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Development Documentation — 证据与排版安排</w:t>
      </w:r>
    </w:p>
    <w:p>
      <w:r>
        <w:t>本版按开发阶段及实际迭代组织，不以A1对照作为主体。英文正文按15个页面主题安排，封面和参考文献另外排。每页需要真实图像/代码/记录支撑；中英对照用于核对，不是把两种语言全部塞进最终15页。</w:t>
      </w:r>
    </w:p>
    <w:p>
      <w:pPr>
        <w:pStyle w:val="Heading1"/>
      </w:pPr>
      <w:r>
        <w:t>01 开发起点与推进重点</w:t>
      </w:r>
    </w:p>
    <w:p>
      <w:r>
        <w:t>证据安排：一张最终地图＋简短开发阶段线。只在此页用初始单人原型作起点，后续不反复比较A1。</w:t>
      </w:r>
    </w:p>
    <w:p>
      <w:r>
        <w:t>Figure 1. Development stages from the local map prototype to an integrated multi-device experience.</w:t>
      </w:r>
    </w:p>
    <w:p>
      <w:r>
        <w:t>依据：Formal A1 PDF p.14; full development conversation and repository history.</w:t>
      </w:r>
    </w:p>
    <w:p>
      <w:pPr>
        <w:pStyle w:val="Heading1"/>
      </w:pPr>
      <w:r>
        <w:t>02 建立在线入口与玩家身份</w:t>
      </w:r>
    </w:p>
    <w:p>
      <w:r>
        <w:t>证据安排：脱敏Firebase设置截图、认证/数据库/客户端三者结构、实际二维码入口。不要展示管理凭据或将SDK安装代码当唯一技术证据。</w:t>
      </w:r>
    </w:p>
    <w:p>
      <w:r>
        <w:t>Figure 2. Browser entry connects temporary player identities to room-specific data through the deployed QR link.</w:t>
      </w:r>
    </w:p>
    <w:p>
      <w:r>
        <w:t>依据：firebase-config.js; multiplayer.js; database.rules.json; Firebase setup records in the conversation.</w:t>
      </w:r>
    </w:p>
    <w:p>
      <w:pPr>
        <w:pStyle w:val="Heading1"/>
      </w:pPr>
      <w:r>
        <w:t>03 排查玩家缺失与首次加入失败</w:t>
      </w:r>
    </w:p>
    <w:p>
      <w:r>
        <w:t>证据安排：早期players:1与后期双玩家图；join写入确认→共享读取→进入流程；可附blocked-storage回归脚本局部。</w:t>
      </w:r>
    </w:p>
    <w:p>
      <w:r>
        <w:t>Figure 3. Entry was gated by confirmed shared presence rather than local rendering alone.</w:t>
      </w:r>
    </w:p>
    <w:p>
      <w:r>
        <w:t>依据：README.md: First-join reliability regression; multiplayer.js; sketch.js waitForJoined; scripts/check-sdk-storage.cjs. Do not generalise this reproduced cause to all failures.</w:t>
      </w:r>
    </w:p>
    <w:p>
      <w:pPr>
        <w:pStyle w:val="Heading1"/>
      </w:pPr>
      <w:r>
        <w:t>04 调整手机导航与角色呈现</w:t>
      </w:r>
    </w:p>
    <w:p>
      <w:r>
        <w:t>证据安排：相同尺寸手机前后图：空白、角色、摇杆、昵称/气泡间距；局部显示相机与世界坐标区别。</w:t>
      </w:r>
    </w:p>
    <w:p>
      <w:r>
        <w:t>Figure 4. Mobile revisions addressed screen coverage, local scale, movement speed and the transition between map and activity controls.</w:t>
      </w:r>
    </w:p>
    <w:p>
      <w:r>
        <w:t>依据：Phone screenshots and feedback; sketch.js; style.css; activity open/close guards.</w:t>
      </w:r>
    </w:p>
    <w:p>
      <w:pPr>
        <w:pStyle w:val="Heading1"/>
      </w:pPr>
      <w:r>
        <w:t>05 实现并验证房间聊天</w:t>
      </w:r>
    </w:p>
    <w:p>
      <w:r>
        <w:t>证据安排：手机聊天面板/四反应、另一台手机收到、对应头像气泡及五秒前后；说明短日志与气泡不同。</w:t>
      </w:r>
    </w:p>
    <w:p>
      <w:r>
        <w:t>Figure 5. Chat verification followed a message from phone input to another client and its timed overhead bubble.</w:t>
      </w:r>
    </w:p>
    <w:p>
      <w:r>
        <w:t>依据：chat.js; multiplayer.js sendChat; sketch.js speech rendering; core acceptance checks in README; conversation feedback.</w:t>
      </w:r>
    </w:p>
    <w:p>
      <w:pPr>
        <w:pStyle w:val="Heading1"/>
      </w:pPr>
      <w:r>
        <w:t>06 在地图内发展活动入口</w:t>
      </w:r>
    </w:p>
    <w:p>
      <w:r>
        <w:t>证据安排：四入口早期与最终版本局部＋地图位置与比例；真实参考图和AI素材分别注明来源。</w:t>
      </w:r>
    </w:p>
    <w:p>
      <w:r>
        <w:t>Figure 6. Entrance design combined stylistic revision, contextual placement and a consistent invitation to interact.</w:t>
      </w:r>
    </w:p>
    <w:p>
      <w:r>
        <w:t>依据：Activity image revisions; wishing-tree.js; drink-shop.js; fishing-spot.js; piano-spot.js; conversation requests.</w:t>
      </w:r>
    </w:p>
    <w:p>
      <w:pPr>
        <w:pStyle w:val="Heading1"/>
      </w:pPr>
      <w:r>
        <w:t>07 建立许愿树的贡献流程</w:t>
      </w:r>
    </w:p>
    <w:p>
      <w:r>
        <w:t>证据安排：写愿望→Hang wish→树上纸条→另一设备打开→返回的实际流程；完整纸条、日期和翻页局部。</w:t>
      </w:r>
    </w:p>
    <w:p>
      <w:r>
        <w:t>Figure 7. The contribution flow links a player’s map identity to a wish that can be discovered and read by others.</w:t>
      </w:r>
    </w:p>
    <w:p>
      <w:r>
        <w:t>依据：Wishing-tree board and multiplayer wish API; WISHING_TREE_TEST.md; recorded design/reference feedback.</w:t>
      </w:r>
    </w:p>
    <w:p>
      <w:pPr>
        <w:pStyle w:val="Heading1"/>
      </w:pPr>
      <w:r>
        <w:t>08 完善愿望发现与祝福回应</w:t>
      </w:r>
    </w:p>
    <w:p>
      <w:r>
        <w:t>证据安排：过长预览→最终预览；祝福未授权提示→正常按钮/数量；记录真实迭代，不把消失都归因缓存。</w:t>
      </w:r>
    </w:p>
    <w:p>
      <w:r>
        <w:t>Figure 8. Preview refinement and blessing integration addressed both the invitation to read and the ability to respond.</w:t>
      </w:r>
    </w:p>
    <w:p>
      <w:r>
        <w:t>依据：Preview revision history; wishing-tree-board.html; multiplayer.js blessing records; WISH_BLESSINGS_TEST.md; user feedback.</w:t>
      </w:r>
    </w:p>
    <w:p>
      <w:pPr>
        <w:pStyle w:val="Heading1"/>
      </w:pPr>
      <w:r>
        <w:t>09 发展合作饮品活动</w:t>
      </w:r>
    </w:p>
    <w:p>
      <w:r>
        <w:t>证据安排：匹配、四阶段配方图例、原料差异、Your turn、成品放大；饮品偏移修复可作小对比。</w:t>
      </w:r>
    </w:p>
    <w:p>
      <w:r>
        <w:t>Figure 9. The drink activity developed through visual selection feedback, synchronised turns and a simplified shared result.</w:t>
      </w:r>
    </w:p>
    <w:p>
      <w:r>
        <w:t>依据：DRINK_MAKER_UI_PREVIEW.md; DRINK_MULTIPLAYER_PREVIEW.md; drink-session/network/online implementation; design feedback.</w:t>
      </w:r>
    </w:p>
    <w:p>
      <w:pPr>
        <w:pStyle w:val="Heading1"/>
      </w:pPr>
      <w:r>
        <w:t>10 钓鱼同步与挑战调整</w:t>
      </w:r>
    </w:p>
    <w:p>
      <w:r>
        <w:t>证据安排：匹配/中央倒计时/双角色控制；“输入—共享模拟—显示平滑”图；参数修改表，不用满页代码。</w:t>
      </w:r>
    </w:p>
    <w:p>
      <w:r>
        <w:t>Figure 10. Fishing revisions separated responsiveness, shared outcome consistency and challenge tolerance.</w:t>
      </w:r>
    </w:p>
    <w:p>
      <w:r>
        <w:t>依据：FISHING_MULTIPLAYER_PREVIEW.md; fishing-network.js; fishing-presentation.js; fishing-session.js; difficulty requests.</w:t>
      </w:r>
    </w:p>
    <w:p>
      <w:pPr>
        <w:pStyle w:val="Heading1"/>
      </w:pPr>
      <w:r>
        <w:t>11 钓鱼画面、素材与共同结果</w:t>
      </w:r>
    </w:p>
    <w:p>
      <w:r>
        <w:t>证据安排：池塘前后画面、半浸浮标、四成功鱼/一失败鱼、清边前后图；不同素材来源分别列。</w:t>
      </w:r>
    </w:p>
    <w:p>
      <w:r>
        <w:t>Figure 11. Ripple targets and consistent fish reveals connect the play phase to a shared outcome on both phones.</w:t>
      </w:r>
    </w:p>
    <w:p>
      <w:r>
        <w:t>依据：Fish image selection/upload feedback; fishing-preview.html result hashing and assets; final result screens.</w:t>
      </w:r>
    </w:p>
    <w:p>
      <w:pPr>
        <w:pStyle w:val="Heading1"/>
      </w:pPr>
      <w:r>
        <w:t>12 钢琴音频、地图内操作与公平使用</w:t>
      </w:r>
    </w:p>
    <w:p>
      <w:r>
        <w:t>证据安排：无声/权限问题记录、地图内面板、占用名字通知、演奏图标与8秒释放流程；不要只放钢琴图标。</w:t>
      </w:r>
    </w:p>
    <w:p>
      <w:r>
        <w:t>Figure 12. Piano development combined audible feedback, shared ownership and controls that preserve the map context.</w:t>
      </w:r>
    </w:p>
    <w:p>
      <w:r>
        <w:t>依据：SHARED_PIANO_PREVIEW.md; shared-piano.js; piano-audio/network/session; user iPhone confirmation.</w:t>
      </w:r>
    </w:p>
    <w:p>
      <w:pPr>
        <w:pStyle w:val="Heading1"/>
      </w:pPr>
      <w:r>
        <w:t>13 整合检查、部署与版本管理</w:t>
      </w:r>
    </w:p>
    <w:p>
      <w:r>
        <w:t>证据安排：一次真实回归检查表、Pages状态/gh-pages设置、固定入口与匹配二维码示意、版本备份记录。</w:t>
      </w:r>
    </w:p>
    <w:p>
      <w:r>
        <w:t>Figure 13. Integration checks and versioned deployment connected approved interfaces to the files and shared rules used by participants.</w:t>
      </w:r>
    </w:p>
    <w:p>
      <w:r>
        <w:t>依据：Conversation deployment screenshots; WISHING_TREE_TEST.md; WISH_BLESSINGS_TEST.md; scripts/build.mjs; deploy-pages.py; release notes. 404 cause not independently established.</w:t>
      </w:r>
    </w:p>
    <w:p>
      <w:pPr>
        <w:pStyle w:val="Heading1"/>
      </w:pPr>
      <w:r>
        <w:t>14 通过六项Social UX原则反思开发</w:t>
      </w:r>
    </w:p>
    <w:p>
      <w:r>
        <w:t>证据安排：六格真实交互局部＋每项理由；课堂来源标在正文旁，不仅末页列名称。</w:t>
      </w:r>
    </w:p>
    <w:p>
      <w:r>
        <w:t>Figure 14. The principles are reflected through decisions made across the development process and the limitations that remain.</w:t>
      </w:r>
    </w:p>
    <w:p>
      <w:r>
        <w:t>依据：GRDE2053 Session 2 pp.6,8,10; Session 3 p.8; Session 5 slides6–11; project evidence above.</w:t>
      </w:r>
    </w:p>
    <w:p>
      <w:pPr>
        <w:pStyle w:val="Heading1"/>
      </w:pPr>
      <w:r>
        <w:t>15 最终评估与设计作者贡献</w:t>
      </w:r>
    </w:p>
    <w:p>
      <w:r>
        <w:t>证据安排：最终使用场景＋真实设计决定案例或AI输出修改链；尚未进行的正式观众研究和展场计时明确留为待评估。</w:t>
      </w:r>
    </w:p>
    <w:p>
      <w:r>
        <w:t>Figure 15. Final evaluation distinguishes the implemented experience, untested social outcomes and documented design authorship.</w:t>
      </w:r>
    </w:p>
    <w:p>
      <w:r>
        <w:t>依据：A2 brief pp.2–5; project conversation and development evidence. No fabricated audience study, licences or AI approval.</w:t>
      </w:r>
    </w:p>
    <w:p>
      <w:pPr>
        <w:pStyle w:val="Heading1"/>
      </w:pPr>
      <w:r>
        <w:t>证据使用边界</w:t>
      </w:r>
    </w:p>
    <w:p>
      <w:r>
        <w:t>• 开发对话中的设备观察是实际过程证据，但不等于正式招募观众研究。没有记录的日期、人数、导师评价和复测结果不补写。</w:t>
      </w:r>
    </w:p>
    <w:p>
      <w:r>
        <w:t>• 存储阻塞是有记录的复现问题，不是已确认的所有缺失玩家问题的唯一原因。</w:t>
      </w:r>
    </w:p>
    <w:p>
      <w:r>
        <w:t>• 那次404没有明确根因诊断，不归因所有浏览器缓存；只写实际部署检查与后续版本措施。</w:t>
      </w:r>
    </w:p>
    <w:p>
      <w:r>
        <w:t>• 祝福按匿名身份限制，不能写成永久真实个人只能一次。</w:t>
      </w:r>
    </w:p>
    <w:p>
      <w:r>
        <w:t>• 控制输赢的是共享游戏状态，显示平滑不独立判定结果。</w:t>
      </w:r>
    </w:p>
    <w:p>
      <w:r>
        <w:t>• 15页主题不是最终排版页数保证。配图后按教师正文最多15页检查，必要时压缩文字。</w:t>
      </w:r>
    </w:p>
    <w:p>
      <w:r>
        <w:t>• 素材原作者、许可、课程规定引用格式、AI批准与声明，以及展场计时仍需按真实情况完成。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