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Shared Campus — 展示准备与复核</w:t>
      </w:r>
    </w:p>
    <w:p>
      <w:r>
        <w:t>本说明只用于准备，不朗读、不投影。正文讲稿、PPT备注和时间表由同一份presentation-content.json生成。</w:t>
      </w:r>
    </w:p>
    <w:p>
      <w:pPr>
        <w:pStyle w:val="Heading1"/>
      </w:pPr>
      <w:r>
        <w:t>1. 时间：6分45秒为排练目标，不是实测结果</w:t>
      </w:r>
    </w:p>
    <w:p>
      <w:r>
        <w:t>英文正文492词，75秒真实展示视频；现场环节55秒，包含约14秒引入与约41秒操作。第7页80秒包含视频引入。视频和现场操作都计入5–7分钟。切勿把中文解释再读一遍。</w:t>
      </w:r>
    </w:p>
    <w:p>
      <w:r>
        <w:t>逐页时间是预算。100词/分钟时正文约296秒，加75秒视频与约41秒现场非朗读操作，约6分52秒，尚未另算翻页停顿；110词/分钟时约6分25秒，120词/分钟时约6分03秒。因此语速约110词/分钟再完整排练，比仅看6:45标签可靠。不能保证每个人照读都在7分钟内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页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  <w:tc>
          <w:tcPr>
            <w:tcW w:type="dxa" w:w="2880"/>
          </w:tcPr>
          <w:p>
            <w:r>
              <w:t>预算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Shared Campus</w:t>
            </w:r>
          </w:p>
        </w:tc>
        <w:tc>
          <w:tcPr>
            <w:tcW w:type="dxa" w:w="2880"/>
          </w:tcPr>
          <w:p>
            <w:r>
              <w:t>0:00–0:15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A small invitation to connect</w:t>
            </w:r>
          </w:p>
        </w:tc>
        <w:tc>
          <w:tcPr>
            <w:tcW w:type="dxa" w:w="2880"/>
          </w:tcPr>
          <w:p>
            <w:r>
              <w:t>0:15–0:36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One shared place. Your own way in.</w:t>
            </w:r>
          </w:p>
        </w:tc>
        <w:tc>
          <w:tcPr>
            <w:tcW w:type="dxa" w:w="2880"/>
          </w:tcPr>
          <w:p>
            <w:r>
              <w:t>0:36–0:56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Meet, speak and leave a little hope</w:t>
            </w:r>
          </w:p>
        </w:tc>
        <w:tc>
          <w:tcPr>
            <w:tcW w:type="dxa" w:w="2880"/>
          </w:tcPr>
          <w:p>
            <w:r>
              <w:t>0:56–1:23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Two ways to make something together</w:t>
            </w:r>
          </w:p>
        </w:tc>
        <w:tc>
          <w:tcPr>
            <w:tcW w:type="dxa" w:w="2880"/>
          </w:tcPr>
          <w:p>
            <w:r>
              <w:t>1:23–1:51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One performer. A shared audience.</w:t>
            </w:r>
          </w:p>
        </w:tc>
        <w:tc>
          <w:tcPr>
            <w:tcW w:type="dxa" w:w="2880"/>
          </w:tcPr>
          <w:p>
            <w:r>
              <w:t>1:51–2:13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See the experience in use</w:t>
            </w:r>
          </w:p>
        </w:tc>
        <w:tc>
          <w:tcPr>
            <w:tcW w:type="dxa" w:w="2880"/>
          </w:tcPr>
          <w:p>
            <w:r>
              <w:t>2:13–3:33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A live moment of cooperation</w:t>
            </w:r>
          </w:p>
        </w:tc>
        <w:tc>
          <w:tcPr>
            <w:tcW w:type="dxa" w:w="2880"/>
          </w:tcPr>
          <w:p>
            <w:r>
              <w:t>3:33–4:28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The six Social UX principles in practice</w:t>
            </w:r>
          </w:p>
        </w:tc>
        <w:tc>
          <w:tcPr>
            <w:tcW w:type="dxa" w:w="2880"/>
          </w:tcPr>
          <w:p>
            <w:r>
              <w:t>4:28–5:21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A campus that feels inviting</w:t>
            </w:r>
          </w:p>
        </w:tc>
        <w:tc>
          <w:tcPr>
            <w:tcW w:type="dxa" w:w="2880"/>
          </w:tcPr>
          <w:p>
            <w:r>
              <w:t>5:21–5:38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Refinement came from specific problems</w:t>
            </w:r>
          </w:p>
        </w:tc>
        <w:tc>
          <w:tcPr>
            <w:tcW w:type="dxa" w:w="2880"/>
          </w:tcPr>
          <w:p>
            <w:r>
              <w:t>5:38–6:04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Technology supports the social experience</w:t>
            </w:r>
          </w:p>
        </w:tc>
        <w:tc>
          <w:tcPr>
            <w:tcW w:type="dxa" w:w="2880"/>
          </w:tcPr>
          <w:p>
            <w:r>
              <w:t>6:04–6:20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A complete prototype — with honest limits</w:t>
            </w:r>
          </w:p>
        </w:tc>
        <w:tc>
          <w:tcPr>
            <w:tcW w:type="dxa" w:w="2880"/>
          </w:tcPr>
          <w:p>
            <w:r>
              <w:t>6:20–6:40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Thank you</w:t>
            </w:r>
          </w:p>
        </w:tc>
        <w:tc>
          <w:tcPr>
            <w:tcW w:type="dxa" w:w="2880"/>
          </w:tcPr>
          <w:p>
            <w:r>
              <w:t>6:40–6:45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Submission checklist</w:t>
            </w:r>
          </w:p>
        </w:tc>
        <w:tc>
          <w:tcPr>
            <w:tcW w:type="dxa" w:w="2880"/>
          </w:tcPr>
          <w:p>
            <w:r>
              <w:t>APPENDIX — do not present</w:t>
            </w:r>
          </w:p>
        </w:tc>
      </w:tr>
    </w:tbl>
    <w:p>
      <w:pPr>
        <w:pStyle w:val="Heading1"/>
      </w:pPr>
      <w:r>
        <w:t>2. 75秒真实使用视频：连续分镜</w:t>
      </w:r>
    </w:p>
    <w:p>
      <w:r>
        <w:t>0–10秒：公共展览情境；大屏、两位参与者与手机同框。</w:t>
      </w:r>
    </w:p>
    <w:p>
      <w:r>
        <w:t>10–20秒：扫码、昵称/角色、进入并看到彼此。</w:t>
      </w:r>
    </w:p>
    <w:p>
      <w:r>
        <w:t>20–35秒：文字气泡交流；饮品轮流决定，双方看到结果。</w:t>
      </w:r>
    </w:p>
    <w:p>
      <w:r>
        <w:t>35–50秒：钓鱼不同方向控制、浮标涟漪与共同结果。</w:t>
      </w:r>
    </w:p>
    <w:p>
      <w:r>
        <w:t>50–60秒：挂愿望；另一人点击查看并祝福。</w:t>
      </w:r>
    </w:p>
    <w:p>
      <w:r>
        <w:t>60–70秒：一人弹钢琴、另一人开启声音聆听；保留琴声。</w:t>
      </w:r>
    </w:p>
    <w:p>
      <w:r>
        <w:t>70–75秒：回到共享校园全景。</w:t>
      </w:r>
    </w:p>
    <w:p>
      <w:r>
        <w:t>当前还没有真实视频；第7页是占位。使用真实参与者、获得适当拍摄同意。控制测试截图只能说明界面，不能代替真实观众研究。实拍素材决定最终分镜，不虚构互动或结果。</w:t>
      </w:r>
    </w:p>
    <w:p>
      <w:pPr>
        <w:pStyle w:val="Heading1"/>
      </w:pPr>
      <w:r>
        <w:t>3. 现场演示：先解决观众看不看得清</w:t>
      </w:r>
    </w:p>
    <w:p>
      <w:r>
        <w:t>饮品制作面板在手机上，公共地图大屏并不等于手机画面。提前安排搭档操作第二台手机。优先用实物展台/摄像头拍两台手机；或投屏一台手机并能切换展示另一台。把手机屏幕呈现给老师，不能只让参与者低头操作。</w:t>
      </w:r>
    </w:p>
    <w:p>
      <w:r>
        <w:t>总计55秒，包括约14秒引入和操作。演示前安排搭档：两台手机进入showcase房间，角色停在饮品店附近。使用实物展台/摄像头拍两台手机，或投屏一台并轮流切换展示另一台；公共地图本身不显示制作面板，不可只让老师远看手机。0–14秒引入并指出两玩家；14–42秒双方轮流做四次选择；42–50秒展示一致结果；50–55秒结束。提前排练投屏兼容性与声音。若不能投屏，需用摄像头让手机画面可读。</w:t>
      </w:r>
    </w:p>
    <w:p>
      <w:r>
        <w:t>公共地图固定入口：https://itsangelia.github.io/public-map-project/campus-f3cd85c8e3d0eaa9.html?mode=display&amp;room=showcase</w:t>
        <w:br/>
        <w:t>手机入口：https://itsangelia.github.io/public-map-project/campus-f3cd85c8e3d0eaa9.html?room=showcase</w:t>
        <w:br/>
        <w:t>join-qr.png指向手机入口。演示前在展场网络、实际投屏设备上排练。链接与既有正式版本一致，本轮未在线验证可达性。</w:t>
      </w:r>
    </w:p>
    <w:p>
      <w:r>
        <w:t>预先准备备用录像。若连接失败，不持续在台上调试；说明故障并切换录像，明确它是录像，不冒充live。两分钟参与路径属于设计目标，扫码/匹配等待也需计时实测。</w:t>
      </w:r>
    </w:p>
    <w:p>
      <w:pPr>
        <w:pStyle w:val="Heading1"/>
      </w:pPr>
      <w:r>
        <w:t>4. 老师要求与页码</w:t>
      </w:r>
    </w:p>
    <w:p>
      <w:r>
        <w:t>社会焦点与人本议题：2：国际学生初次接触；Connection为主，Joy/Reflection为辅。</w:t>
      </w:r>
    </w:p>
    <w:p>
      <w:r>
        <w:t>共享参与与有意义的选择：3–6：地图/聊天/许愿祝福；饮品共同决策；钓鱼必要合作；钢琴演奏与聆听。</w:t>
      </w:r>
    </w:p>
    <w:p>
      <w:r>
        <w:t>叙事、氛围或体验设计：10：校园提供场景，视觉和声音连成一个体验。</w:t>
      </w:r>
    </w:p>
    <w:p>
      <w:r>
        <w:t>六原则及课堂理论：9：六个准确名称，CSCW接分工合作，signifiers接发光与轮次提示。</w:t>
      </w:r>
    </w:p>
    <w:p>
      <w:r>
        <w:t>开发、迭代及重要变化：11：与初始概念比较、多人可见性、手机视角与钓鱼反馈。</w:t>
      </w:r>
    </w:p>
    <w:p>
      <w:r>
        <w:t>1–2分钟视频与现场演示：7：75秒视频；8：55秒现场环节。视频未提供，需实拍并插入。</w:t>
      </w:r>
    </w:p>
    <w:p>
      <w:r>
        <w:t>引用与AI透明：13–14、来源登记、备注；批准/原作者信息仍待核实。</w:t>
      </w:r>
    </w:p>
    <w:p>
      <w:r>
        <w:t>课件出处：六原则见Session 2 PDF p6、Session 3 PDF p8、Session 5 slides6–7。CSCW见Session2 p8；signifiers见Session5 slides9–11。仅据课堂课件讨论理论，不假称阅读全部原著。</w:t>
      </w:r>
    </w:p>
    <w:p>
      <w:r>
        <w:t>附带文件Social Interactive.pptx支持初始概念比较，但是否为正式A1提交版尚未确认。当前说initial concept，不说已核实的正式A1提交版本。</w:t>
      </w:r>
    </w:p>
    <w:p>
      <w:pPr>
        <w:pStyle w:val="Heading1"/>
      </w:pPr>
      <w:r>
        <w:t>5. 提交前仍待完成</w:t>
      </w:r>
    </w:p>
    <w:p>
      <w:r>
        <w:t>□ 封面姓名、实际75秒视频。</w:t>
      </w:r>
    </w:p>
    <w:p>
      <w:r>
        <w:t>□ 在展场完成一次带搭档/投屏的完整排练，实测5–7分钟；单活动参与路径实测约两分钟。</w:t>
      </w:r>
    </w:p>
    <w:p>
      <w:r>
        <w:t>□ 原地图/角色的作者、来源与许可；具体AI素材与工具记录；按unit outline规定格式统一引用。</w:t>
      </w:r>
    </w:p>
    <w:p>
      <w:r>
        <w:t>□ 核实导师允许的AI范围及批准，提交真实AI使用声明；PPT里的说明不能替代声明。</w:t>
      </w:r>
    </w:p>
    <w:p>
      <w:r>
        <w:t>□ 独立development documentation PDF最多15页，不计标题和参考文献；本PPT不替代。</w:t>
      </w:r>
    </w:p>
    <w:p>
      <w:r>
        <w:t>□ Curtin coversheet、要求的完整录制MP4/SharePoint分享链接与导师访问权限，以及Week10里程碑记录。</w:t>
      </w:r>
    </w:p>
    <w:p>
      <w:r>
        <w:t>Brief和rubric中的5–7分钟、视频/现场与过程文档是教师要求。不会把素材授权或导师批准的未知状态当成已经完成，也不把自动化检查当参与者研究。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