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28DE" w14:textId="77777777" w:rsidR="006F0589" w:rsidRPr="000973D4" w:rsidRDefault="006F0589" w:rsidP="006F0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0973D4">
        <w:rPr>
          <w:rFonts w:ascii="Times New Roman" w:hAnsi="Times New Roman" w:cs="Times New Roman"/>
          <w:b/>
          <w:sz w:val="40"/>
          <w:szCs w:val="24"/>
        </w:rPr>
        <w:t>Ketuhanan</w:t>
      </w:r>
      <w:proofErr w:type="spellEnd"/>
      <w:r w:rsidRPr="000973D4">
        <w:rPr>
          <w:rFonts w:ascii="Times New Roman" w:hAnsi="Times New Roman" w:cs="Times New Roman"/>
          <w:b/>
          <w:sz w:val="40"/>
          <w:szCs w:val="24"/>
        </w:rPr>
        <w:t xml:space="preserve"> dan </w:t>
      </w:r>
      <w:proofErr w:type="spellStart"/>
      <w:r w:rsidRPr="000973D4">
        <w:rPr>
          <w:rFonts w:ascii="Times New Roman" w:hAnsi="Times New Roman" w:cs="Times New Roman"/>
          <w:b/>
          <w:sz w:val="40"/>
          <w:szCs w:val="24"/>
        </w:rPr>
        <w:t>Keallahan</w:t>
      </w:r>
      <w:proofErr w:type="spellEnd"/>
      <w:r w:rsidRPr="000973D4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0973D4">
        <w:rPr>
          <w:rFonts w:ascii="Times New Roman" w:hAnsi="Times New Roman" w:cs="Times New Roman"/>
          <w:b/>
          <w:sz w:val="40"/>
          <w:szCs w:val="24"/>
        </w:rPr>
        <w:t>Yesus</w:t>
      </w:r>
      <w:proofErr w:type="spellEnd"/>
    </w:p>
    <w:p w14:paraId="34288C57" w14:textId="77777777" w:rsidR="006F0589" w:rsidRDefault="006F0589" w:rsidP="006F0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3482"/>
        <w:gridCol w:w="3523"/>
      </w:tblGrid>
      <w:tr w:rsidR="006F0589" w14:paraId="4D5AE9F8" w14:textId="77777777" w:rsidTr="006F0589">
        <w:tc>
          <w:tcPr>
            <w:tcW w:w="2088" w:type="dxa"/>
          </w:tcPr>
          <w:p w14:paraId="129CA838" w14:textId="77777777" w:rsidR="006F0589" w:rsidRPr="000973D4" w:rsidRDefault="006F0589" w:rsidP="006F0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0973D4">
              <w:rPr>
                <w:rFonts w:ascii="Times New Roman" w:hAnsi="Times New Roman" w:cs="Times New Roman"/>
                <w:b/>
                <w:sz w:val="28"/>
                <w:szCs w:val="24"/>
              </w:rPr>
              <w:t>Indikasi</w:t>
            </w:r>
            <w:proofErr w:type="spellEnd"/>
          </w:p>
        </w:tc>
        <w:tc>
          <w:tcPr>
            <w:tcW w:w="3690" w:type="dxa"/>
          </w:tcPr>
          <w:p w14:paraId="1EEE322E" w14:textId="77777777" w:rsidR="006F0589" w:rsidRPr="000973D4" w:rsidRDefault="006F0589" w:rsidP="006F0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0973D4">
              <w:rPr>
                <w:rFonts w:ascii="Times New Roman" w:hAnsi="Times New Roman" w:cs="Times New Roman"/>
                <w:b/>
                <w:sz w:val="28"/>
                <w:szCs w:val="24"/>
              </w:rPr>
              <w:t>Ketuhanan</w:t>
            </w:r>
            <w:proofErr w:type="spellEnd"/>
            <w:r w:rsidRPr="000973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3798" w:type="dxa"/>
          </w:tcPr>
          <w:p w14:paraId="3307CD47" w14:textId="77777777" w:rsidR="006F0589" w:rsidRPr="000973D4" w:rsidRDefault="006F0589" w:rsidP="006F0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0973D4">
              <w:rPr>
                <w:rFonts w:ascii="Times New Roman" w:hAnsi="Times New Roman" w:cs="Times New Roman"/>
                <w:b/>
                <w:sz w:val="28"/>
                <w:szCs w:val="24"/>
              </w:rPr>
              <w:t>Keallahan</w:t>
            </w:r>
            <w:proofErr w:type="spellEnd"/>
          </w:p>
        </w:tc>
      </w:tr>
      <w:tr w:rsidR="006F0589" w:rsidRPr="00760AF0" w14:paraId="55E4A998" w14:textId="77777777" w:rsidTr="006F0589">
        <w:tc>
          <w:tcPr>
            <w:tcW w:w="2088" w:type="dxa"/>
          </w:tcPr>
          <w:p w14:paraId="33CEAC61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Masalah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bahasa</w:t>
            </w:r>
            <w:proofErr w:type="spellEnd"/>
          </w:p>
        </w:tc>
        <w:tc>
          <w:tcPr>
            <w:tcW w:w="3690" w:type="dxa"/>
          </w:tcPr>
          <w:p w14:paraId="1AB7E48D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>κύριος</w:t>
            </w:r>
            <w:proofErr w:type="spellEnd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 xml:space="preserve"> </w:t>
            </w: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kyrios</w:t>
            </w:r>
            <w:proofErr w:type="spellEnd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) </w:t>
            </w:r>
            <w:proofErr w:type="spellStart"/>
            <w:r w:rsidRPr="00760AF0">
              <w:rPr>
                <w:rFonts w:ascii="TimesNewRoman" w:hAnsi="Times New Roman" w:cs="TimesNewRoman" w:hint="cs"/>
                <w:sz w:val="26"/>
                <w:szCs w:val="26"/>
                <w:lang w:bidi="he-IL"/>
              </w:rPr>
              <w:t>משׁיִת</w:t>
            </w:r>
            <w:proofErr w:type="spellEnd"/>
            <w:r w:rsidRPr="00760AF0">
              <w:rPr>
                <w:rFonts w:ascii="TimesNewRoman" w:hAnsi="Times New Roman" w:cs="TimesNewRoman"/>
                <w:sz w:val="26"/>
                <w:szCs w:val="26"/>
                <w:lang w:bidi="he-IL"/>
              </w:rPr>
              <w:t xml:space="preserve"> </w:t>
            </w: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masiah</w:t>
            </w:r>
            <w:proofErr w:type="spellEnd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3798" w:type="dxa"/>
          </w:tcPr>
          <w:p w14:paraId="1BC7AA80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>θεος</w:t>
            </w:r>
            <w:proofErr w:type="spellEnd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 xml:space="preserve"> </w:t>
            </w: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theos</w:t>
            </w:r>
            <w:proofErr w:type="spellEnd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), </w:t>
            </w:r>
            <w:proofErr w:type="spellStart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>אלהים</w:t>
            </w:r>
            <w:proofErr w:type="spellEnd"/>
            <w:r w:rsidRPr="00760AF0">
              <w:rPr>
                <w:rFonts w:ascii="TimesNewRoman,Italic" w:hAnsi="TimesNewRoman,Italic" w:cs="TimesNewRoman,Italic"/>
                <w:i/>
                <w:iCs/>
                <w:sz w:val="26"/>
                <w:szCs w:val="26"/>
              </w:rPr>
              <w:t xml:space="preserve"> </w:t>
            </w: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elohiym</w:t>
            </w:r>
            <w:proofErr w:type="spellEnd"/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6F0589" w:rsidRPr="00760AF0" w14:paraId="1B56DC7A" w14:textId="77777777" w:rsidTr="006F0589">
        <w:tc>
          <w:tcPr>
            <w:tcW w:w="2088" w:type="dxa"/>
          </w:tcPr>
          <w:p w14:paraId="404B15C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Artinya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</w:tcPr>
          <w:p w14:paraId="1B8FE3F7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Lord, Master, Sir,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Tuhan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tuan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 Raja</w:t>
            </w:r>
          </w:p>
        </w:tc>
        <w:tc>
          <w:tcPr>
            <w:tcW w:w="3798" w:type="dxa"/>
          </w:tcPr>
          <w:p w14:paraId="7A293EB0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God, gods, </w:t>
            </w: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Allah,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dewa-dewi</w:t>
            </w:r>
            <w:proofErr w:type="spellEnd"/>
          </w:p>
        </w:tc>
      </w:tr>
      <w:tr w:rsidR="006F0589" w:rsidRPr="00760AF0" w14:paraId="4858A2E4" w14:textId="77777777" w:rsidTr="006F0589">
        <w:tc>
          <w:tcPr>
            <w:tcW w:w="2088" w:type="dxa"/>
          </w:tcPr>
          <w:p w14:paraId="6E54F595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Maknanya</w:t>
            </w:r>
            <w:proofErr w:type="spellEnd"/>
          </w:p>
        </w:tc>
        <w:tc>
          <w:tcPr>
            <w:tcW w:w="3690" w:type="dxa"/>
          </w:tcPr>
          <w:p w14:paraId="4C5E36FC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Menggambarkan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posisi</w:t>
            </w:r>
            <w:proofErr w:type="spellEnd"/>
          </w:p>
          <w:p w14:paraId="55704414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Allah yang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berinkarnasi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dalam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manusia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</w:p>
          <w:p w14:paraId="4EF087A2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jabatan-jabatan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ilahi</w:t>
            </w:r>
            <w:proofErr w:type="spellEnd"/>
          </w:p>
          <w:p w14:paraId="7C903FE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sebagai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wujud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kesatuan</w:t>
            </w:r>
            <w:proofErr w:type="spellEnd"/>
          </w:p>
          <w:p w14:paraId="44F1140E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ilahi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Allah.</w:t>
            </w:r>
          </w:p>
          <w:p w14:paraId="6F9B3653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Kekuasaan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-Nya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atas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Gereja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98" w:type="dxa"/>
          </w:tcPr>
          <w:p w14:paraId="307FF4CE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Menegaskan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kemutlakan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</w:p>
          <w:p w14:paraId="37DF56F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sehakikat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Allah;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pribadi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kedua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dari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Trinitas</w:t>
            </w:r>
            <w:proofErr w:type="spellEnd"/>
          </w:p>
          <w:p w14:paraId="0E18B45A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yang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berkuasa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tidak</w:t>
            </w:r>
            <w:proofErr w:type="spellEnd"/>
          </w:p>
          <w:p w14:paraId="64CB9A03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terbatas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oleh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ruang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1E06391" w14:textId="77777777" w:rsidR="006F0589" w:rsidRPr="00760AF0" w:rsidRDefault="006F0589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kekal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F0589" w:rsidRPr="00760AF0" w14:paraId="12D56A5C" w14:textId="77777777" w:rsidTr="006F0589">
        <w:tc>
          <w:tcPr>
            <w:tcW w:w="2088" w:type="dxa"/>
          </w:tcPr>
          <w:p w14:paraId="0B6DF05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Signifikansi</w:t>
            </w:r>
            <w:proofErr w:type="spellEnd"/>
          </w:p>
        </w:tc>
        <w:tc>
          <w:tcPr>
            <w:tcW w:w="3690" w:type="dxa"/>
          </w:tcPr>
          <w:p w14:paraId="13AA7946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Titik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integral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kedua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natur</w:t>
            </w:r>
            <w:proofErr w:type="spellEnd"/>
          </w:p>
          <w:p w14:paraId="0DFB3E56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 Raja (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kepala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Gereja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A931CCA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memerintah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sekaligus</w:t>
            </w:r>
            <w:proofErr w:type="spellEnd"/>
          </w:p>
          <w:p w14:paraId="78C47062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memelihara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umat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-Nya dan</w:t>
            </w:r>
          </w:p>
          <w:p w14:paraId="23185B4F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seluruh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alam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semesta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yang</w:t>
            </w:r>
          </w:p>
          <w:p w14:paraId="7873BB57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bersifat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relasional</w:t>
            </w:r>
            <w:proofErr w:type="spellEnd"/>
            <w:r w:rsidR="000973D4"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fungsional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98" w:type="dxa"/>
          </w:tcPr>
          <w:p w14:paraId="0AE6EA0D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Dasar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pembelaan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iman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Kristen</w:t>
            </w:r>
          </w:p>
          <w:p w14:paraId="57ADA87F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terhadap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kedua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natur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</w:p>
          <w:p w14:paraId="3C25FDAF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khusu</w:t>
            </w:r>
            <w:r w:rsidR="000973D4" w:rsidRPr="00760AF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nya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natur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ilahi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-Nya)</w:t>
            </w:r>
          </w:p>
          <w:p w14:paraId="1881EB7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bahwa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Kristus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adalah</w:t>
            </w:r>
            <w:proofErr w:type="spellEnd"/>
          </w:p>
          <w:p w14:paraId="4B339D68" w14:textId="77777777" w:rsidR="006F0589" w:rsidRPr="00760AF0" w:rsidRDefault="000973D4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>ribadi</w:t>
            </w:r>
            <w:proofErr w:type="spellEnd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>kedua</w:t>
            </w:r>
            <w:proofErr w:type="spellEnd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>dari</w:t>
            </w:r>
            <w:proofErr w:type="spellEnd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0589" w:rsidRPr="00760AF0">
              <w:rPr>
                <w:rFonts w:ascii="Times New Roman" w:hAnsi="Times New Roman" w:cs="Times New Roman"/>
                <w:sz w:val="26"/>
                <w:szCs w:val="26"/>
              </w:rPr>
              <w:t>Trinitas</w:t>
            </w:r>
            <w:proofErr w:type="spellEnd"/>
          </w:p>
          <w:p w14:paraId="162A82D0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yang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berkuasa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tidak</w:t>
            </w:r>
            <w:proofErr w:type="spellEnd"/>
          </w:p>
          <w:p w14:paraId="77E92BD8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terbatas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oleh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ruang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743E5D8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kekal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F0589" w:rsidRPr="00760AF0" w14:paraId="0E350557" w14:textId="77777777" w:rsidTr="006F0589">
        <w:tc>
          <w:tcPr>
            <w:tcW w:w="2088" w:type="dxa"/>
          </w:tcPr>
          <w:p w14:paraId="205E0B90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Implikasi</w:t>
            </w:r>
            <w:proofErr w:type="spellEnd"/>
          </w:p>
        </w:tc>
        <w:tc>
          <w:tcPr>
            <w:tcW w:w="3690" w:type="dxa"/>
          </w:tcPr>
          <w:p w14:paraId="52EE595F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Pengakuan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terhadap</w:t>
            </w:r>
            <w:proofErr w:type="spellEnd"/>
          </w:p>
          <w:p w14:paraId="1CE764FC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Ketuhanan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berarti</w:t>
            </w:r>
            <w:proofErr w:type="spellEnd"/>
          </w:p>
          <w:p w14:paraId="7419D85B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memperoleh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iman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yang</w:t>
            </w:r>
          </w:p>
          <w:p w14:paraId="1E8E1FD5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menyelamatkan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regenerasi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D68031F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hubungan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</w:p>
          <w:p w14:paraId="2A4CA6D0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sistem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sosial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otoritas</w:t>
            </w:r>
            <w:proofErr w:type="spellEnd"/>
          </w:p>
          <w:p w14:paraId="59A83847" w14:textId="77777777" w:rsidR="006F0589" w:rsidRPr="00760AF0" w:rsidRDefault="006F0589" w:rsidP="006F0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98" w:type="dxa"/>
          </w:tcPr>
          <w:p w14:paraId="2583D6E8" w14:textId="77777777" w:rsidR="000973D4" w:rsidRPr="00760AF0" w:rsidRDefault="000973D4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Pengakuan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terhadap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keilahian</w:t>
            </w:r>
            <w:proofErr w:type="spellEnd"/>
          </w:p>
          <w:p w14:paraId="4DD85753" w14:textId="77777777" w:rsidR="000973D4" w:rsidRPr="00760AF0" w:rsidRDefault="000973D4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Yesus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sebagai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pencipta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, yang</w:t>
            </w:r>
          </w:p>
          <w:p w14:paraId="7F9AEB35" w14:textId="77777777" w:rsidR="000973D4" w:rsidRPr="00760AF0" w:rsidRDefault="000973D4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bertakhta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surga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dan yang</w:t>
            </w:r>
          </w:p>
          <w:p w14:paraId="753E4B35" w14:textId="77777777" w:rsidR="000973D4" w:rsidRPr="00760AF0" w:rsidRDefault="000973D4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berkuasa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bahkan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berdaulat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atas</w:t>
            </w:r>
            <w:proofErr w:type="spellEnd"/>
          </w:p>
          <w:p w14:paraId="71D8334D" w14:textId="77777777" w:rsidR="006F0589" w:rsidRPr="00760AF0" w:rsidRDefault="000973D4" w:rsidP="00097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seluruh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bumi</w:t>
            </w:r>
            <w:proofErr w:type="spellEnd"/>
            <w:r w:rsidRPr="00760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31A9188" w14:textId="77777777" w:rsidR="006F0589" w:rsidRDefault="006F0589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DC75A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Perbedaan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tersebut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dimaksudkan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memisahkan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Ketuhanan</w:t>
      </w:r>
      <w:proofErr w:type="spellEnd"/>
    </w:p>
    <w:p w14:paraId="3BE5A355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keallahan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-Nya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tetapi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memberikan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pemahaman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</w:p>
    <w:p w14:paraId="73B7D356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60AF0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tegas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Ketuhanan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keallahan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terminologi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diri</w:t>
      </w:r>
      <w:proofErr w:type="spellEnd"/>
    </w:p>
    <w:p w14:paraId="6E3373D0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60AF0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gelar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terutama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sura</w:t>
      </w:r>
      <w:r w:rsidR="004D27F8">
        <w:rPr>
          <w:rFonts w:ascii="Times New Roman" w:hAnsi="Times New Roman" w:cs="Times New Roman"/>
          <w:i/>
          <w:sz w:val="24"/>
          <w:szCs w:val="24"/>
        </w:rPr>
        <w:t>t</w:t>
      </w:r>
      <w:r w:rsidRPr="00760AF0">
        <w:rPr>
          <w:rFonts w:ascii="Times New Roman" w:hAnsi="Times New Roman" w:cs="Times New Roman"/>
          <w:i/>
          <w:sz w:val="24"/>
          <w:szCs w:val="24"/>
        </w:rPr>
        <w:t>-surat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Paulus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selalu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disebutkan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</w:p>
    <w:p w14:paraId="46EEF038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Kristus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Kristus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Kristus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disebutkan</w:t>
      </w:r>
      <w:proofErr w:type="spellEnd"/>
    </w:p>
    <w:p w14:paraId="57825F59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diri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ilahi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sini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>. Term yang</w:t>
      </w:r>
    </w:p>
    <w:p w14:paraId="3F90AC5A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PL juga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memiliki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kemiripan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Allah,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Allah,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</w:p>
    <w:p w14:paraId="2C30DC6D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kita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Kel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. 20:1;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Mikha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4:5).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Keduanya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tak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terpisahkan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membawa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</w:p>
    <w:p w14:paraId="6985125E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pemahaman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utuh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transendensi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imanensi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Allah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sekaligus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Kombinasi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keduanya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bentuk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afirmasi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pengakuan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iman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</w:t>
      </w:r>
    </w:p>
    <w:p w14:paraId="311E9902" w14:textId="77777777" w:rsidR="00760AF0" w:rsidRPr="00760AF0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komitmen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ketaatan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Kristus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Yesus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kepala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Gereja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bahkan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atas</w:t>
      </w:r>
      <w:proofErr w:type="spellEnd"/>
    </w:p>
    <w:p w14:paraId="7DE0BB0A" w14:textId="77777777" w:rsidR="000973D4" w:rsidRDefault="00760AF0" w:rsidP="00760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seluruh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alam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AF0">
        <w:rPr>
          <w:rFonts w:ascii="Times New Roman" w:hAnsi="Times New Roman" w:cs="Times New Roman"/>
          <w:i/>
          <w:sz w:val="24"/>
          <w:szCs w:val="24"/>
        </w:rPr>
        <w:t>semesta</w:t>
      </w:r>
      <w:proofErr w:type="spellEnd"/>
      <w:r w:rsidRPr="00760AF0">
        <w:rPr>
          <w:rFonts w:ascii="Times New Roman" w:hAnsi="Times New Roman" w:cs="Times New Roman"/>
          <w:i/>
          <w:sz w:val="24"/>
          <w:szCs w:val="24"/>
        </w:rPr>
        <w:t xml:space="preserve"> (Mat. 28: 18)</w:t>
      </w:r>
    </w:p>
    <w:p w14:paraId="31745C41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3F990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9DBE3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54D62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6921A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FBFB2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9D7BF" w14:textId="77777777" w:rsidR="001C0D34" w:rsidRDefault="001C0D34" w:rsidP="001C0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0D3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Ketuhanan</w:t>
      </w:r>
      <w:proofErr w:type="spellEnd"/>
      <w:r w:rsidRPr="001C0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D34">
        <w:rPr>
          <w:rFonts w:ascii="Times New Roman" w:hAnsi="Times New Roman" w:cs="Times New Roman"/>
          <w:b/>
          <w:bCs/>
          <w:sz w:val="24"/>
          <w:szCs w:val="24"/>
        </w:rPr>
        <w:t>Yesus</w:t>
      </w:r>
      <w:proofErr w:type="spellEnd"/>
    </w:p>
    <w:p w14:paraId="4B968A2F" w14:textId="77777777" w:rsidR="000973D4" w:rsidRPr="00AD6C4E" w:rsidRDefault="001C0D34" w:rsidP="001C0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6C4E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AD6C4E">
        <w:rPr>
          <w:rFonts w:ascii="Times New Roman" w:hAnsi="Times New Roman" w:cs="Times New Roman"/>
          <w:sz w:val="24"/>
        </w:rPr>
        <w:t>Tidak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banyak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teolog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menggunakan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term </w:t>
      </w:r>
      <w:proofErr w:type="spellStart"/>
      <w:r w:rsidRPr="00AD6C4E">
        <w:rPr>
          <w:rFonts w:ascii="Times New Roman" w:hAnsi="Times New Roman" w:cs="Times New Roman"/>
          <w:sz w:val="24"/>
        </w:rPr>
        <w:t>ini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untuk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naik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status, </w:t>
      </w:r>
      <w:proofErr w:type="spellStart"/>
      <w:r w:rsidRPr="00AD6C4E">
        <w:rPr>
          <w:rFonts w:ascii="Times New Roman" w:hAnsi="Times New Roman" w:cs="Times New Roman"/>
          <w:sz w:val="24"/>
        </w:rPr>
        <w:t>keadaan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C4E">
        <w:rPr>
          <w:rFonts w:ascii="Times New Roman" w:hAnsi="Times New Roman" w:cs="Times New Roman"/>
          <w:sz w:val="24"/>
        </w:rPr>
        <w:t>ataupun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jabatan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sehingga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timbul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istilah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i/>
          <w:iCs/>
          <w:sz w:val="24"/>
        </w:rPr>
        <w:t>nonlordship</w:t>
      </w:r>
      <w:proofErr w:type="spellEnd"/>
      <w:r w:rsidRPr="00AD6C4E">
        <w:rPr>
          <w:rFonts w:ascii="Times New Roman" w:hAnsi="Times New Roman" w:cs="Times New Roman"/>
          <w:i/>
          <w:iCs/>
          <w:sz w:val="24"/>
        </w:rPr>
        <w:t xml:space="preserve"> theology </w:t>
      </w:r>
      <w:proofErr w:type="spellStart"/>
      <w:r w:rsidRPr="00AD6C4E">
        <w:rPr>
          <w:rFonts w:ascii="Times New Roman" w:hAnsi="Times New Roman" w:cs="Times New Roman"/>
          <w:sz w:val="24"/>
        </w:rPr>
        <w:t>artinya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kelompok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tertentu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tidak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mengakui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6C4E">
        <w:rPr>
          <w:rFonts w:ascii="Times New Roman" w:hAnsi="Times New Roman" w:cs="Times New Roman"/>
          <w:sz w:val="24"/>
        </w:rPr>
        <w:t>Kelompok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ini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C4E">
        <w:rPr>
          <w:rFonts w:ascii="Times New Roman" w:hAnsi="Times New Roman" w:cs="Times New Roman"/>
          <w:sz w:val="24"/>
        </w:rPr>
        <w:t>sebut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saja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kelompok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Arminian yang </w:t>
      </w:r>
      <w:proofErr w:type="spellStart"/>
      <w:r w:rsidRPr="00AD6C4E">
        <w:rPr>
          <w:rFonts w:ascii="Times New Roman" w:hAnsi="Times New Roman" w:cs="Times New Roman"/>
          <w:sz w:val="24"/>
        </w:rPr>
        <w:t>memberikan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juruselamat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pribadi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tanpa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</w:t>
      </w:r>
      <w:r w:rsidRPr="00AD6C4E">
        <w:rPr>
          <w:rFonts w:ascii="Times New Roman" w:hAnsi="Times New Roman" w:cs="Times New Roman"/>
          <w:i/>
          <w:iCs/>
          <w:sz w:val="24"/>
        </w:rPr>
        <w:t xml:space="preserve">“I am saved but Jesus is not my Lord, or I am saved but </w:t>
      </w:r>
      <w:proofErr w:type="spellStart"/>
      <w:r w:rsidRPr="00AD6C4E">
        <w:rPr>
          <w:rFonts w:ascii="Times New Roman" w:hAnsi="Times New Roman" w:cs="Times New Roman"/>
          <w:i/>
          <w:iCs/>
          <w:sz w:val="24"/>
        </w:rPr>
        <w:t>i</w:t>
      </w:r>
      <w:proofErr w:type="spellEnd"/>
      <w:r w:rsidRPr="00AD6C4E">
        <w:rPr>
          <w:rFonts w:ascii="Times New Roman" w:hAnsi="Times New Roman" w:cs="Times New Roman"/>
          <w:i/>
          <w:iCs/>
          <w:sz w:val="24"/>
        </w:rPr>
        <w:t xml:space="preserve"> have not submitted to Christ’s lordship or His will for my life, or I am saved but I have no desire to be taught of Christ.”</w:t>
      </w:r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berarti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mengakui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ketiga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gambaran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jabatan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Nabi, Imam, dan Raja </w:t>
      </w:r>
      <w:proofErr w:type="spellStart"/>
      <w:r w:rsidRPr="00AD6C4E">
        <w:rPr>
          <w:rFonts w:ascii="Times New Roman" w:hAnsi="Times New Roman" w:cs="Times New Roman"/>
          <w:sz w:val="24"/>
        </w:rPr>
        <w:t>bagi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Gereja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-Nya dan </w:t>
      </w:r>
      <w:proofErr w:type="spellStart"/>
      <w:r w:rsidRPr="00AD6C4E">
        <w:rPr>
          <w:rFonts w:ascii="Times New Roman" w:hAnsi="Times New Roman" w:cs="Times New Roman"/>
          <w:sz w:val="24"/>
        </w:rPr>
        <w:t>seluruh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dunia, yang di </w:t>
      </w:r>
      <w:proofErr w:type="spellStart"/>
      <w:r w:rsidRPr="00AD6C4E">
        <w:rPr>
          <w:rFonts w:ascii="Times New Roman" w:hAnsi="Times New Roman" w:cs="Times New Roman"/>
          <w:sz w:val="24"/>
        </w:rPr>
        <w:t>dalamnya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terkandung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kekristenan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sangat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mendasar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dimana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pusat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iman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Kristen, </w:t>
      </w:r>
      <w:proofErr w:type="spellStart"/>
      <w:r w:rsidRPr="00AD6C4E">
        <w:rPr>
          <w:rFonts w:ascii="Times New Roman" w:hAnsi="Times New Roman" w:cs="Times New Roman"/>
          <w:sz w:val="24"/>
        </w:rPr>
        <w:t>pusat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pemberitaan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PB </w:t>
      </w:r>
      <w:proofErr w:type="spellStart"/>
      <w:r w:rsidRPr="00AD6C4E">
        <w:rPr>
          <w:rFonts w:ascii="Times New Roman" w:hAnsi="Times New Roman" w:cs="Times New Roman"/>
          <w:sz w:val="24"/>
        </w:rPr>
        <w:t>atau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AD6C4E">
        <w:rPr>
          <w:rFonts w:ascii="Times New Roman" w:hAnsi="Times New Roman" w:cs="Times New Roman"/>
          <w:sz w:val="24"/>
        </w:rPr>
        <w:t>kunci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PB.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pusat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iman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Kristen yang </w:t>
      </w:r>
      <w:proofErr w:type="spellStart"/>
      <w:r w:rsidRPr="00AD6C4E">
        <w:rPr>
          <w:rFonts w:ascii="Times New Roman" w:hAnsi="Times New Roman" w:cs="Times New Roman"/>
          <w:sz w:val="24"/>
        </w:rPr>
        <w:t>disebut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iman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menyelamatkan134 </w:t>
      </w:r>
      <w:proofErr w:type="spellStart"/>
      <w:r w:rsidRPr="00AD6C4E">
        <w:rPr>
          <w:rFonts w:ascii="Times New Roman" w:hAnsi="Times New Roman" w:cs="Times New Roman"/>
          <w:sz w:val="24"/>
        </w:rPr>
        <w:t>karena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keutuhan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keberadaan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eksistensi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pertanda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serta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proklamasi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kemenangan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maut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berbicara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tentang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kuasa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otoritas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D6C4E">
        <w:rPr>
          <w:rFonts w:ascii="Times New Roman" w:hAnsi="Times New Roman" w:cs="Times New Roman"/>
          <w:sz w:val="24"/>
        </w:rPr>
        <w:t>percaya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kasih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-Nya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seluruh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dunia.</w:t>
      </w:r>
    </w:p>
    <w:p w14:paraId="69401812" w14:textId="77777777" w:rsidR="001C0D34" w:rsidRPr="00AD6C4E" w:rsidRDefault="001C0D34" w:rsidP="001C0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6C4E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AD6C4E">
        <w:rPr>
          <w:rFonts w:ascii="Times New Roman" w:hAnsi="Times New Roman" w:cs="Times New Roman"/>
          <w:sz w:val="24"/>
        </w:rPr>
        <w:t>Pemberian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gelar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AD6C4E">
        <w:rPr>
          <w:rFonts w:ascii="Times New Roman" w:hAnsi="Times New Roman" w:cs="Times New Roman"/>
          <w:sz w:val="24"/>
        </w:rPr>
        <w:t>kepada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setidak-tidaknya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empat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bahkan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lima </w:t>
      </w:r>
      <w:proofErr w:type="spellStart"/>
      <w:r w:rsidRPr="00AD6C4E">
        <w:rPr>
          <w:rFonts w:ascii="Times New Roman" w:hAnsi="Times New Roman" w:cs="Times New Roman"/>
          <w:sz w:val="24"/>
        </w:rPr>
        <w:t>alasan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; a) </w:t>
      </w:r>
      <w:proofErr w:type="spellStart"/>
      <w:r w:rsidRPr="00AD6C4E">
        <w:rPr>
          <w:rFonts w:ascii="Times New Roman" w:hAnsi="Times New Roman" w:cs="Times New Roman"/>
          <w:sz w:val="24"/>
        </w:rPr>
        <w:t>mengakui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b) </w:t>
      </w:r>
      <w:proofErr w:type="spellStart"/>
      <w:r w:rsidRPr="00AD6C4E">
        <w:rPr>
          <w:rFonts w:ascii="Times New Roman" w:hAnsi="Times New Roman" w:cs="Times New Roman"/>
          <w:sz w:val="24"/>
        </w:rPr>
        <w:t>mengagungkan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c)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komunitas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D6C4E">
        <w:rPr>
          <w:rFonts w:ascii="Times New Roman" w:hAnsi="Times New Roman" w:cs="Times New Roman"/>
          <w:sz w:val="24"/>
        </w:rPr>
        <w:t>percaya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d)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pertanda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seseorang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dipenuhi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AD6C4E">
        <w:rPr>
          <w:rFonts w:ascii="Times New Roman" w:hAnsi="Times New Roman" w:cs="Times New Roman"/>
          <w:sz w:val="24"/>
        </w:rPr>
        <w:t>Roh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Kudus (</w:t>
      </w:r>
      <w:proofErr w:type="spellStart"/>
      <w:r w:rsidRPr="00AD6C4E">
        <w:rPr>
          <w:rFonts w:ascii="Times New Roman" w:hAnsi="Times New Roman" w:cs="Times New Roman"/>
          <w:sz w:val="24"/>
        </w:rPr>
        <w:t>bdk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Mat. 16:16-17), dan e)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ikatan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komunitas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D6C4E">
        <w:rPr>
          <w:rFonts w:ascii="Times New Roman" w:hAnsi="Times New Roman" w:cs="Times New Roman"/>
          <w:sz w:val="24"/>
        </w:rPr>
        <w:t>percaya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ditandai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menggunakannya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pembukaan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penutup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sebuah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surat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AD6C4E">
        <w:rPr>
          <w:rFonts w:ascii="Times New Roman" w:hAnsi="Times New Roman" w:cs="Times New Roman"/>
          <w:sz w:val="24"/>
        </w:rPr>
        <w:t>ini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merupakan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imani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sejarah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politis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berkuasa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berhak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sekelompok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orang.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sosok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disembah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sebuah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komunitas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[PB] yang </w:t>
      </w:r>
      <w:proofErr w:type="spellStart"/>
      <w:r w:rsidRPr="00AD6C4E">
        <w:rPr>
          <w:rFonts w:ascii="Times New Roman" w:hAnsi="Times New Roman" w:cs="Times New Roman"/>
          <w:sz w:val="24"/>
        </w:rPr>
        <w:t>ditujukan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kepada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pribadi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</w:t>
      </w:r>
      <w:r w:rsidRPr="00AD6C4E">
        <w:rPr>
          <w:rFonts w:ascii="Times New Roman" w:hAnsi="Times New Roman" w:cs="Times New Roman"/>
          <w:i/>
          <w:iCs/>
          <w:sz w:val="24"/>
        </w:rPr>
        <w:t xml:space="preserve">as ruler of the world. </w:t>
      </w:r>
      <w:r w:rsidRPr="00AD6C4E">
        <w:rPr>
          <w:rFonts w:ascii="Times New Roman" w:hAnsi="Times New Roman" w:cs="Times New Roman"/>
          <w:sz w:val="24"/>
        </w:rPr>
        <w:t xml:space="preserve">Allah yang </w:t>
      </w:r>
      <w:proofErr w:type="spellStart"/>
      <w:r w:rsidRPr="00AD6C4E">
        <w:rPr>
          <w:rFonts w:ascii="Times New Roman" w:hAnsi="Times New Roman" w:cs="Times New Roman"/>
          <w:sz w:val="24"/>
        </w:rPr>
        <w:t>telah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membangkitkan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mengagungkan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universal (Fil. 2:9-11, Yes.45: 23-25). </w:t>
      </w:r>
      <w:proofErr w:type="spellStart"/>
      <w:r w:rsidRPr="00AD6C4E">
        <w:rPr>
          <w:rFonts w:ascii="Times New Roman" w:hAnsi="Times New Roman" w:cs="Times New Roman"/>
          <w:sz w:val="24"/>
        </w:rPr>
        <w:t>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ketuhanan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menunjuk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kepada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karya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-Nya, </w:t>
      </w:r>
      <w:proofErr w:type="spellStart"/>
      <w:r w:rsidRPr="00AD6C4E">
        <w:rPr>
          <w:rFonts w:ascii="Times New Roman" w:hAnsi="Times New Roman" w:cs="Times New Roman"/>
          <w:sz w:val="24"/>
        </w:rPr>
        <w:t>bukan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sekedar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gelas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status yang </w:t>
      </w:r>
      <w:proofErr w:type="spellStart"/>
      <w:r w:rsidRPr="00AD6C4E">
        <w:rPr>
          <w:rFonts w:ascii="Times New Roman" w:hAnsi="Times New Roman" w:cs="Times New Roman"/>
          <w:sz w:val="24"/>
        </w:rPr>
        <w:t>mengemukakan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karya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besar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telah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AD6C4E">
        <w:rPr>
          <w:rFonts w:ascii="Times New Roman" w:hAnsi="Times New Roman" w:cs="Times New Roman"/>
          <w:sz w:val="24"/>
        </w:rPr>
        <w:t>selesaikan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6C4E">
        <w:rPr>
          <w:rFonts w:ascii="Times New Roman" w:hAnsi="Times New Roman" w:cs="Times New Roman"/>
          <w:sz w:val="24"/>
        </w:rPr>
        <w:t>dalam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D6C4E">
        <w:rPr>
          <w:rFonts w:ascii="Times New Roman" w:hAnsi="Times New Roman" w:cs="Times New Roman"/>
          <w:sz w:val="24"/>
        </w:rPr>
        <w:t>menebus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dosa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C4E">
        <w:rPr>
          <w:rFonts w:ascii="Times New Roman" w:hAnsi="Times New Roman" w:cs="Times New Roman"/>
          <w:sz w:val="24"/>
        </w:rPr>
        <w:t>membebaskan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manusia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dari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tekanan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sosial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</w:t>
      </w:r>
    </w:p>
    <w:p w14:paraId="5AE85310" w14:textId="77777777" w:rsidR="001C0D34" w:rsidRPr="00AD6C4E" w:rsidRDefault="001C0D34" w:rsidP="001C0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6C4E">
        <w:rPr>
          <w:rFonts w:ascii="Times New Roman" w:hAnsi="Times New Roman" w:cs="Times New Roman"/>
          <w:sz w:val="24"/>
        </w:rPr>
        <w:t>perhambaan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dosa</w:t>
      </w:r>
      <w:proofErr w:type="spellEnd"/>
      <w:r w:rsidRPr="00AD6C4E">
        <w:rPr>
          <w:rFonts w:ascii="Times New Roman" w:hAnsi="Times New Roman" w:cs="Times New Roman"/>
          <w:sz w:val="24"/>
        </w:rPr>
        <w:t>.</w:t>
      </w:r>
    </w:p>
    <w:p w14:paraId="1DC77591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5EC9C" w14:textId="77777777" w:rsidR="000973D4" w:rsidRPr="001C0D34" w:rsidRDefault="001C0D34" w:rsidP="001C0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D34">
        <w:rPr>
          <w:rFonts w:ascii="Times New Roman" w:hAnsi="Times New Roman" w:cs="Times New Roman"/>
          <w:b/>
          <w:sz w:val="24"/>
          <w:szCs w:val="24"/>
        </w:rPr>
        <w:t>Keallahan</w:t>
      </w:r>
      <w:proofErr w:type="spellEnd"/>
      <w:r w:rsidRPr="001C0D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D34">
        <w:rPr>
          <w:rFonts w:ascii="Times New Roman" w:hAnsi="Times New Roman" w:cs="Times New Roman"/>
          <w:b/>
          <w:sz w:val="24"/>
          <w:szCs w:val="24"/>
        </w:rPr>
        <w:t>Tuhan</w:t>
      </w:r>
      <w:proofErr w:type="spellEnd"/>
      <w:r w:rsidRPr="001C0D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D34">
        <w:rPr>
          <w:rFonts w:ascii="Times New Roman" w:hAnsi="Times New Roman" w:cs="Times New Roman"/>
          <w:b/>
          <w:sz w:val="24"/>
          <w:szCs w:val="24"/>
        </w:rPr>
        <w:t>Yesus</w:t>
      </w:r>
      <w:proofErr w:type="spellEnd"/>
    </w:p>
    <w:p w14:paraId="0082C13E" w14:textId="77777777" w:rsidR="001C0D34" w:rsidRDefault="001C0D34" w:rsidP="001C0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4E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AD6C4E">
        <w:rPr>
          <w:rFonts w:ascii="Times New Roman" w:hAnsi="Times New Roman" w:cs="Times New Roman"/>
          <w:sz w:val="24"/>
        </w:rPr>
        <w:t>Istilah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keilahian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keallahan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terkadang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digunakan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bergantian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untuk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menunjukan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eksistensi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yang </w:t>
      </w:r>
      <w:proofErr w:type="spellStart"/>
      <w:r w:rsidRPr="00AD6C4E">
        <w:rPr>
          <w:rFonts w:ascii="Times New Roman" w:hAnsi="Times New Roman" w:cs="Times New Roman"/>
          <w:sz w:val="24"/>
        </w:rPr>
        <w:t>sejati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sehingga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sebuah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polemik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sejarah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pemikiran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Kristen yang </w:t>
      </w:r>
      <w:proofErr w:type="spellStart"/>
      <w:r w:rsidRPr="00AD6C4E">
        <w:rPr>
          <w:rFonts w:ascii="Times New Roman" w:hAnsi="Times New Roman" w:cs="Times New Roman"/>
          <w:sz w:val="24"/>
        </w:rPr>
        <w:t>sekaligus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pemicu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munculnya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konsensus-konsensus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khususnya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tentang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adalah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Allah—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i/>
          <w:iCs/>
          <w:sz w:val="24"/>
        </w:rPr>
        <w:t>unipersonality</w:t>
      </w:r>
      <w:proofErr w:type="spellEnd"/>
      <w:r w:rsidRPr="001C0D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1C0D34">
        <w:rPr>
          <w:rFonts w:ascii="Times New Roman" w:hAnsi="Times New Roman" w:cs="Times New Roman"/>
        </w:rPr>
        <w:t xml:space="preserve">. </w:t>
      </w:r>
      <w:proofErr w:type="spellStart"/>
      <w:r w:rsidRPr="00AD6C4E">
        <w:rPr>
          <w:rFonts w:ascii="Times New Roman" w:hAnsi="Times New Roman" w:cs="Times New Roman"/>
          <w:sz w:val="24"/>
        </w:rPr>
        <w:t>Sehakekat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mutlak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setara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AD6C4E">
        <w:rPr>
          <w:rFonts w:ascii="Times New Roman" w:hAnsi="Times New Roman" w:cs="Times New Roman"/>
          <w:sz w:val="24"/>
        </w:rPr>
        <w:t>Bapa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dalam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pribadi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karya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-Nya yang </w:t>
      </w:r>
      <w:proofErr w:type="spellStart"/>
      <w:r w:rsidRPr="00AD6C4E">
        <w:rPr>
          <w:rFonts w:ascii="Times New Roman" w:hAnsi="Times New Roman" w:cs="Times New Roman"/>
          <w:sz w:val="24"/>
        </w:rPr>
        <w:t>tidak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dapat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didistorsi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alasan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apapun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6C4E">
        <w:rPr>
          <w:rFonts w:ascii="Times New Roman" w:hAnsi="Times New Roman" w:cs="Times New Roman"/>
          <w:sz w:val="24"/>
        </w:rPr>
        <w:t>Sekalipun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banyak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deklarasi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mengindikasikan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bahwa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AD6C4E">
        <w:rPr>
          <w:rFonts w:ascii="Times New Roman" w:hAnsi="Times New Roman" w:cs="Times New Roman"/>
          <w:sz w:val="24"/>
        </w:rPr>
        <w:t>sebagaimana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untuk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melihat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keutuhan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atribut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untuk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menjadikan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AD6C4E">
        <w:rPr>
          <w:rFonts w:ascii="Times New Roman" w:hAnsi="Times New Roman" w:cs="Times New Roman"/>
          <w:sz w:val="24"/>
        </w:rPr>
        <w:t>adalah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(</w:t>
      </w:r>
      <w:proofErr w:type="spellStart"/>
      <w:r w:rsidRPr="00AD6C4E">
        <w:rPr>
          <w:rFonts w:ascii="Times New Roman" w:hAnsi="Times New Roman" w:cs="Times New Roman"/>
          <w:sz w:val="24"/>
        </w:rPr>
        <w:t>penafsiran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Fil. 2:5-8). </w:t>
      </w:r>
      <w:proofErr w:type="spellStart"/>
      <w:r w:rsidRPr="00AD6C4E">
        <w:rPr>
          <w:rFonts w:ascii="Times New Roman" w:hAnsi="Times New Roman" w:cs="Times New Roman"/>
          <w:sz w:val="24"/>
        </w:rPr>
        <w:t>Indikasi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ditemukan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akurat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menunjukan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keilahian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bahwa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memiliki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atribut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D6C4E">
        <w:rPr>
          <w:rFonts w:ascii="Times New Roman" w:hAnsi="Times New Roman" w:cs="Times New Roman"/>
          <w:sz w:val="24"/>
        </w:rPr>
        <w:t>atribut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sama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Allah, </w:t>
      </w:r>
      <w:proofErr w:type="spellStart"/>
      <w:r w:rsidRPr="00AD6C4E">
        <w:rPr>
          <w:rFonts w:ascii="Times New Roman" w:hAnsi="Times New Roman" w:cs="Times New Roman"/>
          <w:sz w:val="24"/>
        </w:rPr>
        <w:t>nama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sama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Allah, </w:t>
      </w:r>
      <w:proofErr w:type="spellStart"/>
      <w:r w:rsidRPr="00AD6C4E">
        <w:rPr>
          <w:rFonts w:ascii="Times New Roman" w:hAnsi="Times New Roman" w:cs="Times New Roman"/>
          <w:sz w:val="24"/>
        </w:rPr>
        <w:t>kuasa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otoritas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sama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Allah, dan </w:t>
      </w:r>
      <w:proofErr w:type="spellStart"/>
      <w:r w:rsidRPr="00AD6C4E">
        <w:rPr>
          <w:rFonts w:ascii="Times New Roman" w:hAnsi="Times New Roman" w:cs="Times New Roman"/>
          <w:sz w:val="24"/>
        </w:rPr>
        <w:t>bahkan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Ia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menerima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pemberian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hanya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dapat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diberikan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kepada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Allah, dan juga </w:t>
      </w:r>
      <w:proofErr w:type="spellStart"/>
      <w:r w:rsidRPr="00AD6C4E">
        <w:rPr>
          <w:rFonts w:ascii="Times New Roman" w:hAnsi="Times New Roman" w:cs="Times New Roman"/>
          <w:sz w:val="24"/>
        </w:rPr>
        <w:t>menempatkan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diri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sama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dengan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Allah. </w:t>
      </w:r>
      <w:proofErr w:type="spellStart"/>
      <w:r w:rsidRPr="00AD6C4E">
        <w:rPr>
          <w:rFonts w:ascii="Times New Roman" w:hAnsi="Times New Roman" w:cs="Times New Roman"/>
          <w:sz w:val="24"/>
        </w:rPr>
        <w:t>Evidensi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digunakan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sebagai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bahan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verifikasi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terhadap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keilahian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datang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baik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dari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Alkitab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C4E">
        <w:rPr>
          <w:rFonts w:ascii="Times New Roman" w:hAnsi="Times New Roman" w:cs="Times New Roman"/>
          <w:sz w:val="24"/>
        </w:rPr>
        <w:t>pengakuan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secara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langsung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ataupun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tidak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langsung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D6C4E">
        <w:rPr>
          <w:rFonts w:ascii="Times New Roman" w:hAnsi="Times New Roman" w:cs="Times New Roman"/>
          <w:sz w:val="24"/>
        </w:rPr>
        <w:t>bahkan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dari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musuh-musuh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C4E">
        <w:rPr>
          <w:rFonts w:ascii="Times New Roman" w:hAnsi="Times New Roman" w:cs="Times New Roman"/>
          <w:sz w:val="24"/>
        </w:rPr>
        <w:t>turut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memberikan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konfirmasi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tentang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keilahian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>—</w:t>
      </w:r>
      <w:proofErr w:type="spellStart"/>
      <w:r w:rsidRPr="00AD6C4E">
        <w:rPr>
          <w:rFonts w:ascii="Times New Roman" w:hAnsi="Times New Roman" w:cs="Times New Roman"/>
          <w:sz w:val="24"/>
        </w:rPr>
        <w:t>Yesus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Kristus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adalah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Pribadi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kedua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C4E">
        <w:rPr>
          <w:rFonts w:ascii="Times New Roman" w:hAnsi="Times New Roman" w:cs="Times New Roman"/>
          <w:sz w:val="24"/>
        </w:rPr>
        <w:t>dari</w:t>
      </w:r>
      <w:proofErr w:type="spellEnd"/>
      <w:r w:rsidRPr="00AD6C4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AD6C4E">
        <w:rPr>
          <w:rFonts w:ascii="Times New Roman" w:hAnsi="Times New Roman" w:cs="Times New Roman"/>
          <w:sz w:val="24"/>
        </w:rPr>
        <w:t>Trinitas</w:t>
      </w:r>
      <w:proofErr w:type="spellEnd"/>
      <w:r w:rsidRPr="00AD6C4E">
        <w:rPr>
          <w:rFonts w:ascii="Times New Roman" w:hAnsi="Times New Roman" w:cs="Times New Roman"/>
          <w:sz w:val="28"/>
          <w:szCs w:val="24"/>
        </w:rPr>
        <w:t>.</w:t>
      </w:r>
    </w:p>
    <w:p w14:paraId="333C0D37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3B879" w14:textId="0F81E3BD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A9651" w14:textId="77777777" w:rsidR="00836591" w:rsidRDefault="00836591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58AF7E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15971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Ketuhanan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PB</w:t>
      </w:r>
    </w:p>
    <w:p w14:paraId="5EE10BFB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sinoptik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epistemologis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sinoptik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YHWH,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Yahudi-Helenis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siknifikan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Israel, YHWH (LAI: TUHAN)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ketundukkan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 </w:t>
      </w:r>
    </w:p>
    <w:p w14:paraId="7A958468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(Luk.1:43-45, 76; 2:11).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pun,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-Nya. </w:t>
      </w:r>
    </w:p>
    <w:p w14:paraId="55057D05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Septuaginta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kyrios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sinoptik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-pun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</w:p>
    <w:p w14:paraId="4E9A10BE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Kyrios,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(YHWH,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ädönäy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yang agung,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Tuan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murid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berotoritas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disejajarkan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(YHWY); “</w:t>
      </w:r>
      <w:r>
        <w:rPr>
          <w:rFonts w:ascii="Times New Roman" w:hAnsi="Times New Roman" w:cs="Times New Roman"/>
          <w:i/>
          <w:iCs/>
          <w:sz w:val="24"/>
          <w:szCs w:val="24"/>
        </w:rPr>
        <w:t>You represent for me the presence of Yahweh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sinagoge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Allah—Tomas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jasmaniah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YHWH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12065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keilahian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kasatmata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Allah—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KetuhananYesus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46E39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6F01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Ketuhanan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</w:t>
      </w:r>
    </w:p>
    <w:p w14:paraId="0A403B3B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penelaahan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pemuliaan</w:t>
      </w:r>
      <w:proofErr w:type="spellEnd"/>
      <w:r>
        <w:rPr>
          <w:rFonts w:ascii="Times New Roman" w:hAnsi="Times New Roman" w:cs="Times New Roman"/>
          <w:sz w:val="24"/>
          <w:szCs w:val="24"/>
        </w:rPr>
        <w:t>-Nya—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kronologinya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PB, </w:t>
      </w:r>
      <w:r>
        <w:rPr>
          <w:rFonts w:ascii="Times New Roman" w:hAnsi="Times New Roman" w:cs="Times New Roman"/>
          <w:sz w:val="16"/>
          <w:szCs w:val="16"/>
        </w:rPr>
        <w:t xml:space="preserve">156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imagine Christ—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samar-samar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berinkarnasi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tipologi-tipologi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pra-eksistensi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termaktup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gelar-gelar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keilahian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>-Nya.</w:t>
      </w:r>
    </w:p>
    <w:p w14:paraId="5D2CECF2" w14:textId="77777777" w:rsidR="0014297E" w:rsidRDefault="0014297E" w:rsidP="00142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AE7B1" w14:textId="77777777" w:rsidR="000973D4" w:rsidRDefault="0014297E" w:rsidP="00EA5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kronologi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Israel. Walvoord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digenapkan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penggenapannya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 Sam. 2:35)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(Yes. 7:14)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Israel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EA5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Israel.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Yerusalem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2).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kenabian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PB,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intertestamental.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pegumulan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E73ABB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4F212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78A15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9370C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1A506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48C9A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2DD58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233F0" w14:textId="77777777" w:rsidR="0014297E" w:rsidRDefault="0014297E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F5627" w14:textId="77777777" w:rsidR="000973D4" w:rsidRDefault="000973D4" w:rsidP="006F0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73D4" w:rsidSect="00760AF0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76C68" w14:textId="77777777" w:rsidR="006B6061" w:rsidRDefault="006B6061" w:rsidP="00AD6C4E">
      <w:pPr>
        <w:spacing w:after="0" w:line="240" w:lineRule="auto"/>
      </w:pPr>
      <w:r>
        <w:separator/>
      </w:r>
    </w:p>
  </w:endnote>
  <w:endnote w:type="continuationSeparator" w:id="0">
    <w:p w14:paraId="3DD207BD" w14:textId="77777777" w:rsidR="006B6061" w:rsidRDefault="006B6061" w:rsidP="00AD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Italic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62B1" w14:textId="77777777" w:rsidR="006B6061" w:rsidRDefault="006B6061" w:rsidP="00AD6C4E">
      <w:pPr>
        <w:spacing w:after="0" w:line="240" w:lineRule="auto"/>
      </w:pPr>
      <w:r>
        <w:separator/>
      </w:r>
    </w:p>
  </w:footnote>
  <w:footnote w:type="continuationSeparator" w:id="0">
    <w:p w14:paraId="4769D2C8" w14:textId="77777777" w:rsidR="006B6061" w:rsidRDefault="006B6061" w:rsidP="00AD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598E" w14:textId="77777777" w:rsidR="00AD6C4E" w:rsidRPr="00AD6C4E" w:rsidRDefault="00AD6C4E">
    <w:pPr>
      <w:pStyle w:val="Header"/>
      <w:rPr>
        <w:i/>
      </w:rPr>
    </w:pPr>
    <w:r w:rsidRPr="00AD6C4E">
      <w:rPr>
        <w:i/>
      </w:rPr>
      <w:t>Christian Worlview2</w:t>
    </w:r>
    <w:r w:rsidRPr="00AD6C4E">
      <w:rPr>
        <w:i/>
      </w:rPr>
      <w:ptab w:relativeTo="margin" w:alignment="center" w:leader="none"/>
    </w:r>
    <w:r w:rsidRPr="00AD6C4E">
      <w:t>UPH</w:t>
    </w:r>
    <w:r w:rsidRPr="00AD6C4E">
      <w:rPr>
        <w:i/>
      </w:rPr>
      <w:ptab w:relativeTo="margin" w:alignment="right" w:leader="none"/>
    </w:r>
    <w:r w:rsidRPr="00AD6C4E">
      <w:rPr>
        <w:i/>
      </w:rPr>
      <w:t xml:space="preserve">Ferdinandus </w:t>
    </w:r>
    <w:proofErr w:type="spellStart"/>
    <w:proofErr w:type="gramStart"/>
    <w:r w:rsidRPr="00AD6C4E">
      <w:rPr>
        <w:i/>
      </w:rPr>
      <w:t>Butarbutar,M</w:t>
    </w:r>
    <w:proofErr w:type="gramEnd"/>
    <w:r w:rsidRPr="00AD6C4E">
      <w:rPr>
        <w:i/>
      </w:rPr>
      <w:t>.Th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81D44"/>
    <w:multiLevelType w:val="hybridMultilevel"/>
    <w:tmpl w:val="982C7D7E"/>
    <w:lvl w:ilvl="0" w:tplc="64CC5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89"/>
    <w:rsid w:val="000918CD"/>
    <w:rsid w:val="000973D4"/>
    <w:rsid w:val="0014297E"/>
    <w:rsid w:val="001C0D34"/>
    <w:rsid w:val="00463F30"/>
    <w:rsid w:val="004D27F8"/>
    <w:rsid w:val="006B6061"/>
    <w:rsid w:val="006F0589"/>
    <w:rsid w:val="00760AF0"/>
    <w:rsid w:val="007D7B99"/>
    <w:rsid w:val="00836591"/>
    <w:rsid w:val="00913404"/>
    <w:rsid w:val="00A33565"/>
    <w:rsid w:val="00AD6C4E"/>
    <w:rsid w:val="00B92E83"/>
    <w:rsid w:val="00E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A395"/>
  <w15:docId w15:val="{53CC1AFE-1416-45D0-BFE1-A7205AC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4E"/>
  </w:style>
  <w:style w:type="paragraph" w:styleId="Footer">
    <w:name w:val="footer"/>
    <w:basedOn w:val="Normal"/>
    <w:link w:val="FooterChar"/>
    <w:uiPriority w:val="99"/>
    <w:unhideWhenUsed/>
    <w:rsid w:val="00AD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4E"/>
  </w:style>
  <w:style w:type="paragraph" w:styleId="BalloonText">
    <w:name w:val="Balloon Text"/>
    <w:basedOn w:val="Normal"/>
    <w:link w:val="BalloonTextChar"/>
    <w:uiPriority w:val="99"/>
    <w:semiHidden/>
    <w:unhideWhenUsed/>
    <w:rsid w:val="00AD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FC4B-B51E-43F5-84DF-9E1D58B5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UPH</Company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ferdinandus</dc:creator>
  <cp:keywords/>
  <dc:description/>
  <cp:lastModifiedBy>Ferdinandus Butarbutar</cp:lastModifiedBy>
  <cp:revision>2</cp:revision>
  <cp:lastPrinted>2019-03-05T05:22:00Z</cp:lastPrinted>
  <dcterms:created xsi:type="dcterms:W3CDTF">2020-01-10T03:10:00Z</dcterms:created>
  <dcterms:modified xsi:type="dcterms:W3CDTF">2020-01-10T03:10:00Z</dcterms:modified>
</cp:coreProperties>
</file>