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63B2E"/>
          <w:sz w:val="56"/>
          <w:szCs w:val="56"/>
        </w:rPr>
        <w:t xml:space="preserve">CHRONOLOGIE</w:t>
      </w:r>
      <w:r>
        <w:rPr>
          <w:rFonts w:ascii="Arial" w:cs="Arial" w:eastAsia="Arial" w:hAnsi="Arial"/>
          <w:b/>
          <w:bCs/>
          <w:color w:val="111418"/>
          <w:sz w:val="56"/>
          <w:szCs w:val="56"/>
        </w:rPr>
        <w:t xml:space="preserve"> DE L'INCIDENT</w:t>
      </w:r>
    </w:p>
    <w:p>
      <w:pPr>
        <w:spacing w:after="120" w:before="0"/>
      </w:pPr>
      <w:r>
        <w:rPr>
          <w:rFonts w:ascii="Arial" w:cs="Arial" w:eastAsia="Arial" w:hAnsi="Arial"/>
          <w:color w:val="5F6670"/>
          <w:sz w:val="22"/>
          <w:szCs w:val="22"/>
        </w:rPr>
        <w:t xml:space="preserve">AtlasGrid · mise à jour Jour 2</w:t>
      </w:r>
    </w:p>
    <w:p>
      <w:pPr>
        <w:pStyle w:val="Heading1"/>
        <w:keepNext/>
        <w:pBdr>
          <w:bottom w:val="single" w:color="E63B2E" w:sz="18" w:space="4"/>
        </w:pBdr>
        <w:spacing w:after="160" w:before="320"/>
      </w:pPr>
      <w:r>
        <w:rPr>
          <w:rFonts w:ascii="Arial" w:cs="Arial" w:eastAsia="Arial" w:hAnsi="Arial"/>
          <w:b/>
          <w:bCs/>
          <w:color w:val="E63B2E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111418"/>
          <w:sz w:val="28"/>
          <w:szCs w:val="28"/>
        </w:rPr>
        <w:t xml:space="preserve">DÉROULÉ DE L'ATTAQUE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F6670"/>
          <w:sz w:val="17"/>
          <w:szCs w:val="17"/>
        </w:rPr>
        <w:t xml:space="preserve">Les faits dans l'ordre où ils se sont produits.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66"/>
        <w:gridCol w:w="1200"/>
      </w:tblGrid>
      <w:tr>
        <w:trPr>
          <w:tblHeader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/ HEURE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ÉVÉNEMENT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PIÈCE</w:t>
            </w:r>
          </w:p>
        </w:tc>
      </w:tr>
      <w:tr>
        <w:tc>
          <w:tcPr>
            <w:tcW w:type="dxa" w:w="10466"/>
            <w:gridSpan w:val="3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3B2E"/>
                <w:sz w:val="17"/>
                <w:szCs w:val="17"/>
              </w:rPr>
              <w:t xml:space="preserve">J-21 → J-11 · ENTRÉE ET INSTALLATION DE L'ATTAQUANT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J-21 02:04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Première connexion de l'attaquant au VPN d'administration avec le compte du prestataire svc_oasisnet, suivie d'une connexion en bureau à distance sur le réseau interne.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A-02 · A-10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J-21 → J-1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6670"/>
                <w:sz w:val="16"/>
                <w:szCs w:val="16"/>
              </w:rPr>
              <w:t xml:space="preserve">la nuit, 01:57–05:01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8 connexions VPN au total, sans MFA, depuis l'étranger. À chaque fois, l'attaquant rebondit sur plusieurs serveurs : plus de 90 connexions en bureau à distance.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A-02 · A-10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L'adresse IP de connexion change : 196.200.114.41 devient 102.118.53.17.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J-11 02:03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L'attaquant crée une règle de pare-feu (OUT-TEMP-443) qui laisse le poste FIN-112 sortir vers Internet, sans aucune trace dans les journaux.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A-09</w:t>
            </w:r>
          </w:p>
        </w:tc>
      </w:tr>
      <w:tr>
        <w:tc>
          <w:tcPr>
            <w:tcW w:type="dxa" w:w="10466"/>
            <w:gridSpan w:val="3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3B2E"/>
                <w:sz w:val="17"/>
                <w:szCs w:val="17"/>
              </w:rPr>
              <w:t xml:space="preserve">J-10 → J-1 · VOL DES DONNÉES ET SABOTAGE DES SAUVEGARDES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J-10 → J-1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6670"/>
                <w:sz w:val="16"/>
                <w:szCs w:val="16"/>
              </w:rPr>
              <w:t xml:space="preserve">la nuit, 02:00–04:55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117,8 Go de données sont envoyés vers le serveur de l'attaquant (45.137.184.62), déguisé en service de stockage cloud. D'abord depuis FIN-112, puis depuis le serveur de fichiers FILER-RBT à partir de J-8.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A-03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J-4 01:00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Dernière sauvegarde réussie.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A-05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J-3 01:12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compte svc_oasisnet modifie la politique de sauvegarde : les sauvegardes suivantes sont ignorées sans alerte.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A-05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J-3 → J-1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FIN-112 contacte le serveur de l'attaquant toutes les 60 secondes (2 118 connexions) : le poste est piloté à distance.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A-09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J-3 → J-1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6670"/>
                <w:sz w:val="16"/>
                <w:szCs w:val="16"/>
              </w:rPr>
              <w:t xml:space="preserve">01:15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Aucune sauvegarde pendant trois nuits.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A-05</w:t>
            </w:r>
          </w:p>
        </w:tc>
      </w:tr>
      <w:tr>
        <w:tc>
          <w:tcPr>
            <w:tcW w:type="dxa" w:w="10466"/>
            <w:gridSpan w:val="3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3B2E"/>
                <w:sz w:val="17"/>
                <w:szCs w:val="17"/>
              </w:rPr>
              <w:t xml:space="preserve">NUIT DE J-1 · LANCEMENT DU RANÇONGICIEL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02:15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Début de la dernière connexion VPN de svc_oasisnet (jusqu'à 04:35).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compte svc_oasisnet obtient des privilèges d'administration.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03:12:09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rançongiciel Mirage.A, déguisé en svhost32.exe, est lancé sur FIN-112 comme un service Windows, avec le compte admin_local. L'antivirus ne parvient pas à le bloquer.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A-01 · A-10 · 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03:12:41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protection en temps réel de l'antivirus est désactivée.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03:13:02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rançongiciel lit 9 412 fichiers métier (documents, tableurs, PDF, plans, bases de données).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03:14:31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poste contacte le serveur de l'attaquant (45.137.184.62).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A-01 · 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03:15:03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fichiers de 14 partages réseau sont chiffrés et prennent l'extension « .mirage ». La supervision passe au rouge.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A-12 · SOC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03:15:07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copies de secours Windows, les options de récupération et le catalogue de sauvegarde sont supprimés.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A-12 · A-05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03:15:22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service antivirus est arrêté de force.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A-01 · 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03:15:39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note de rançon LISEZMOI_MIRAGE.txt est créée sur FILER-RBT-02 par svc_oasisnet, puis copiée dans les 14 partages.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A-04 · 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03:16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journal de sécurité Windows est effacé pour masquer les traces.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04:35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Fin de la connexion VPN de svc_oasisnet.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A-02</w:t>
            </w:r>
          </w:p>
        </w:tc>
      </w:tr>
      <w:tr>
        <w:tc>
          <w:tcPr>
            <w:tcW w:type="dxa" w:w="10466"/>
            <w:gridSpan w:val="3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3B2E"/>
                <w:sz w:val="17"/>
                <w:szCs w:val="17"/>
              </w:rPr>
              <w:t xml:space="preserve">J-1 → J1 · PROPAGATION ET IMPACT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J-1 → J1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chiffrement s'étend à 23 serveurs sur 40 : paie, facturation, ERP, partages. L'annuaire (DC-01) et la messagerie sont dégradés.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A-13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J1 06:41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Un faux courriel de « migration de messagerie » arrive à la direction financière. Il est mis en quarantaine, mais au moins un utilisateur saisit son mot de passe.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A-11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J1 matin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Lenteurs, partages réseau coupés et impressions bloquées dans plusieurs services.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J1 11:00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6670"/>
                <w:sz w:val="16"/>
                <w:szCs w:val="16"/>
              </w:rPr>
              <w:t xml:space="preserve">(date falsifiée)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Date affichée sur la note de rançon. L'attaquant l'a modifiée pour faire croire à un dépôt en journée ; la vraie date est J-1 03:15:39.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A-04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J1 14:47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utilisateurs voient les fichiers du partage comptable devenir illisibles, avec l'extension « .mirage ».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J1 15:28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serveurs de sauvegarde BKP-01 et BKP-02 ne répondent plus.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A-05</w:t>
            </w:r>
          </w:p>
        </w:tc>
      </w:tr>
    </w:tbl>
    <w:p>
      <w:pPr>
        <w:pStyle w:val="Heading1"/>
        <w:keepNext/>
        <w:pBdr>
          <w:bottom w:val="single" w:color="E63B2E" w:sz="18" w:space="4"/>
        </w:pBdr>
        <w:spacing w:after="160" w:before="320"/>
      </w:pPr>
      <w:r>
        <w:rPr>
          <w:rFonts w:ascii="Arial" w:cs="Arial" w:eastAsia="Arial" w:hAnsi="Arial"/>
          <w:b/>
          <w:bCs/>
          <w:color w:val="E63B2E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111418"/>
          <w:sz w:val="28"/>
          <w:szCs w:val="28"/>
        </w:rPr>
        <w:t xml:space="preserve">FIL DU JOUR 1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F6670"/>
          <w:sz w:val="17"/>
          <w:szCs w:val="17"/>
        </w:rPr>
        <w:t xml:space="preserve">Les annonces dans l'ordre où la cellule les a reçues.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66"/>
        <w:gridCol w:w="1200"/>
      </w:tblGrid>
      <w:tr>
        <w:trPr>
          <w:tblHeader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HEURE (J1)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ANNONCE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PIÈCE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11:17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SOC détecte une campagne de phishing visant la direction financière.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11:32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support reçoit une vague de tickets : lenteurs et coupures dans plusieurs services.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11:52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en-têtes du courriel confirment le phishing.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A-11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11:52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journal antivirus de FIN-112 révèle un rançongiciel actif depuis la nuit de J-1.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A-01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12:32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Une clé USB trouvée sur le parking est remise à l'IT.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12:35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clé est piégée mais n'a jamais été branchée : elle est sans lien avec l'attaque.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A-19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12:52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DSI, Karim Bennis, parle d'un incident mineur lié à une maintenance du prestataire.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14:27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journal VPN montre que le compte svc_oasisnet est utilisé par l'attaquant depuis J-21.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14:47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direction financière signale des fichiers « .mirage » sur le partage comptable.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15:02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SOC confirme que la clé USB est sans lien et que l'attaquant est entré par le VPN du prestataire.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15:22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Quatre utilisateurs signalent un courriel « Migration Exchange » comme suspect.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16:12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DSI confirme que le courriel « Migration Exchange » vient bien de la DSI : c'est l'annonce de la vraie migration.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16:22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journal des sauvegardes montre que svc_oasisnet a désactivé les sauvegardes dès J-3. Dernière sauvegarde fiable : J-4. Les serveurs de sauvegarde sont injoignables.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A-05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16:54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en-têtes prouvent que le courriel « Migration Exchange » est authentique : vrai domaine, serveur interne, signatures valides.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A-20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J1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copie de bulletins de paie sur clé USB (J-1, 17:20) est une opération autorisée, sans lien avec l'attaque.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A-17</w:t>
            </w:r>
          </w:p>
        </w:tc>
      </w:tr>
    </w:tbl>
    <w:p>
      <w:pPr>
        <w:pStyle w:val="Heading1"/>
        <w:keepNext/>
        <w:pBdr>
          <w:bottom w:val="single" w:color="E63B2E" w:sz="18" w:space="4"/>
        </w:pBdr>
        <w:spacing w:after="160" w:before="320"/>
      </w:pPr>
      <w:r>
        <w:rPr>
          <w:rFonts w:ascii="Arial" w:cs="Arial" w:eastAsia="Arial" w:hAnsi="Arial"/>
          <w:b/>
          <w:bCs/>
          <w:color w:val="E63B2E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111418"/>
          <w:sz w:val="28"/>
          <w:szCs w:val="28"/>
        </w:rPr>
        <w:t xml:space="preserve">FIL DU JOUR 2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F6670"/>
          <w:sz w:val="17"/>
          <w:szCs w:val="17"/>
        </w:rPr>
        <w:t xml:space="preserve">Les annonces dans l'ordre où la cellule les a reçues.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66"/>
        <w:gridCol w:w="1200"/>
      </w:tblGrid>
      <w:tr>
        <w:trPr>
          <w:tblHeader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HEURE (J2)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ANNONCE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11141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PIÈCE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11:14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Inventaire des serveurs : 23 sur 40 sont chiffrés (paie, facturation, ERP, fichiers). Le site public et la supervision industrielle, séparés du domaine, sont intacts.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A-13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11:18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journal du pare-feu montre que l'attaquant s'est ouvert lui-même, dès J-11, une sortie vers son serveur depuis FIN-112.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A-09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11:21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L'équipe de nuit signale 23 serveurs inaccessibles et une note de rançon dans chaque dossier. La supervision est passée au rouge vers 03:15.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11:24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journaux Windows confirment que l'attaquant entre par le VPN puis rebondit en bureau à distance (plus de 90 connexions de nuit). Il efface le journal de sécurité à J-1 03:16.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11:26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journal du proxy révèle le vol de 117,8 Go de données en 10 nuits vers le serveur de l'attaquant.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A-03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11:31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chronologie Defender de FIN-112 retrace le chiffrement seconde par seconde. Les copies de secours ont été supprimées à J-1, et non à J1.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11:51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SOC renvoie l'inventaire des serveurs, sans changement.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A-13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11:56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SOC signale un pic de trafic sur le site public et soupçonne une attaque DDoS.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11:57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Ce n'est pas un DDoS : ce sont des lecteurs venus d'un article de presse sur AtlasGrid. L'incident est désormais public.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A-16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12:01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SOC signale deux connexions sur le compte d'un ancien DSI, a.elomrani, qui aurait dû être fermé.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12:07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poste « qui bouge tout seul » était une assistance à distance du support pour une imprimante.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A-41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12:09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Les alertes de scan sur le périmètre viennent de moteurs de recensement d'Internet : bruit de fond, sans lien.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A-21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12:14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L'ancien DSI lisait ses courriels personnels grâce à un ancien accès mobile jamais coupé. Sans lien avec l'attaque, mais faille à corriger.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A-15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12:16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L'entrée nocturne au datacenter avec le badge d'un stagiaire n'est pas fiable : lecteur en maintenance, stagiaire en congé.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A-14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12:21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comptabilité signale un faux courriel de la PDG demandant un virement urgent de 480 000 MAD.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A-23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12:22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ticket « ransomware » transféré par OasisNet concerne un autre client (fichiers « .lockb »).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A-40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12:24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La connexion depuis Paris du compte y.tahiri correspond au déplacement du directeur commercial.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A-26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12:36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L'alerte PsExec (J1 10:12) correspond à une maintenance planifiée par un administrateur.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A-25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12:49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L'alerte « cryptominer » (J1 09:40) est une fausse alerte sur l'outil 7-Zip.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A-22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13:16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DSI confirme que le virement était une arnaque au président : la PDG n'a rien envoyé et le virement est bloqué.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9"/>
                <w:szCs w:val="19"/>
              </w:rPr>
              <w:t xml:space="preserve">14:41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>Le DSI reconnaît s'être trompé la veille : ce n'était pas une maintenance, le compte du prestataire a bien été compromis.</w:t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66"/>
            <w:gridSpan w:val="3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3B2E"/>
                <w:sz w:val="17"/>
                <w:szCs w:val="17"/>
              </w:rPr>
              <w:t xml:space="preserve">SUITE</w:t>
            </w:r>
          </w:p>
        </w:tc>
      </w:tr>
      <w:tr>
        <w:trPr>
          <w:trHeight w:val="560" w:hRule="atLeast"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D8DD"/>
                <w:sz w:val="19"/>
                <w:szCs w:val="19"/>
              </w:rPr>
              <w:t xml:space="preserve">__:__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D8DD"/>
                <w:sz w:val="19"/>
                <w:szCs w:val="19"/>
              </w:rPr>
              <w:t xml:space="preserve">__:__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D8DD"/>
                <w:sz w:val="19"/>
                <w:szCs w:val="19"/>
              </w:rPr>
              <w:t xml:space="preserve">__:__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D8DD"/>
                <w:sz w:val="19"/>
                <w:szCs w:val="19"/>
              </w:rPr>
              <w:t xml:space="preserve">__:__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D8DD"/>
                <w:sz w:val="19"/>
                <w:szCs w:val="19"/>
              </w:rPr>
              <w:t xml:space="preserve">__:__</w:t>
            </w:r>
          </w:p>
        </w:tc>
        <w:tc>
          <w:tcPr>
            <w:tcW w:type="dxa" w:w="7166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5D8DD" w:sz="4"/>
              <w:left w:val="single" w:color="D5D8DD" w:sz="4"/>
              <w:bottom w:val="single" w:color="D5D8DD" w:sz="4"/>
              <w:right w:val="single" w:color="D5D8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667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670"/>
        <w:sz w:val="14"/>
        <w:szCs w:val="14"/>
      </w:rPr>
      <w:t xml:space="preserve">Page </w:t>
    </w:r>
    <w:r>
      <w:rPr>
        <w:rFonts w:ascii="Arial" w:cs="Arial" w:eastAsia="Arial" w:hAnsi="Arial"/>
        <w:color w:val="5F66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0"/>
      <w:jc w:val="right"/>
    </w:pPr>
    <w:r>
      <w:rPr>
        <w:rFonts w:ascii="Arial" w:cs="Arial" w:eastAsia="Arial" w:hAnsi="Arial"/>
        <w:b/>
        <w:bCs/>
        <w:color w:val="5F6670"/>
        <w:sz w:val="14"/>
        <w:szCs w:val="14"/>
      </w:rPr>
      <w:t xml:space="preserve">ATLASGRID · CHRONOLOGIE DE L'INCIDENT · JOURS 1 ET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2026-09-24T14:01:10.701Z</dcterms:created>
  <dcterms:modified xsi:type="dcterms:W3CDTF">2026-09-24T14:01:10.701Z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