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Darukaa.Earth: AI Biodiversity Intelligence Challenge</w:t>
      </w:r>
    </w:p>
    <w:p>
      <w:pPr>
        <w:jc w:val="center"/>
      </w:pPr>
      <w:r>
        <w:rPr>
          <w:color w:val="28643C"/>
          <w:sz w:val="28"/>
        </w:rPr>
        <w:t>Submission &amp; Technical Architecture Dossier</w:t>
      </w:r>
    </w:p>
    <w:p/>
    <w:p>
      <w:pPr>
        <w:pStyle w:val="Heading1"/>
      </w:pPr>
      <w:r>
        <w:t>1. Submission Links &amp; Access</w:t>
      </w:r>
    </w:p>
    <w:p>
      <w:r>
        <w:rPr>
          <w:b/>
        </w:rPr>
        <w:t xml:space="preserve">• GitHub Repository: </w:t>
      </w:r>
      <w:r>
        <w:t>https://github.com/itsayushkr-dotcom/darukaa-biodiversity-ai</w:t>
        <w:br/>
      </w:r>
      <w:r>
        <w:rPr>
          <w:b/>
        </w:rPr>
        <w:t xml:space="preserve">• Live Deployed Web Application: </w:t>
      </w:r>
      <w:r>
        <w:t>https://darukaa-biodiversity-ai-ppf4tx9gdwrupkyfm2itcy.streamlit.app/</w:t>
        <w:br/>
      </w:r>
      <w:r>
        <w:rPr>
          <w:b/>
        </w:rPr>
        <w:t xml:space="preserve">• Local Workbench URL: </w:t>
      </w:r>
      <w:r>
        <w:t>http://localhost:8501 (via python -m streamlit run app.py)</w:t>
        <w:br/>
      </w:r>
      <w:r>
        <w:rPr>
          <w:b/>
        </w:rPr>
        <w:t xml:space="preserve">• REST API Documentation URL: </w:t>
      </w:r>
      <w:r>
        <w:t>http://localhost:8000/docs (Interactive Swagger/OpenAPI)</w:t>
      </w:r>
    </w:p>
    <w:p>
      <w:pPr>
        <w:pStyle w:val="Heading2"/>
      </w:pPr>
      <w:r>
        <w:t>Repository Access for Private Repositories</w:t>
      </w:r>
    </w:p>
    <w:p>
      <w:r>
        <w:t>If set to private, collaborator access is granted to all designated Darukaa reviewers:</w:t>
      </w:r>
    </w:p>
    <w:p>
      <w:pPr>
        <w:pStyle w:val="ListBullet"/>
      </w:pPr>
      <w:r>
        <w:t xml:space="preserve">  ✔ ankita.dasgupta@darukaa.com</w:t>
      </w:r>
    </w:p>
    <w:p>
      <w:pPr>
        <w:pStyle w:val="ListBullet"/>
      </w:pPr>
      <w:r>
        <w:t xml:space="preserve">  ✔ harsh.kumar@darukaa.com</w:t>
      </w:r>
    </w:p>
    <w:p>
      <w:pPr>
        <w:pStyle w:val="ListBullet"/>
      </w:pPr>
      <w:r>
        <w:t xml:space="preserve">  ✔ utkarsh.gauniyal@darukaa.com</w:t>
      </w:r>
    </w:p>
    <w:p>
      <w:pPr>
        <w:pStyle w:val="ListBullet"/>
      </w:pPr>
      <w:r>
        <w:t xml:space="preserve">  ✔ guneet.mutreja@darukaa.com</w:t>
      </w:r>
    </w:p>
    <w:p>
      <w:pPr>
        <w:pStyle w:val="Heading1"/>
      </w:pPr>
      <w:r>
        <w:t>2. System Design &amp; Scientific Depth Overview</w:t>
      </w:r>
    </w:p>
    <w:p>
      <w:r>
        <w:t>In strict adherence to the Darukaa.Earth challenge objective, this system was engineered not as a shallow LLM prompt wrapper or UI-only artifact, but as an autonomous AI Environmental Scientist. The core design combines a retrievable scientific knowledge layer (RAG), conversational intelligence with missing-parameter detection, and multi-metric causal reasoning coupling at least 3 environmental variables simultaneously.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Core Pillar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Implementation Architecture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Scientific Benchmark / Standard</w:t>
            </w:r>
          </w:p>
        </w:tc>
      </w:tr>
      <w:tr>
        <w:tc>
          <w:tcPr>
            <w:tcW w:type="dxa" w:w="2880"/>
          </w:tcPr>
          <w:p>
            <w:r>
              <w:t>Knowledge System (20%)</w:t>
            </w:r>
          </w:p>
        </w:tc>
        <w:tc>
          <w:tcPr>
            <w:tcW w:type="dxa" w:w="2880"/>
          </w:tcPr>
          <w:p>
            <w:r>
              <w:t>In-memory dense vector store with hybrid TF-IDF/semantic cosine retrieval</w:t>
            </w:r>
          </w:p>
        </w:tc>
        <w:tc>
          <w:tcPr>
            <w:tcW w:type="dxa" w:w="2880"/>
          </w:tcPr>
          <w:p>
            <w:r>
              <w:t>FAO RECSOIL, IPCC SRCCL Ch. 4, IPBES Pollinators, ICAR</w:t>
            </w:r>
          </w:p>
        </w:tc>
      </w:tr>
      <w:tr>
        <w:tc>
          <w:tcPr>
            <w:tcW w:type="dxa" w:w="2880"/>
          </w:tcPr>
          <w:p>
            <w:r>
              <w:t>Multi-Metric Reasoning (30%)</w:t>
            </w:r>
          </w:p>
        </w:tc>
        <w:tc>
          <w:tcPr>
            <w:tcW w:type="dxa" w:w="2880"/>
          </w:tcPr>
          <w:p>
            <w:r>
              <w:t>Causal graph engine cross-linking Soil (SOC/pH), Climate (Rainfall), and Land Use (Crop)</w:t>
            </w:r>
          </w:p>
        </w:tc>
        <w:tc>
          <w:tcPr>
            <w:tcW w:type="dxa" w:w="2880"/>
          </w:tcPr>
          <w:p>
            <w:r>
              <w:t>Simultaneously couples &gt;= 3 environmental variables with quantified delta estimates</w:t>
            </w:r>
          </w:p>
        </w:tc>
      </w:tr>
      <w:tr>
        <w:tc>
          <w:tcPr>
            <w:tcW w:type="dxa" w:w="2880"/>
          </w:tcPr>
          <w:p>
            <w:r>
              <w:t>Scientific Grounding (25%)</w:t>
            </w:r>
          </w:p>
        </w:tc>
        <w:tc>
          <w:tcPr>
            <w:tcW w:type="dxa" w:w="2880"/>
          </w:tcPr>
          <w:p>
            <w:r>
              <w:t>Every recommendation is linked to exact mechanisms, metrics, and academic citations</w:t>
            </w:r>
          </w:p>
        </w:tc>
        <w:tc>
          <w:tcPr>
            <w:tcW w:type="dxa" w:w="2880"/>
          </w:tcPr>
          <w:p>
            <w:r>
              <w:t>Strict prohibition of generic advice; verified permanent HTTP 200 citations with exact chapter/page &amp; quotes</w:t>
            </w:r>
          </w:p>
        </w:tc>
      </w:tr>
      <w:tr>
        <w:tc>
          <w:tcPr>
            <w:tcW w:type="dxa" w:w="2880"/>
          </w:tcPr>
          <w:p>
            <w:r>
              <w:t>Conversational Intelligence (15%)</w:t>
            </w:r>
          </w:p>
        </w:tc>
        <w:tc>
          <w:tcPr>
            <w:tcW w:type="dxa" w:w="2880"/>
          </w:tcPr>
          <w:p>
            <w:r>
              <w:t>Multi-turn dialog memory with automatic missing-variable detector (&lt;3 vars)</w:t>
            </w:r>
          </w:p>
        </w:tc>
        <w:tc>
          <w:tcPr>
            <w:tcW w:type="dxa" w:w="2880"/>
          </w:tcPr>
          <w:p>
            <w:r>
              <w:t>Detects incomplete input ('Biodiversity is declining') and asks clarifying questions</w:t>
            </w:r>
          </w:p>
        </w:tc>
      </w:tr>
      <w:tr>
        <w:tc>
          <w:tcPr>
            <w:tcW w:type="dxa" w:w="2880"/>
          </w:tcPr>
          <w:p>
            <w:r>
              <w:t>Human Impact &amp; Pollution</w:t>
            </w:r>
          </w:p>
        </w:tc>
        <w:tc>
          <w:tcPr>
            <w:tcW w:type="dxa" w:w="2880"/>
          </w:tcPr>
          <w:p>
            <w:r>
              <w:t>Riparian bio-filtration and biochar sorption modeling for chemical runoff</w:t>
            </w:r>
          </w:p>
        </w:tc>
        <w:tc>
          <w:tcPr>
            <w:tcW w:type="dxa" w:w="2880"/>
          </w:tcPr>
          <w:p>
            <w:r>
              <w:t>UNEP/FAO Global Assessment of Soil Pollution (2021)</w:t>
            </w:r>
          </w:p>
        </w:tc>
      </w:tr>
      <w:tr>
        <w:tc>
          <w:tcPr>
            <w:tcW w:type="dxa" w:w="2880"/>
          </w:tcPr>
          <w:p>
            <w:r>
              <w:t>Geo-Spatial Bonus</w:t>
            </w:r>
          </w:p>
        </w:tc>
        <w:tc>
          <w:tcPr>
            <w:tcW w:type="dxa" w:w="2880"/>
          </w:tcPr>
          <w:p>
            <w:r>
              <w:t>Lat/Long coordinate bounding box resolver to Agro-Ecological Zones (AEZ)</w:t>
            </w:r>
          </w:p>
        </w:tc>
        <w:tc>
          <w:tcPr>
            <w:tcW w:type="dxa" w:w="2880"/>
          </w:tcPr>
          <w:p>
            <w:r>
              <w:t>Resolves semi-arid, Deccan vertisols, and temperate biomes + flagship species</w:t>
            </w:r>
          </w:p>
        </w:tc>
      </w:tr>
    </w:tbl>
    <w:p>
      <w:pPr>
        <w:pStyle w:val="Heading1"/>
      </w:pPr>
      <w:r>
        <w:t>3. Database Schema &amp; Data Architecture</w:t>
      </w:r>
    </w:p>
    <w:p>
      <w:r>
        <w:t>The system maintains structured Pydantic schemas for data integrity and RAG vector indexing:</w:t>
        <w:br/>
        <w:t>• StructuredEnvironmentalInput: Captures soil_organic_carbon_pct, soil_ph, soil_moisture, rainfall_pattern, annual_rainfall_mm, crop, cropping_system, tillage_practice, and coordinates.</w:t>
        <w:br/>
        <w:t>• EnvironmentalIntervention: Requires intervention title, what_to_do, why_it_works (mechanism), environmental_variables_coupled (&gt;= 3 required), impacted_metrics (with quantified % improvements), and scientific_citations.</w:t>
        <w:br/>
        <w:t>• Vector Store Corpus: Indexed FAO, IPCC, IPBES, and ICAR consensus reports in knowledge_base/raw_documents/.</w:t>
      </w:r>
    </w:p>
    <w:p>
      <w:pPr>
        <w:pStyle w:val="Heading1"/>
      </w:pPr>
      <w:r>
        <w:t>4. Local Setup &amp; Execution Guide</w:t>
      </w:r>
    </w:p>
    <w:p>
      <w:r>
        <w:t>The system can be executed in under 2 minutes with Python 3.10+:</w:t>
      </w:r>
    </w:p>
    <w:p>
      <w:r>
        <w:t># 1. Clone or navigate to the repository</w:t>
        <w:br/>
        <w:t>git clone https://github.com/itsayushkr-dotcom/darukaa-biodiversity-ai.git</w:t>
        <w:br/>
        <w:t>cd darukaa-biodiversity-ai</w:t>
        <w:br/>
        <w:br/>
        <w:t># 2. Install dependencies</w:t>
        <w:br/>
        <w:t>pip install -r requirements.txt</w:t>
        <w:br/>
        <w:br/>
        <w:t># 3. Run Automated Benchmark Suite (All 7 challenge criteria)</w:t>
        <w:br/>
        <w:t>python evaluation/benchmark_cases.py</w:t>
        <w:br/>
        <w:br/>
        <w:t># 4. Launch Streamlit Environmental Scientist Dashboard</w:t>
        <w:br/>
        <w:t>python -m streamlit run app.py</w:t>
        <w:br/>
        <w:br/>
        <w:t># 5. (Optional) Run FastAPI REST Service</w:t>
        <w:br/>
        <w:t>python -m uvicorn api.main:app --port 8000 --reload</w:t>
      </w:r>
    </w:p>
    <w:p>
      <w:pPr>
        <w:pStyle w:val="Heading1"/>
      </w:pPr>
      <w:r>
        <w:t>5. CI/CD &amp; Automated Quality Assurance</w:t>
      </w:r>
    </w:p>
    <w:p>
      <w:r>
        <w:t>The codebase includes a continuous integration test pipeline (GitHub Actions workflow in .github/workflows/ci.yml) that automatically runs the evaluation test suite against every pull request, validating:</w:t>
        <w:br/>
        <w:t>1. Primary problem statement use case (SOC 0.3%, low rainfall, wheat monoculture -&gt; agroforestry + FAO/IPCC citations).</w:t>
        <w:br/>
        <w:t>2. Clarifying question generation on incomplete user queries.</w:t>
        <w:br/>
        <w:t>3. Multi-turn context and parameter accumulation.</w:t>
        <w:br/>
        <w:t>4. Strict &gt;= 3 environmental variable coupling constraint.</w:t>
        <w:br/>
        <w:t>5. Geo-spatial coordinate resolution and structured API compatibility.</w:t>
      </w:r>
    </w:p>
    <w:p>
      <w:pPr>
        <w:pStyle w:val="Heading1"/>
      </w:pPr>
      <w:r>
        <w:t>6. Notes for Hackathon Evaluators</w:t>
      </w:r>
    </w:p>
    <w:p>
      <w:r>
        <w:t>• Offline Resilience: The system does NOT crash or halt if an external LLM API key is absent. Its native deterministic scientific reasoning engine and local vector store execute complete, valid interventions offline.</w:t>
        <w:br/>
        <w:t>• Adding Gemini API Key: You can dynamically supply a Gemini API Key via the Streamlit UI sidebar or in an `.env` file to unlock dynamic generative commentary.</w:t>
        <w:br/>
        <w:t>• Test Coverage: 100% of benchmark tests in evaluation/benchmark_cases.py pass without warnings.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