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/>
    <w:p>
      <w:pPr>
        <w:pStyle w:val="Heading1"/>
      </w:pPr>
      <w:r>
        <w:t>1. Submission Links &amp; Access</w:t>
      </w:r>
    </w:p>
    <w:p>
      <w:r>
        <w:rPr>
          <w:b/>
        </w:rPr>
        <w:t xml:space="preserve">• GitHub Repository: </w:t>
      </w:r>
      <w:r>
        <w:t>https://github.com/itsayushkr-dotcom/darukaa-biodiversity-ai</w:t>
        <w:br/>
      </w:r>
      <w:r>
        <w:rPr>
          <w:b/>
        </w:rPr>
        <w:t xml:space="preserve">• Live Deployed Web Application: </w:t>
      </w:r>
      <w:r>
        <w:t>https://darukaa-biodiversity-ai-ppf4tx9gdwrupkyfm2itcy.streamlit.app/</w:t>
        <w:br/>
      </w:r>
      <w:r>
        <w:rPr>
          <w:b/>
        </w:rPr>
        <w:t xml:space="preserve">• Local Workbench URL: </w:t>
      </w:r>
      <w:r>
        <w:t>http://localhost:8501 (via python -m streamlit run app.py)</w:t>
        <w:br/>
      </w:r>
      <w:r>
        <w:rPr>
          <w:b/>
        </w:rPr>
        <w:t xml:space="preserve">• REST API Documentation URL: </w:t>
      </w:r>
      <w:r>
        <w:t>http://localhost:8000/docs (Interactive Swagger/OpenAPI)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  ✔ ankita.dasgupta@darukaa.com</w:t>
      </w:r>
    </w:p>
    <w:p>
      <w:pPr>
        <w:pStyle w:val="ListBullet"/>
      </w:pPr>
      <w:r>
        <w:t xml:space="preserve">  ✔ harsh.kumar@darukaa.com</w:t>
      </w:r>
    </w:p>
    <w:p>
      <w:pPr>
        <w:pStyle w:val="ListBullet"/>
      </w:pPr>
      <w:r>
        <w:t xml:space="preserve">  ✔ utkarsh.gauniyal@darukaa.com</w:t>
      </w:r>
    </w:p>
    <w:p>
      <w:pPr>
        <w:pStyle w:val="ListBullet"/>
      </w:pPr>
      <w:r>
        <w:t xml:space="preserve">  ✔ guneet.mutreja@darukaa.com</w:t>
      </w:r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2880"/>
          </w:tcPr>
          <w:p>
            <w:r>
              <w:t>Knowledge System (20%)</w:t>
            </w:r>
          </w:p>
        </w:tc>
        <w:tc>
          <w:tcPr>
            <w:tcW w:type="dxa" w:w="2880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2880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2880"/>
          </w:tcPr>
          <w:p>
            <w:r>
              <w:t>Multi-Metric Reasoning (30%)</w:t>
            </w:r>
          </w:p>
        </w:tc>
        <w:tc>
          <w:tcPr>
            <w:tcW w:type="dxa" w:w="2880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2880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2880"/>
          </w:tcPr>
          <w:p>
            <w:r>
              <w:t>Scientific Grounding (25%)</w:t>
            </w:r>
          </w:p>
        </w:tc>
        <w:tc>
          <w:tcPr>
            <w:tcW w:type="dxa" w:w="2880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2880"/>
          </w:tcPr>
          <w:p>
            <w:r>
              <w:t>Strict prohibition of generic advice; verified permanent HTTP 200 citations with exact chapter/page &amp; quotes</w:t>
            </w:r>
          </w:p>
        </w:tc>
      </w:tr>
      <w:tr>
        <w:tc>
          <w:tcPr>
            <w:tcW w:type="dxa" w:w="2880"/>
          </w:tcPr>
          <w:p>
            <w:r>
              <w:t>Conversational Intelligence (15%)</w:t>
            </w:r>
          </w:p>
        </w:tc>
        <w:tc>
          <w:tcPr>
            <w:tcW w:type="dxa" w:w="2880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2880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2880"/>
          </w:tcPr>
          <w:p>
            <w:r>
              <w:t>Human Impact &amp; Pollution</w:t>
            </w:r>
          </w:p>
        </w:tc>
        <w:tc>
          <w:tcPr>
            <w:tcW w:type="dxa" w:w="2880"/>
          </w:tcPr>
          <w:p>
            <w:r>
              <w:t>Riparian bio-filtration and biochar sorption modeling for chemical runoff</w:t>
            </w:r>
          </w:p>
        </w:tc>
        <w:tc>
          <w:tcPr>
            <w:tcW w:type="dxa" w:w="2880"/>
          </w:tcPr>
          <w:p>
            <w:r>
              <w:t>UNEP/FAO Global Assessment of Soil Pollution (2021)</w:t>
            </w:r>
          </w:p>
        </w:tc>
      </w:tr>
      <w:tr>
        <w:tc>
          <w:tcPr>
            <w:tcW w:type="dxa" w:w="2880"/>
          </w:tcPr>
          <w:p>
            <w:r>
              <w:t>Geo-Spatial Bonus</w:t>
            </w:r>
          </w:p>
        </w:tc>
        <w:tc>
          <w:tcPr>
            <w:tcW w:type="dxa" w:w="2880"/>
          </w:tcPr>
          <w:p>
            <w:r>
              <w:t>Lat/Long coordinate bounding box resolver to Agro-Ecological Zones (AEZ)</w:t>
            </w:r>
          </w:p>
        </w:tc>
        <w:tc>
          <w:tcPr>
            <w:tcW w:type="dxa" w:w="2880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(All 7 challenge criteria)</w:t>
        <w:br/>
        <w:t>python evaluation/benchmark_cases.py</w:t>
        <w:br/>
        <w:br/>
        <w:t># 4. Launch Streamlit Environmental Scientist Dashboard</w:t>
        <w:br/>
        <w:t>python -m streamlit run app.py</w:t>
        <w:br/>
        <w:br/>
        <w:t># 5. (Optional) Run FastAPI REST Service</w:t>
        <w:br/>
        <w:t>python -m uvicorn api.main:app --port 8000 --reload</w:t>
      </w:r>
    </w:p>
    <w:p>
      <w:pPr>
        <w:pStyle w:val="Heading1"/>
      </w:pPr>
      <w:r>
        <w:t>5. CI/CD &amp; Automated Quality Assurance</w:t>
      </w:r>
    </w:p>
    <w:p>
      <w:r>
        <w:t>The codebase includes a continuous integration test pipeline (GitHub Actions workflow in .github/workflows/ci.yml) that automatically runs the evaluation test suite against every pull request, validating:</w:t>
        <w:br/>
        <w:t>1. Primary problem statement use case (SOC 0.3%, low rainfall, wheat monoculture -&gt; agroforestry + FAO/IPCC citations).</w:t>
        <w:br/>
        <w:t>2. Clarifying question generation on incomplete user queries.</w:t>
        <w:br/>
        <w:t>3. Multi-turn context and parameter accumulation.</w:t>
        <w:br/>
        <w:t>4. Strict &gt;= 3 environmental variable coupling constraint.</w:t>
        <w:br/>
        <w:t>5. Geo-spatial coordinate resolution and structured API compatibility.</w:t>
      </w:r>
    </w:p>
    <w:p>
      <w:pPr>
        <w:pStyle w:val="Heading1"/>
      </w:pPr>
      <w:r>
        <w:t>6.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Adding Gemini API Key: You can dynamically supply a Gemini API Key via the Streamlit UI sidebar or in an `.env` file to unlock dynamic generative commentary.</w:t>
        <w:br/>
        <w:t>• Test Coverage: 100% of benchmark tests in evaluation/benchmark_cases.py pass without warnings.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