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7379ED">
      <w:pPr>
        <w:pStyle w:val="Standard"/>
        <w:jc w:val="center"/>
      </w:pPr>
    </w:p>
    <w:p w:rsidR="007379ED" w:rsidRDefault="00FF6B4B">
      <w:pPr>
        <w:pStyle w:val="Standard"/>
        <w:jc w:val="center"/>
        <w:rPr>
          <w:sz w:val="28"/>
          <w:szCs w:val="28"/>
        </w:rPr>
      </w:pPr>
      <w:r>
        <w:rPr>
          <w:sz w:val="28"/>
          <w:szCs w:val="28"/>
        </w:rPr>
        <w:fldChar w:fldCharType="begin"/>
      </w:r>
      <w:r>
        <w:rPr>
          <w:sz w:val="28"/>
          <w:szCs w:val="28"/>
        </w:rPr>
        <w:instrText xml:space="preserve"> TITLE </w:instrText>
      </w:r>
      <w:r>
        <w:rPr>
          <w:sz w:val="28"/>
          <w:szCs w:val="28"/>
        </w:rPr>
        <w:fldChar w:fldCharType="separate"/>
      </w:r>
      <w:r>
        <w:rPr>
          <w:sz w:val="28"/>
          <w:szCs w:val="28"/>
        </w:rPr>
        <w:t>An Investigation of the Polymerase Chain Reaction</w:t>
      </w:r>
      <w:r>
        <w:rPr>
          <w:sz w:val="28"/>
          <w:szCs w:val="28"/>
        </w:rPr>
        <w:fldChar w:fldCharType="end"/>
      </w:r>
    </w:p>
    <w:p w:rsidR="007379ED" w:rsidRDefault="007379ED">
      <w:pPr>
        <w:pStyle w:val="Standard"/>
        <w:jc w:val="center"/>
        <w:rPr>
          <w:sz w:val="28"/>
          <w:szCs w:val="28"/>
        </w:rPr>
      </w:pPr>
    </w:p>
    <w:p w:rsidR="007379ED" w:rsidRDefault="00FF6B4B">
      <w:pPr>
        <w:pStyle w:val="Standard"/>
        <w:ind w:right="2100"/>
        <w:jc w:val="right"/>
      </w:pPr>
      <w:r>
        <w:t xml:space="preserve">Course Instructor: Paul </w:t>
      </w:r>
      <w:proofErr w:type="spellStart"/>
      <w:r>
        <w:t>Kasili</w:t>
      </w:r>
      <w:proofErr w:type="spellEnd"/>
      <w:r>
        <w:t>, Ph. D.</w:t>
      </w:r>
    </w:p>
    <w:p w:rsidR="007379ED" w:rsidRDefault="00FF6B4B">
      <w:pPr>
        <w:pStyle w:val="Standard"/>
        <w:ind w:right="2100"/>
        <w:jc w:val="right"/>
      </w:pPr>
      <w:r>
        <w:t xml:space="preserve">Performed by: </w:t>
      </w:r>
      <w:fldSimple w:instr=" AUTHOR ">
        <w:r>
          <w:t>Benjamin Weeks</w:t>
        </w:r>
      </w:fldSimple>
    </w:p>
    <w:p w:rsidR="007379ED" w:rsidRDefault="00FF6B4B">
      <w:pPr>
        <w:pStyle w:val="Standard"/>
        <w:ind w:right="2100"/>
        <w:jc w:val="right"/>
        <w:sectPr w:rsidR="007379ED">
          <w:footerReference w:type="default" r:id="rId7"/>
          <w:pgSz w:w="12240" w:h="15840"/>
          <w:pgMar w:top="1134" w:right="1134" w:bottom="1134" w:left="1134" w:header="720" w:footer="720" w:gutter="0"/>
          <w:cols w:space="0"/>
          <w:titlePg/>
        </w:sectPr>
      </w:pPr>
      <w:proofErr w:type="spellStart"/>
      <w:r>
        <w:t>Due</w:t>
      </w:r>
      <w:proofErr w:type="gramStart"/>
      <w:r>
        <w:t>:</w:t>
      </w:r>
      <w:proofErr w:type="gramEnd"/>
      <w:r>
        <w:fldChar w:fldCharType="begin" w:fldLock="1"/>
      </w:r>
      <w:r>
        <w:instrText xml:space="preserve"> DATE \@ "dddd', 'MMMM' 'd', 'yyyy" </w:instrText>
      </w:r>
      <w:r>
        <w:fldChar w:fldCharType="separate"/>
      </w:r>
      <w:r>
        <w:t>Wednesday</w:t>
      </w:r>
      <w:proofErr w:type="spellEnd"/>
      <w:r>
        <w:t>, February 13, 2013</w:t>
      </w:r>
      <w:r>
        <w:fldChar w:fldCharType="end"/>
      </w:r>
    </w:p>
    <w:p w:rsidR="007379ED" w:rsidRDefault="00FF6B4B">
      <w:pPr>
        <w:pStyle w:val="Standard"/>
        <w:rPr>
          <w:b/>
          <w:bCs/>
        </w:rPr>
      </w:pPr>
      <w:r>
        <w:rPr>
          <w:b/>
          <w:bCs/>
        </w:rPr>
        <w:lastRenderedPageBreak/>
        <w:t>Objective:</w:t>
      </w:r>
    </w:p>
    <w:p w:rsidR="007379ED" w:rsidRDefault="007379ED">
      <w:pPr>
        <w:pStyle w:val="Standard"/>
        <w:rPr>
          <w:b/>
          <w:bCs/>
        </w:rPr>
      </w:pPr>
    </w:p>
    <w:p w:rsidR="007379ED" w:rsidRDefault="00FF6B4B">
      <w:pPr>
        <w:pStyle w:val="Standard"/>
      </w:pPr>
      <w:r>
        <w:t xml:space="preserve">The polymerase chain reaction (PCR) is widely used within the field of genetics to create many copies of DNA from a small amount. Initially used to detect sickle cell anemia, it was developed by </w:t>
      </w:r>
      <w:proofErr w:type="spellStart"/>
      <w:r>
        <w:t>Kary</w:t>
      </w:r>
      <w:proofErr w:type="spellEnd"/>
      <w:r>
        <w:t xml:space="preserve"> Mullis in </w:t>
      </w:r>
      <w:proofErr w:type="gramStart"/>
      <w:r>
        <w:t>1983,</w:t>
      </w:r>
      <w:proofErr w:type="gramEnd"/>
      <w:r>
        <w:t xml:space="preserve"> it has become a very important technique for its ability to amplify DNA. In an effort to refine our skills and unders</w:t>
      </w:r>
      <w:r w:rsidR="00B95A24">
        <w:t>tand PCR's mechanisms of action</w:t>
      </w:r>
      <w:r>
        <w:t>, we completed a typical Polymerase Chain Reaction (PCR) upon template DNA, and three primers in this study. This amp</w:t>
      </w:r>
      <w:r w:rsidR="00B95A24">
        <w:t>lified DNA is then run across a porous</w:t>
      </w:r>
      <w:r>
        <w:t xml:space="preserve"> </w:t>
      </w:r>
      <w:proofErr w:type="spellStart"/>
      <w:r>
        <w:t>agarose</w:t>
      </w:r>
      <w:proofErr w:type="spellEnd"/>
      <w:r>
        <w:t xml:space="preserve"> gel. </w:t>
      </w:r>
      <w:r w:rsidR="00B95A24">
        <w:t>While the procedure did not yield the anticipated bands of DNA, it demonstrated the need for well calibrated equipment and diligent technique to provide accurate results.</w:t>
      </w:r>
    </w:p>
    <w:p w:rsidR="007379ED" w:rsidRDefault="007379ED">
      <w:pPr>
        <w:pStyle w:val="Standard"/>
      </w:pPr>
    </w:p>
    <w:p w:rsidR="007379ED" w:rsidRDefault="00FF6B4B">
      <w:pPr>
        <w:pStyle w:val="Standard"/>
        <w:rPr>
          <w:b/>
          <w:bCs/>
        </w:rPr>
      </w:pPr>
      <w:r>
        <w:rPr>
          <w:b/>
          <w:bCs/>
        </w:rPr>
        <w:t>Results:</w:t>
      </w:r>
    </w:p>
    <w:p w:rsidR="007379ED" w:rsidRDefault="007379ED">
      <w:pPr>
        <w:pStyle w:val="Standard"/>
        <w:rPr>
          <w:b/>
          <w:bCs/>
        </w:rPr>
      </w:pPr>
    </w:p>
    <w:p w:rsidR="007379ED" w:rsidRDefault="00FF6B4B">
      <w:pPr>
        <w:pStyle w:val="Standard"/>
        <w:rPr>
          <w:b/>
          <w:bCs/>
        </w:rPr>
      </w:pPr>
      <w:r>
        <w:rPr>
          <w:b/>
          <w:bCs/>
          <w:noProof/>
          <w:lang w:eastAsia="en-US" w:bidi="ar-SA"/>
        </w:rPr>
        <mc:AlternateContent>
          <mc:Choice Requires="wps">
            <w:drawing>
              <wp:inline distT="0" distB="0" distL="0" distR="0">
                <wp:extent cx="4610130" cy="4095689"/>
                <wp:effectExtent l="0" t="0" r="0" b="0"/>
                <wp:docPr id="2" name="Frame1"/>
                <wp:cNvGraphicFramePr/>
                <a:graphic xmlns:a="http://schemas.openxmlformats.org/drawingml/2006/main">
                  <a:graphicData uri="http://schemas.microsoft.com/office/word/2010/wordprocessingShape">
                    <wps:wsp>
                      <wps:cNvSpPr txBox="1"/>
                      <wps:spPr>
                        <a:xfrm>
                          <a:off x="0" y="0"/>
                          <a:ext cx="4610130" cy="4095689"/>
                        </a:xfrm>
                        <a:prstGeom prst="rect">
                          <a:avLst/>
                        </a:prstGeom>
                        <a:ln>
                          <a:noFill/>
                          <a:prstDash/>
                        </a:ln>
                      </wps:spPr>
                      <wps:txbx>
                        <w:txbxContent>
                          <w:p w:rsidR="002418C0" w:rsidRDefault="00FF6B4B" w:rsidP="002418C0">
                            <w:pPr>
                              <w:pStyle w:val="Figure"/>
                              <w:keepNext/>
                            </w:pPr>
                            <w:r>
                              <w:rPr>
                                <w:noProof/>
                                <w:lang w:eastAsia="en-US" w:bidi="ar-SA"/>
                              </w:rPr>
                              <w:drawing>
                                <wp:inline distT="0" distB="0" distL="0" distR="0" wp14:anchorId="207D6DA1" wp14:editId="06E3847F">
                                  <wp:extent cx="4610130" cy="4095689"/>
                                  <wp:effectExtent l="0" t="0" r="0" b="61"/>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610130" cy="4095689"/>
                                          </a:xfrm>
                                          <a:prstGeom prst="rect">
                                            <a:avLst/>
                                          </a:prstGeom>
                                          <a:ln>
                                            <a:noFill/>
                                            <a:prstDash/>
                                          </a:ln>
                                        </pic:spPr>
                                      </pic:pic>
                                    </a:graphicData>
                                  </a:graphic>
                                </wp:inline>
                              </w:drawing>
                            </w:r>
                          </w:p>
                          <w:p w:rsidR="00FF6B4B" w:rsidRDefault="002418C0" w:rsidP="002418C0">
                            <w:pPr>
                              <w:pStyle w:val="Caption"/>
                            </w:pPr>
                            <w:r>
                              <w:t xml:space="preserve">Figure </w:t>
                            </w:r>
                            <w:fldSimple w:instr=" SEQ Figure \* ARABIC ">
                              <w:r>
                                <w:rPr>
                                  <w:noProof/>
                                </w:rPr>
                                <w:t>1</w:t>
                              </w:r>
                            </w:fldSimple>
                            <w:r>
                              <w:t>: Agar Comparison</w:t>
                            </w:r>
                          </w:p>
                        </w:txbxContent>
                      </wps:txbx>
                      <wps:bodyPr vert="horz" wrap="non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Frame1" o:spid="_x0000_s1026" type="#_x0000_t202" style="width:363pt;height:32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" filled="f" stroked="f">
                <v:textbox style="mso-fit-shape-to-text:t" inset="0,0,0,0">
                  <w:txbxContent>
                    <w:p w:rsidR="002418C0" w:rsidRDefault="00FF6B4B" w:rsidP="002418C0">
                      <w:pPr>
                        <w:pStyle w:val="Figure"/>
                        <w:keepNext/>
                      </w:pPr>
                      <w:r>
                        <w:rPr>
                          <w:noProof/>
                          <w:lang w:eastAsia="en-US" w:bidi="ar-SA"/>
                        </w:rPr>
                        <w:drawing>
                          <wp:inline distT="0" distB="0" distL="0" distR="0" wp14:anchorId="207D6DA1" wp14:editId="06E3847F">
                            <wp:extent cx="4610130" cy="4095689"/>
                            <wp:effectExtent l="0" t="0" r="0" b="61"/>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610130" cy="4095689"/>
                                    </a:xfrm>
                                    <a:prstGeom prst="rect">
                                      <a:avLst/>
                                    </a:prstGeom>
                                    <a:ln>
                                      <a:noFill/>
                                      <a:prstDash/>
                                    </a:ln>
                                  </pic:spPr>
                                </pic:pic>
                              </a:graphicData>
                            </a:graphic>
                          </wp:inline>
                        </w:drawing>
                      </w:r>
                    </w:p>
                    <w:p w:rsidR="00FF6B4B" w:rsidRDefault="002418C0" w:rsidP="002418C0">
                      <w:pPr>
                        <w:pStyle w:val="Caption"/>
                      </w:pPr>
                      <w:r>
                        <w:t xml:space="preserve">Figure </w:t>
                      </w:r>
                      <w:fldSimple w:instr=" SEQ Figure \* ARABIC ">
                        <w:r>
                          <w:rPr>
                            <w:noProof/>
                          </w:rPr>
                          <w:t>1</w:t>
                        </w:r>
                      </w:fldSimple>
                      <w:r>
                        <w:t>: Agar Comparison</w:t>
                      </w:r>
                    </w:p>
                  </w:txbxContent>
                </v:textbox>
                <w10:anchorlock/>
              </v:shape>
            </w:pict>
          </mc:Fallback>
        </mc:AlternateContent>
      </w:r>
    </w:p>
    <w:p w:rsidR="007379ED" w:rsidRDefault="00B95A24">
      <w:pPr>
        <w:pStyle w:val="Standard"/>
        <w:rPr>
          <w:bCs/>
        </w:rPr>
      </w:pPr>
      <w:r w:rsidRPr="00B95A24">
        <w:rPr>
          <w:bCs/>
        </w:rPr>
        <w:t>As show</w:t>
      </w:r>
      <w:r>
        <w:rPr>
          <w:bCs/>
        </w:rPr>
        <w:t xml:space="preserve">n on our gel, there was significant smearing, preventing any significant meaning to be gleaned from it. </w:t>
      </w:r>
    </w:p>
    <w:p w:rsidR="0045525D" w:rsidRDefault="0045525D">
      <w:pPr>
        <w:pStyle w:val="Standard"/>
        <w:rPr>
          <w:bCs/>
        </w:rPr>
      </w:pPr>
    </w:p>
    <w:p w:rsidR="002418C0" w:rsidRDefault="002418C0" w:rsidP="002418C0">
      <w:pPr>
        <w:pStyle w:val="Standard"/>
        <w:keepNext/>
      </w:pPr>
      <w:r>
        <w:rPr>
          <w:b/>
          <w:bCs/>
          <w:noProof/>
          <w:lang w:eastAsia="en-US" w:bidi="ar-SA"/>
        </w:rPr>
        <w:lastRenderedPageBreak/>
        <w:drawing>
          <wp:inline distT="0" distB="0" distL="0" distR="0" wp14:anchorId="54FB0FD9" wp14:editId="3E9BD26C">
            <wp:extent cx="15906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3629025"/>
                    </a:xfrm>
                    <a:prstGeom prst="rect">
                      <a:avLst/>
                    </a:prstGeom>
                    <a:noFill/>
                    <a:ln>
                      <a:noFill/>
                    </a:ln>
                  </pic:spPr>
                </pic:pic>
              </a:graphicData>
            </a:graphic>
          </wp:inline>
        </w:drawing>
      </w:r>
    </w:p>
    <w:p w:rsidR="002418C0" w:rsidRPr="002418C0" w:rsidRDefault="002418C0" w:rsidP="002418C0">
      <w:pPr>
        <w:pStyle w:val="Caption"/>
        <w:rPr>
          <w:bCs/>
        </w:rPr>
      </w:pPr>
      <w:r>
        <w:t xml:space="preserve">Figure </w:t>
      </w:r>
      <w:fldSimple w:instr=" SEQ Figure \* ARABIC ">
        <w:r>
          <w:rPr>
            <w:noProof/>
          </w:rPr>
          <w:t>2</w:t>
        </w:r>
      </w:fldSimple>
      <w:r>
        <w:t xml:space="preserve"> - DNA Ladder</w:t>
      </w:r>
    </w:p>
    <w:p w:rsidR="002418C0" w:rsidRDefault="002418C0" w:rsidP="002418C0">
      <w:pPr>
        <w:pStyle w:val="Standard"/>
        <w:rPr>
          <w:bCs/>
        </w:rPr>
      </w:pPr>
    </w:p>
    <w:p w:rsidR="002418C0" w:rsidRPr="002418C0" w:rsidRDefault="002418C0" w:rsidP="002418C0">
      <w:pPr>
        <w:pStyle w:val="Standard"/>
        <w:rPr>
          <w:bCs/>
        </w:rPr>
      </w:pPr>
      <w:r w:rsidRPr="002418C0">
        <w:rPr>
          <w:bCs/>
        </w:rPr>
        <w:t>When co</w:t>
      </w:r>
      <w:r>
        <w:rPr>
          <w:bCs/>
        </w:rPr>
        <w:t>nsidering the provided example, the DNA primers were shown to be between the 7</w:t>
      </w:r>
      <w:r w:rsidRPr="002418C0">
        <w:rPr>
          <w:bCs/>
          <w:vertAlign w:val="superscript"/>
        </w:rPr>
        <w:t>th</w:t>
      </w:r>
      <w:r>
        <w:rPr>
          <w:bCs/>
        </w:rPr>
        <w:t xml:space="preserve"> and 8</w:t>
      </w:r>
      <w:r w:rsidRPr="002418C0">
        <w:rPr>
          <w:bCs/>
          <w:vertAlign w:val="superscript"/>
        </w:rPr>
        <w:t>th</w:t>
      </w:r>
      <w:r>
        <w:rPr>
          <w:bCs/>
        </w:rPr>
        <w:t xml:space="preserve"> markers, showing their number of </w:t>
      </w:r>
      <w:proofErr w:type="spellStart"/>
      <w:r>
        <w:rPr>
          <w:bCs/>
        </w:rPr>
        <w:t>kilobases</w:t>
      </w:r>
      <w:proofErr w:type="spellEnd"/>
      <w:r>
        <w:rPr>
          <w:bCs/>
        </w:rPr>
        <w:t xml:space="preserve"> to be approaching 2.0, or approximately 1900 bases. </w:t>
      </w:r>
    </w:p>
    <w:p w:rsidR="007379ED" w:rsidRDefault="007379ED">
      <w:pPr>
        <w:pStyle w:val="Standard"/>
        <w:rPr>
          <w:b/>
          <w:bCs/>
        </w:rPr>
      </w:pPr>
    </w:p>
    <w:p w:rsidR="00FF6B4B" w:rsidRDefault="00FF6B4B">
      <w:pPr>
        <w:pStyle w:val="Standard"/>
        <w:rPr>
          <w:b/>
          <w:bCs/>
        </w:rPr>
      </w:pPr>
      <w:r>
        <w:rPr>
          <w:b/>
          <w:bCs/>
        </w:rPr>
        <w:t>Discussion:</w:t>
      </w:r>
    </w:p>
    <w:p w:rsidR="00FF6B4B" w:rsidRDefault="00FF6B4B">
      <w:pPr>
        <w:pStyle w:val="Standard"/>
        <w:rPr>
          <w:b/>
          <w:bCs/>
        </w:rPr>
      </w:pPr>
    </w:p>
    <w:p w:rsidR="0045525D" w:rsidRDefault="00B95A24" w:rsidP="00B95A24">
      <w:pPr>
        <w:pStyle w:val="Standard"/>
      </w:pPr>
      <w:r>
        <w:t>As observed from the two well plates, ours was not properly performed. Research suggests that the streaking can be caused by a number of issues, either irregular voltage; a high temperature buffer solution; a degraded (old) primer; a low annealing temperature. Given that this occurred for the entirety of the class, it is my belief that the annealing temperature set on the Thermal Cycler was too low for this sample</w:t>
      </w:r>
      <w:r w:rsidR="0081084A">
        <w:t xml:space="preserve">, but that would not account for the malformed ladder. The error was probably </w:t>
      </w:r>
      <w:r w:rsidR="009D4172">
        <w:t>due to a low gel concentration</w:t>
      </w:r>
      <w:r>
        <w:t xml:space="preserve">. </w:t>
      </w:r>
      <w:r w:rsidR="009D4172">
        <w:t>This would cause the primers to run too quickly, an issue which would cause the samples to smear as heavily as they did.</w:t>
      </w:r>
    </w:p>
    <w:p w:rsidR="002418C0" w:rsidRDefault="002418C0">
      <w:pPr>
        <w:pStyle w:val="Standard"/>
        <w:rPr>
          <w:b/>
          <w:bCs/>
        </w:rPr>
      </w:pPr>
    </w:p>
    <w:p w:rsidR="007379ED" w:rsidRDefault="00FF6B4B">
      <w:pPr>
        <w:pStyle w:val="Standard"/>
        <w:rPr>
          <w:b/>
          <w:bCs/>
        </w:rPr>
      </w:pPr>
      <w:r>
        <w:rPr>
          <w:b/>
          <w:bCs/>
        </w:rPr>
        <w:t>Extra Credit:</w:t>
      </w:r>
    </w:p>
    <w:p w:rsidR="002418C0" w:rsidRDefault="002418C0">
      <w:pPr>
        <w:pStyle w:val="Standard"/>
        <w:rPr>
          <w:b/>
          <w:bCs/>
        </w:rPr>
      </w:pPr>
    </w:p>
    <w:p w:rsidR="0045525D" w:rsidRPr="0045525D" w:rsidRDefault="0045525D">
      <w:pPr>
        <w:pStyle w:val="Standard"/>
        <w:rPr>
          <w:bCs/>
        </w:rPr>
      </w:pPr>
      <w:r>
        <w:rPr>
          <w:bCs/>
        </w:rPr>
        <w:t xml:space="preserve"> A negati</w:t>
      </w:r>
      <w:r w:rsidR="002418C0">
        <w:rPr>
          <w:bCs/>
        </w:rPr>
        <w:t>ve sample could be created by making a sample without any template DNA. If it amplifies, then contamination is present, and the results would be discarded. It can simply be water in a well plate.</w:t>
      </w:r>
      <w:bookmarkStart w:id="0" w:name="_GoBack"/>
      <w:bookmarkEnd w:id="0"/>
    </w:p>
    <w:sectPr w:rsidR="0045525D" w:rsidRPr="0045525D">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B4B" w:rsidRDefault="00FF6B4B">
      <w:r>
        <w:separator/>
      </w:r>
    </w:p>
  </w:endnote>
  <w:endnote w:type="continuationSeparator" w:id="0">
    <w:p w:rsidR="00FF6B4B" w:rsidRDefault="00FF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B4B" w:rsidRDefault="00FF6B4B">
    <w:pPr>
      <w:pStyle w:val="Header"/>
      <w:jc w:val="right"/>
    </w:pPr>
    <w:r>
      <w:t xml:space="preserve">Weeks </w:t>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B4B" w:rsidRDefault="00FF6B4B">
    <w:pPr>
      <w:pStyle w:val="Header"/>
      <w:jc w:val="right"/>
    </w:pPr>
    <w:r>
      <w:t xml:space="preserve">Weeks </w:t>
    </w:r>
    <w:r>
      <w:fldChar w:fldCharType="begin"/>
    </w:r>
    <w:r>
      <w:instrText xml:space="preserve"> PAGE </w:instrText>
    </w:r>
    <w:r>
      <w:fldChar w:fldCharType="separate"/>
    </w:r>
    <w:r w:rsidR="002418C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B4B" w:rsidRDefault="00FF6B4B">
      <w:r>
        <w:rPr>
          <w:color w:val="000000"/>
        </w:rPr>
        <w:separator/>
      </w:r>
    </w:p>
  </w:footnote>
  <w:footnote w:type="continuationSeparator" w:id="0">
    <w:p w:rsidR="00FF6B4B" w:rsidRDefault="00FF6B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379ED"/>
    <w:rsid w:val="000C6982"/>
    <w:rsid w:val="002418C0"/>
    <w:rsid w:val="0045525D"/>
    <w:rsid w:val="007379ED"/>
    <w:rsid w:val="0081084A"/>
    <w:rsid w:val="00842F18"/>
    <w:rsid w:val="009D4172"/>
    <w:rsid w:val="00AB3A01"/>
    <w:rsid w:val="00B95A24"/>
    <w:rsid w:val="00FF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igure">
    <w:name w:val="Figure"/>
    <w:basedOn w:val="Caption"/>
  </w:style>
  <w:style w:type="paragraph" w:styleId="BalloonText">
    <w:name w:val="Balloon Text"/>
    <w:basedOn w:val="Normal"/>
    <w:link w:val="BalloonTextChar"/>
    <w:uiPriority w:val="99"/>
    <w:semiHidden/>
    <w:unhideWhenUsed/>
    <w:rsid w:val="00FF6B4B"/>
    <w:rPr>
      <w:rFonts w:ascii="Tahoma" w:hAnsi="Tahoma" w:cs="Mangal"/>
      <w:sz w:val="16"/>
      <w:szCs w:val="14"/>
    </w:rPr>
  </w:style>
  <w:style w:type="character" w:customStyle="1" w:styleId="BalloonTextChar">
    <w:name w:val="Balloon Text Char"/>
    <w:basedOn w:val="DefaultParagraphFont"/>
    <w:link w:val="BalloonText"/>
    <w:uiPriority w:val="99"/>
    <w:semiHidden/>
    <w:rsid w:val="00FF6B4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igure">
    <w:name w:val="Figure"/>
    <w:basedOn w:val="Caption"/>
  </w:style>
  <w:style w:type="paragraph" w:styleId="BalloonText">
    <w:name w:val="Balloon Text"/>
    <w:basedOn w:val="Normal"/>
    <w:link w:val="BalloonTextChar"/>
    <w:uiPriority w:val="99"/>
    <w:semiHidden/>
    <w:unhideWhenUsed/>
    <w:rsid w:val="00FF6B4B"/>
    <w:rPr>
      <w:rFonts w:ascii="Tahoma" w:hAnsi="Tahoma" w:cs="Mangal"/>
      <w:sz w:val="16"/>
      <w:szCs w:val="14"/>
    </w:rPr>
  </w:style>
  <w:style w:type="character" w:customStyle="1" w:styleId="BalloonTextChar">
    <w:name w:val="Balloon Text Char"/>
    <w:basedOn w:val="DefaultParagraphFont"/>
    <w:link w:val="BalloonText"/>
    <w:uiPriority w:val="99"/>
    <w:semiHidden/>
    <w:rsid w:val="00FF6B4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An Investigation of the Polymerase Chain Reaction</vt:lpstr>
    </vt:vector>
  </TitlesOfParts>
  <Company>Microsoft</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of the Polymerase Chain Reaction</dc:title>
  <dc:subject>Genetics (BIO208)</dc:subject>
  <dc:creator>Benjamin Weeks</dc:creator>
  <cp:keywords>BIO208 Lab#1</cp:keywords>
  <cp:lastModifiedBy>Stem</cp:lastModifiedBy>
  <cp:revision>2</cp:revision>
  <dcterms:created xsi:type="dcterms:W3CDTF">2013-02-20T15:18:00Z</dcterms:created>
  <dcterms:modified xsi:type="dcterms:W3CDTF">2013-02-20T15:18:00Z</dcterms:modified>
</cp:coreProperties>
</file>