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ff0000"/>
          <w:sz w:val="48"/>
          <w:szCs w:val="48"/>
        </w:rPr>
      </w:pPr>
      <w:r>
        <w:rPr>
          <w:b w:val="1"/>
          <w:bCs w:val="1"/>
          <w:color w:val="ff0000"/>
          <w:sz w:val="48"/>
          <w:szCs w:val="48"/>
          <w:rtl w:val="0"/>
        </w:rPr>
        <w:t xml:space="preserve">SyllaTime</w:t>
      </w:r>
    </w:p>
    <w:p w:rsidR="00000000" w:rsidDel="00000000" w:rsidP="00000000" w:rsidRDefault="00000000" w:rsidRPr="00000000" w14:paraId="00000101">
      <w:pPr>
        <w:jc w:val="center"/>
        <w:rPr>
          <w:rFonts w:ascii="Times New Roman" w:cs="Times New Roman" w:eastAsia="Times New Roman" w:hAnsi="Times New Roman"/>
          <w:b w:val="1"/>
          <w:bCs w:val="1"/>
          <w:i w:val="1"/>
          <w:iCs w:val="1"/>
          <w:color w:val="000000"/>
          <w:sz w:val="28"/>
          <w:szCs w:val="28"/>
        </w:rPr>
      </w:pPr>
      <w:r>
        <w:rPr>
          <w:rFonts w:ascii="Times New Roman" w:cs="Times New Roman" w:eastAsia="Times New Roman" w:hAnsi="Times New Roman"/>
          <w:b w:val="1"/>
          <w:bCs w:val="1"/>
          <w:i w:val="1"/>
          <w:iCs w:val="1"/>
          <w:color w:val="000000"/>
          <w:sz w:val="28"/>
          <w:szCs w:val="28"/>
          <w:rtl w:val="0"/>
        </w:rPr>
        <w:t xml:space="preserve">Syllabus-Aligned Lecture Indexing &amp; Exam Prep</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993300"/>
          <w:sz w:val="24"/>
          <w:szCs w:val="24"/>
          <w:u w:val="none"/>
          <w:shd w:fill="auto" w:val="clear"/>
          <w:vertAlign w:val="baseline"/>
        </w:rPr>
      </w:pPr>
      <w:r>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 Mini Project</w:t>
      </w:r>
    </w:p>
    <w:p w:rsidR="00000000" w:rsidDel="00000000" w:rsidP="00000000" w:rsidRDefault="00000000" w:rsidRPr="00000000" w14:paraId="00000004">
      <w:pPr>
        <w:jc w:val="center"/>
        <w:rPr/>
      </w:pPr>
      <w:r>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Submitted in partial fulfillment of the requirement for the award of Degree of Bachelor of Technology in Computer Science &amp; Engineering</w:t>
      </w:r>
      <w:r>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Submitted to: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Pr>
          <w:rtl w:val="0"/>
        </w:rPr>
      </w:r>
      <w:r>
        <w:drawing>
          <wp:anchor allowOverlap="1" behindDoc="0" distB="0" distT="0" distL="114300" distR="114300" hidden="0" layoutInCell="1" locked="0" relativeHeight="0" simplePos="0">
            <wp:simplePos x="0" y="0"/>
            <wp:positionH relativeFrom="column">
              <wp:posOffset>2407920</wp:posOffset>
            </wp:positionH>
            <wp:positionV relativeFrom="paragraph">
              <wp:posOffset>147955</wp:posOffset>
            </wp:positionV>
            <wp:extent cx="1191260" cy="1233805"/>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91260" cy="1233805"/>
                    </a:xfrm>
                    <a:prstGeom prst="rect"/>
                    <a:ln/>
                  </pic:spPr>
                </pic:pic>
              </a:graphicData>
            </a:graphic>
          </wp:anchor>
        </w:drawing>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RAJIV GANDHI PRODYOGIKI VISHWAVIDYALAYA, BHOPAL (M.P.)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Submitted by: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Darshan Jain                –  0808CS241091</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Under the Supervision of: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ff0000"/>
          <w:sz w:val="28"/>
          <w:szCs w:val="28"/>
          <w:u w:val="none"/>
          <w:shd w:fill="auto" w:val="clear"/>
          <w:vertAlign w:val="baseline"/>
          <w:rtl w:val="0"/>
        </w:rPr>
        <w:t xml:space="preserve">Mrs. Kavita Soni</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0000"/>
          <w:sz w:val="28"/>
          <w:szCs w:val="28"/>
          <w:u w:val="none"/>
          <w:shd w:fill="auto" w:val="clear"/>
          <w:vertAlign w:val="baseline"/>
        </w:rPr>
      </w:pPr>
      <w:r>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0000"/>
          <w:sz w:val="28"/>
          <w:szCs w:val="28"/>
          <w:u w:val="none"/>
          <w:shd w:fill="auto" w:val="clear"/>
          <w:vertAlign w:val="baseline"/>
        </w:rPr>
      </w:pPr>
      <w:r>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tl w:val="0"/>
        </w:rPr>
      </w:r>
      <w:r>
        <w:drawing>
          <wp:anchor allowOverlap="1" behindDoc="0" distB="0" distT="0" distL="114300" distR="114300" hidden="0" layoutInCell="1" locked="0" relativeHeight="0" simplePos="0">
            <wp:simplePos x="0" y="0"/>
            <wp:positionH relativeFrom="column">
              <wp:posOffset>2032000</wp:posOffset>
            </wp:positionH>
            <wp:positionV relativeFrom="paragraph">
              <wp:posOffset>127635</wp:posOffset>
            </wp:positionV>
            <wp:extent cx="2004060" cy="1574800"/>
            <wp:effectExtent b="0" l="0" r="0" t="0"/>
            <wp:wrapSquare wrapText="bothSides" distB="0" distT="0" distL="114300" distR="114300"/>
            <wp:docPr descr="C:\Users\HOD\Desktop\7269743.jpg" id="1" name="image1.jpg"/>
            <a:graphic>
              <a:graphicData uri="http://schemas.openxmlformats.org/drawingml/2006/picture">
                <pic:pic>
                  <pic:nvPicPr>
                    <pic:cNvPr descr="C:\Users\HOD\Desktop\7269743.jpg" id="0" name="image1.jpg"/>
                    <pic:cNvPicPr preferRelativeResize="0"/>
                  </pic:nvPicPr>
                  <pic:blipFill>
                    <a:blip r:embed="rId7"/>
                    <a:srcRect b="0" l="0" r="0" t="0"/>
                    <a:stretch>
                      <a:fillRect/>
                    </a:stretch>
                  </pic:blipFill>
                  <pic:spPr>
                    <a:xfrm>
                      <a:off x="0" y="0"/>
                      <a:ext cx="2004060" cy="1574800"/>
                    </a:xfrm>
                    <a:prstGeom prst="rect"/>
                    <a:ln/>
                  </pic:spPr>
                </pic:pic>
              </a:graphicData>
            </a:graphic>
          </wp:anchor>
        </w:drawing>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highlight w:val="yellow"/>
          <w:u w:val="none"/>
          <w:vertAlign w:val="baseline"/>
        </w:rPr>
      </w:pPr>
      <w:r>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highlight w:val="yellow"/>
          <w:u w:val="none"/>
          <w:vertAlign w:val="baseline"/>
        </w:rPr>
      </w:pPr>
      <w:r>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375"/>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IPS ACADEMY, INDORE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INSTITUTE OF ENGINEERING &amp; SCIENCE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 UGC Autonomous Institute Affiliated to RGPV)</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DEPARTMENT OF COMPUTER SCIENCE &amp; ENGINEERING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SESSION: 2026-27</w:t>
      </w:r>
    </w:p>
    <w:p w:rsidR="00000000" w:rsidDel="00000000" w:rsidP="00000000" w:rsidRDefault="00000000" w:rsidRPr="00000000" w14:paraId="00000029">
      <w:pPr>
        <w:spacing w:after="280" w:before="280" w:lineRule="auto"/>
        <w:jc w:val="center"/>
        <w:rPr/>
      </w:pPr>
      <w:r>
        <w:rPr>
          <w:rtl w:val="0"/>
        </w:rPr>
      </w:r>
    </w:p>
    <w:p w:rsidR="00000000" w:rsidDel="00000000" w:rsidP="00000000" w:rsidRDefault="00000000" w:rsidRPr="00000000" w14:paraId="0000002A">
      <w:pPr>
        <w:spacing w:line="360" w:lineRule="auto"/>
        <w:jc w:val="center"/>
        <w:rPr>
          <w:b w:val="1"/>
          <w:bCs w:val="1"/>
          <w:color w:val="000000"/>
          <w:sz w:val="32"/>
          <w:szCs w:val="32"/>
        </w:rPr>
      </w:pPr>
      <w:r>
        <w:rPr>
          <w:rtl w:val="0"/>
        </w:rPr>
      </w:r>
    </w:p>
    <w:p w:rsidR="00000000" w:rsidDel="00000000" w:rsidP="00000000" w:rsidRDefault="00000000" w:rsidRPr="00000000" w14:paraId="0000002B">
      <w:pPr>
        <w:spacing w:line="360" w:lineRule="auto"/>
        <w:jc w:val="center"/>
        <w:rPr>
          <w:b w:val="1"/>
          <w:bCs w:val="1"/>
          <w:color w:val="000000"/>
          <w:sz w:val="32"/>
          <w:szCs w:val="32"/>
        </w:rPr>
      </w:pPr>
      <w:r>
        <w:rPr>
          <w:rtl w:val="0"/>
        </w:rPr>
      </w:r>
    </w:p>
    <w:p w:rsidR="00000000" w:rsidDel="00000000" w:rsidP="00000000" w:rsidRDefault="00000000" w:rsidRPr="00000000" w14:paraId="0000002C">
      <w:pPr>
        <w:spacing w:line="360" w:lineRule="auto"/>
        <w:jc w:val="center"/>
        <w:rPr>
          <w:b w:val="1"/>
          <w:bCs w:val="1"/>
          <w:color w:val="000000"/>
          <w:sz w:val="32"/>
          <w:szCs w:val="32"/>
        </w:rPr>
      </w:pPr>
      <w:r>
        <w:rPr>
          <w:rtl w:val="0"/>
        </w:rPr>
      </w:r>
    </w:p>
    <w:p w:rsidR="00000000" w:rsidDel="00000000" w:rsidP="00000000" w:rsidRDefault="00000000" w:rsidRPr="00000000" w14:paraId="0000002D">
      <w:pPr>
        <w:spacing w:line="360" w:lineRule="auto"/>
        <w:jc w:val="center"/>
        <w:rPr>
          <w:b w:val="1"/>
          <w:bCs w:val="1"/>
          <w:color w:val="000000"/>
          <w:sz w:val="32"/>
          <w:szCs w:val="32"/>
        </w:rPr>
      </w:pPr>
      <w:r>
        <w:rPr>
          <w:b w:val="1"/>
          <w:bCs w:val="1"/>
          <w:color w:val="000000"/>
          <w:sz w:val="32"/>
          <w:szCs w:val="32"/>
          <w:rtl w:val="0"/>
        </w:rPr>
        <w:t xml:space="preserve">CONTENTS</w:t>
      </w:r>
    </w:p>
    <w:p w:rsidR="00000000" w:rsidDel="00000000" w:rsidP="00000000" w:rsidRDefault="00000000" w:rsidRPr="00000000" w14:paraId="0000002E">
      <w:pPr>
        <w:spacing w:line="360" w:lineRule="auto"/>
        <w:rPr>
          <w:color w:val="000000"/>
        </w:rPr>
      </w:pPr>
      <w:r>
        <w:rPr>
          <w:rtl w:val="0"/>
        </w:rPr>
      </w:r>
    </w:p>
    <w:tbl>
      <w:tblPr>
        <w:tblStyle w:val="Table1"/>
        <w:tblW w:w="9676.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839"/>
        <w:gridCol w:w="837"/>
        <w:tblGridChange w:id="0">
          <w:tblGrid>
            <w:gridCol w:w="8839"/>
            <w:gridCol w:w="837"/>
          </w:tblGrid>
        </w:tblGridChange>
      </w:tblGrid>
      <w:tr>
        <w:trPr>
          <w:cantSplit w:val="0"/>
          <w:tblHeader w:val="0"/>
        </w:trPr>
        <w:tc>
          <w:tcPr>
            <w:vAlign w:val="center"/>
          </w:tcPr>
          <w:p w:rsidR="00000000" w:rsidDel="00000000" w:rsidP="00000000" w:rsidRDefault="00000000" w:rsidRPr="00000000" w14:paraId="0000002F">
            <w:pPr>
              <w:spacing w:line="360" w:lineRule="auto"/>
              <w:rPr>
                <w:b w:val="1"/>
                <w:bCs w:val="1"/>
                <w:color w:val="000000"/>
              </w:rPr>
            </w:pPr>
            <w:r>
              <w:rPr>
                <w:b w:val="1"/>
                <w:bCs w:val="1"/>
                <w:color w:val="000000"/>
                <w:rtl w:val="0"/>
              </w:rPr>
              <w:t xml:space="preserve">Abstract </w:t>
            </w:r>
          </w:p>
        </w:tc>
        <w:tc>
          <w:tcPr>
            <w:vAlign w:val="bottom"/>
          </w:tcPr>
          <w:p w:rsidR="00000000" w:rsidDel="00000000" w:rsidP="00000000" w:rsidRDefault="00000000" w:rsidRPr="00000000" w14:paraId="00000030">
            <w:pPr>
              <w:spacing w:line="360" w:lineRule="auto"/>
              <w:jc w:val="center"/>
              <w:rPr>
                <w:b w:val="1"/>
                <w:bCs w:val="1"/>
                <w:color w:val="ff0000"/>
              </w:rPr>
            </w:pPr>
            <w:r>
              <w:rPr>
                <w:b w:val="1"/>
                <w:bCs w:val="1"/>
                <w:color w:val="ff0000"/>
                <w:rtl w:val="0"/>
              </w:rPr>
              <w:t xml:space="preserve">i</w:t>
            </w:r>
          </w:p>
        </w:tc>
      </w:tr>
      <w:tr>
        <w:trPr>
          <w:cantSplit w:val="0"/>
          <w:tblHeader w:val="0"/>
        </w:trPr>
        <w:tc>
          <w:tcPr/>
          <w:p w:rsidR="00000000" w:rsidDel="00000000" w:rsidP="00000000" w:rsidRDefault="00000000" w:rsidRPr="00000000" w14:paraId="00000031">
            <w:pPr>
              <w:spacing w:line="360" w:lineRule="auto"/>
              <w:rPr>
                <w:color w:val="000000"/>
              </w:rPr>
            </w:pPr>
            <w:r>
              <w:rPr>
                <w:color w:val="000000"/>
                <w:rtl w:val="0"/>
              </w:rPr>
              <w:tab/>
              <w:tab/>
              <w:tab/>
              <w:tab/>
              <w:tab/>
              <w:tab/>
              <w:tab/>
              <w:tab/>
              <w:tab/>
              <w:tab/>
            </w:r>
          </w:p>
        </w:tc>
        <w:tc>
          <w:tcPr>
            <w:vAlign w:val="center"/>
          </w:tcPr>
          <w:p w:rsidR="00000000" w:rsidDel="00000000" w:rsidP="00000000" w:rsidRDefault="00000000" w:rsidRPr="00000000" w14:paraId="00000032">
            <w:pPr>
              <w:spacing w:line="360" w:lineRule="auto"/>
              <w:jc w:val="center"/>
              <w:rPr>
                <w:b w:val="1"/>
                <w:bCs w:val="1"/>
                <w:color w:val="000000"/>
              </w:rPr>
            </w:pPr>
            <w:r>
              <w:rPr>
                <w:rtl w:val="0"/>
              </w:rPr>
            </w:r>
          </w:p>
        </w:tc>
      </w:tr>
      <w:tr>
        <w:trPr>
          <w:cantSplit w:val="0"/>
          <w:tblHeader w:val="0"/>
        </w:trPr>
        <w:tc>
          <w:tcPr/>
          <w:p w:rsidR="00000000" w:rsidDel="00000000" w:rsidP="00000000" w:rsidRDefault="00000000" w:rsidRPr="00000000" w14:paraId="00000033">
            <w:pPr>
              <w:spacing w:line="360" w:lineRule="auto"/>
              <w:rPr>
                <w:b w:val="1"/>
                <w:bCs w:val="1"/>
              </w:rPr>
            </w:pPr>
            <w:r>
              <w:rPr>
                <w:b w:val="1"/>
                <w:bCs w:val="1"/>
                <w:color w:val="000000"/>
                <w:rtl w:val="0"/>
              </w:rPr>
              <w:t xml:space="preserve">CHAPTER 1: INTRODUCTION</w:t>
            </w:r>
            <w:r>
              <w:rPr>
                <w:rtl w:val="0"/>
              </w:rPr>
            </w:r>
          </w:p>
        </w:tc>
        <w:tc>
          <w:tcPr>
            <w:vAlign w:val="center"/>
          </w:tcPr>
          <w:p w:rsidR="00000000" w:rsidDel="00000000" w:rsidP="00000000" w:rsidRDefault="00000000" w:rsidRPr="00000000" w14:paraId="00000034">
            <w:pPr>
              <w:spacing w:line="360" w:lineRule="auto"/>
              <w:jc w:val="center"/>
              <w:rPr>
                <w:b w:val="1"/>
                <w:bCs w:val="1"/>
                <w:color w:val="ff0000"/>
              </w:rPr>
            </w:pPr>
            <w:r>
              <w:rPr>
                <w:b w:val="1"/>
                <w:bCs w:val="1"/>
                <w:color w:val="ff0000"/>
                <w:rtl w:val="0"/>
              </w:rPr>
              <w:t xml:space="preserve">1</w:t>
            </w:r>
          </w:p>
        </w:tc>
      </w:tr>
      <w:tr>
        <w:trPr>
          <w:cantSplit w:val="0"/>
          <w:tblHeader w:val="0"/>
        </w:trPr>
        <w:tc>
          <w:tcPr/>
          <w:p w:rsidR="00000000" w:rsidDel="00000000" w:rsidP="00000000" w:rsidRDefault="00000000" w:rsidRPr="00000000" w14:paraId="00000035">
            <w:pPr>
              <w:spacing w:line="360" w:lineRule="auto"/>
              <w:rPr/>
            </w:pPr>
            <w:r>
              <w:rPr>
                <w:rtl w:val="0"/>
              </w:rPr>
              <w:t xml:space="preserve">1.1 Overview</w:t>
            </w:r>
          </w:p>
        </w:tc>
        <w:tc>
          <w:tcPr>
            <w:vAlign w:val="center"/>
          </w:tcPr>
          <w:p w:rsidR="00000000" w:rsidDel="00000000" w:rsidP="00000000" w:rsidRDefault="00000000" w:rsidRPr="00000000" w14:paraId="00000036">
            <w:pPr>
              <w:spacing w:line="360" w:lineRule="auto"/>
              <w:jc w:val="center"/>
              <w:rPr>
                <w:color w:val="ff0000"/>
              </w:rPr>
            </w:pPr>
            <w:r>
              <w:rPr>
                <w:color w:val="ff0000"/>
                <w:rtl w:val="0"/>
              </w:rPr>
              <w:t xml:space="preserve">1</w:t>
            </w:r>
          </w:p>
        </w:tc>
      </w:tr>
      <w:tr>
        <w:trPr>
          <w:cantSplit w:val="0"/>
          <w:tblHeader w:val="0"/>
        </w:trPr>
        <w:tc>
          <w:tcPr/>
          <w:p w:rsidR="00000000" w:rsidDel="00000000" w:rsidP="00000000" w:rsidRDefault="00000000" w:rsidRPr="00000000" w14:paraId="00000037">
            <w:pPr>
              <w:spacing w:line="360" w:lineRule="auto"/>
              <w:rPr/>
            </w:pPr>
            <w:r>
              <w:rPr>
                <w:rtl w:val="0"/>
              </w:rPr>
            </w:r>
          </w:p>
        </w:tc>
        <w:tc>
          <w:tcPr>
            <w:vAlign w:val="center"/>
          </w:tcPr>
          <w:p w:rsidR="00000000" w:rsidDel="00000000" w:rsidP="00000000" w:rsidRDefault="00000000" w:rsidRPr="00000000" w14:paraId="00000038">
            <w:pPr>
              <w:spacing w:line="360" w:lineRule="auto"/>
              <w:jc w:val="center"/>
              <w:rPr>
                <w:color w:val="ff0000"/>
              </w:rPr>
            </w:pPr>
            <w:r>
              <w:rPr>
                <w:rtl w:val="0"/>
              </w:rPr>
            </w:r>
          </w:p>
        </w:tc>
      </w:tr>
      <w:tr>
        <w:trPr>
          <w:cantSplit w:val="0"/>
          <w:tblHeader w:val="0"/>
        </w:trPr>
        <w:tc>
          <w:tcPr/>
          <w:p w:rsidR="00000000" w:rsidDel="00000000" w:rsidP="00000000" w:rsidRDefault="00000000" w:rsidRPr="00000000" w14:paraId="00000039">
            <w:pPr>
              <w:spacing w:line="360" w:lineRule="auto"/>
              <w:rPr/>
            </w:pPr>
            <w:r>
              <w:rPr>
                <w:rtl w:val="0"/>
              </w:rPr>
            </w:r>
          </w:p>
        </w:tc>
        <w:tc>
          <w:tcPr>
            <w:vAlign w:val="center"/>
          </w:tcPr>
          <w:p w:rsidR="00000000" w:rsidDel="00000000" w:rsidP="00000000" w:rsidRDefault="00000000" w:rsidRPr="00000000" w14:paraId="0000003A">
            <w:pPr>
              <w:spacing w:line="360" w:lineRule="auto"/>
              <w:jc w:val="center"/>
              <w:rPr>
                <w:color w:val="ff0000"/>
              </w:rPr>
            </w:pPr>
            <w:r>
              <w:rPr>
                <w:rtl w:val="0"/>
              </w:rPr>
            </w:r>
          </w:p>
        </w:tc>
      </w:tr>
      <w:tr>
        <w:trPr>
          <w:cantSplit w:val="0"/>
          <w:tblHeader w:val="0"/>
        </w:trPr>
        <w:tc>
          <w:tcPr/>
          <w:p w:rsidR="00000000" w:rsidDel="00000000" w:rsidP="00000000" w:rsidRDefault="00000000" w:rsidRPr="00000000" w14:paraId="0000003B">
            <w:pPr>
              <w:spacing w:line="360" w:lineRule="auto"/>
              <w:jc w:val="both"/>
              <w:rPr>
                <w:b w:val="1"/>
                <w:bCs w:val="1"/>
              </w:rPr>
            </w:pPr>
            <w:r>
              <w:rPr>
                <w:b w:val="1"/>
                <w:bCs w:val="1"/>
                <w:rtl w:val="0"/>
              </w:rPr>
              <w:t xml:space="preserve">CHAPTER 2: </w:t>
            </w:r>
            <w:r>
              <w:rPr>
                <w:b w:val="1"/>
                <w:bCs w:val="1"/>
                <w:color w:val="000000"/>
                <w:rtl w:val="0"/>
              </w:rPr>
              <w:t xml:space="preserve">PROBLEM IDENTIFICATION &amp; SCOPE</w:t>
            </w:r>
            <w:r>
              <w:rPr>
                <w:rtl w:val="0"/>
              </w:rPr>
            </w:r>
          </w:p>
        </w:tc>
        <w:tc>
          <w:tcPr>
            <w:vAlign w:val="center"/>
          </w:tcPr>
          <w:p w:rsidR="00000000" w:rsidDel="00000000" w:rsidP="00000000" w:rsidRDefault="00000000" w:rsidRPr="00000000" w14:paraId="0000003C">
            <w:pPr>
              <w:spacing w:line="360" w:lineRule="auto"/>
              <w:jc w:val="center"/>
              <w:rPr>
                <w:b w:val="1"/>
                <w:bCs w:val="1"/>
                <w:color w:val="ff0000"/>
              </w:rPr>
            </w:pPr>
            <w:r>
              <w:rPr>
                <w:b w:val="1"/>
                <w:bCs w:val="1"/>
                <w:color w:val="ff0000"/>
                <w:rtl w:val="0"/>
              </w:rPr>
              <w:t xml:space="preserve">2</w:t>
            </w:r>
          </w:p>
        </w:tc>
      </w:tr>
      <w:tr>
        <w:trPr>
          <w:cantSplit w:val="0"/>
          <w:tblHeader w:val="0"/>
        </w:trPr>
        <w:tc>
          <w:tcPr/>
          <w:p w:rsidR="00000000" w:rsidDel="00000000" w:rsidP="00000000" w:rsidRDefault="00000000" w:rsidRPr="00000000" w14:paraId="0000003D">
            <w:pPr>
              <w:spacing w:line="360" w:lineRule="auto"/>
              <w:rPr>
                <w:b w:val="1"/>
                <w:bCs w:val="1"/>
              </w:rPr>
            </w:pPr>
            <w:r>
              <w:rPr>
                <w:rtl w:val="0"/>
              </w:rPr>
              <w:t xml:space="preserve">2.1 Problem Domain</w:t>
            </w:r>
          </w:p>
        </w:tc>
        <w:tc>
          <w:tcPr>
            <w:vAlign w:val="center"/>
          </w:tcPr>
          <w:p w:rsidR="00000000" w:rsidDel="00000000" w:rsidP="00000000" w:rsidRDefault="00000000" w:rsidRPr="00000000" w14:paraId="0000003E">
            <w:pPr>
              <w:spacing w:line="360" w:lineRule="auto"/>
              <w:jc w:val="center"/>
              <w:rPr>
                <w:color w:val="ff0000"/>
              </w:rPr>
            </w:pPr>
            <w:r>
              <w:rPr>
                <w:color w:val="ff0000"/>
                <w:rtl w:val="0"/>
              </w:rPr>
              <w:t xml:space="preserve">2</w:t>
            </w:r>
          </w:p>
        </w:tc>
      </w:tr>
      <w:tr>
        <w:trPr>
          <w:cantSplit w:val="0"/>
          <w:tblHeader w:val="0"/>
        </w:trPr>
        <w:tc>
          <w:tcPr/>
          <w:p w:rsidR="00000000" w:rsidDel="00000000" w:rsidP="00000000" w:rsidRDefault="00000000" w:rsidRPr="00000000" w14:paraId="0000003F">
            <w:pPr>
              <w:spacing w:line="360" w:lineRule="auto"/>
              <w:rPr/>
            </w:pPr>
            <w:r>
              <w:rPr>
                <w:rtl w:val="0"/>
              </w:rPr>
              <w:t xml:space="preserve">2.2 Solution Domain</w:t>
            </w:r>
          </w:p>
        </w:tc>
        <w:tc>
          <w:tcPr>
            <w:vAlign w:val="center"/>
          </w:tcPr>
          <w:p w:rsidR="00000000" w:rsidDel="00000000" w:rsidP="00000000" w:rsidRDefault="00000000" w:rsidRPr="00000000" w14:paraId="00000040">
            <w:pPr>
              <w:spacing w:line="360" w:lineRule="auto"/>
              <w:jc w:val="center"/>
              <w:rPr>
                <w:color w:val="ff0000"/>
              </w:rPr>
            </w:pPr>
            <w:r>
              <w:rPr>
                <w:color w:val="ff0000"/>
                <w:rtl w:val="0"/>
              </w:rPr>
              <w:t xml:space="preserve">2</w:t>
            </w:r>
          </w:p>
        </w:tc>
      </w:tr>
      <w:tr>
        <w:trPr>
          <w:cantSplit w:val="0"/>
          <w:tblHeader w:val="0"/>
        </w:trPr>
        <w:tc>
          <w:tcPr/>
          <w:p w:rsidR="00000000" w:rsidDel="00000000" w:rsidP="00000000" w:rsidRDefault="00000000" w:rsidRPr="00000000" w14:paraId="00000041">
            <w:pPr>
              <w:spacing w:line="360" w:lineRule="auto"/>
              <w:rPr/>
            </w:pPr>
            <w:r>
              <w:rPr>
                <w:rtl w:val="0"/>
              </w:rPr>
            </w:r>
          </w:p>
        </w:tc>
        <w:tc>
          <w:tcPr>
            <w:vAlign w:val="center"/>
          </w:tcPr>
          <w:p w:rsidR="00000000" w:rsidDel="00000000" w:rsidP="00000000" w:rsidRDefault="00000000" w:rsidRPr="00000000" w14:paraId="00000042">
            <w:pPr>
              <w:spacing w:line="360" w:lineRule="auto"/>
              <w:jc w:val="center"/>
              <w:rPr>
                <w:color w:val="ff0000"/>
              </w:rPr>
            </w:pPr>
            <w:r>
              <w:rPr>
                <w:rtl w:val="0"/>
              </w:rPr>
            </w:r>
          </w:p>
        </w:tc>
      </w:tr>
      <w:tr>
        <w:trPr>
          <w:cantSplit w:val="0"/>
          <w:tblHeader w:val="0"/>
        </w:trPr>
        <w:tc>
          <w:tcPr/>
          <w:p w:rsidR="00000000" w:rsidDel="00000000" w:rsidP="00000000" w:rsidRDefault="00000000" w:rsidRPr="00000000" w14:paraId="00000043">
            <w:pPr>
              <w:spacing w:line="360" w:lineRule="auto"/>
              <w:rPr>
                <w:b w:val="1"/>
                <w:bCs w:val="1"/>
              </w:rPr>
            </w:pPr>
            <w:r>
              <w:rPr>
                <w:b w:val="1"/>
                <w:bCs w:val="1"/>
                <w:rtl w:val="0"/>
              </w:rPr>
              <w:t xml:space="preserve">CHAPTER 3: SOFTWARE ENGINEERING APPROACH</w:t>
            </w:r>
          </w:p>
        </w:tc>
        <w:tc>
          <w:tcPr>
            <w:vAlign w:val="center"/>
          </w:tcPr>
          <w:p w:rsidR="00000000" w:rsidDel="00000000" w:rsidP="00000000" w:rsidRDefault="00000000" w:rsidRPr="00000000" w14:paraId="00000044">
            <w:pPr>
              <w:spacing w:line="360" w:lineRule="auto"/>
              <w:jc w:val="center"/>
              <w:rPr>
                <w:b w:val="1"/>
                <w:bCs w:val="1"/>
                <w:color w:val="ff0000"/>
              </w:rPr>
            </w:pPr>
            <w:r>
              <w:rPr>
                <w:b w:val="1"/>
                <w:bCs w:val="1"/>
                <w:color w:val="ff0000"/>
                <w:rtl w:val="0"/>
              </w:rPr>
              <w:t xml:space="preserve">4</w:t>
            </w:r>
          </w:p>
        </w:tc>
      </w:tr>
      <w:tr>
        <w:trPr>
          <w:cantSplit w:val="0"/>
          <w:tblHeader w:val="0"/>
        </w:trPr>
        <w:tc>
          <w:tcPr/>
          <w:p w:rsidR="00000000" w:rsidDel="00000000" w:rsidP="00000000" w:rsidRDefault="00000000" w:rsidRPr="00000000" w14:paraId="00000045">
            <w:pPr>
              <w:spacing w:line="360" w:lineRule="auto"/>
              <w:rPr/>
            </w:pPr>
            <w:r>
              <w:rPr>
                <w:rtl w:val="0"/>
              </w:rPr>
              <w:t xml:space="preserve">3.1 Software model used</w:t>
            </w:r>
          </w:p>
        </w:tc>
        <w:tc>
          <w:tcPr>
            <w:vAlign w:val="center"/>
          </w:tcPr>
          <w:p w:rsidR="00000000" w:rsidDel="00000000" w:rsidP="00000000" w:rsidRDefault="00000000" w:rsidRPr="00000000" w14:paraId="00000046">
            <w:pPr>
              <w:spacing w:line="360" w:lineRule="auto"/>
              <w:jc w:val="center"/>
              <w:rPr>
                <w:color w:val="ff0000"/>
              </w:rPr>
            </w:pPr>
            <w:r>
              <w:rPr>
                <w:color w:val="ff0000"/>
                <w:rtl w:val="0"/>
              </w:rPr>
              <w:t xml:space="preserve">4</w:t>
            </w:r>
          </w:p>
        </w:tc>
      </w:tr>
      <w:tr>
        <w:trPr>
          <w:cantSplit w:val="0"/>
          <w:tblHeader w:val="0"/>
        </w:trPr>
        <w:tc>
          <w:tcPr/>
          <w:p w:rsidR="00000000" w:rsidDel="00000000" w:rsidP="00000000" w:rsidRDefault="00000000" w:rsidRPr="00000000" w14:paraId="00000047">
            <w:pPr>
              <w:spacing w:line="360" w:lineRule="auto"/>
              <w:rPr>
                <w:color w:val="000000"/>
              </w:rPr>
            </w:pPr>
            <w:r>
              <w:rPr>
                <w:color w:val="000000"/>
                <w:rtl w:val="0"/>
              </w:rPr>
              <w:t xml:space="preserve">      3.1.1 Description</w:t>
            </w:r>
          </w:p>
        </w:tc>
        <w:tc>
          <w:tcPr>
            <w:vAlign w:val="center"/>
          </w:tcPr>
          <w:p w:rsidR="00000000" w:rsidDel="00000000" w:rsidP="00000000" w:rsidRDefault="00000000" w:rsidRPr="00000000" w14:paraId="00000048">
            <w:pPr>
              <w:spacing w:line="360" w:lineRule="auto"/>
              <w:jc w:val="center"/>
              <w:rPr>
                <w:color w:val="ff0000"/>
              </w:rPr>
            </w:pPr>
            <w:r>
              <w:rPr>
                <w:color w:val="ff0000"/>
                <w:rtl w:val="0"/>
              </w:rPr>
              <w:t xml:space="preserve">4</w:t>
            </w:r>
          </w:p>
        </w:tc>
      </w:tr>
      <w:tr>
        <w:trPr>
          <w:cantSplit w:val="0"/>
          <w:tblHeader w:val="0"/>
        </w:trPr>
        <w:tc>
          <w:tcPr/>
          <w:p w:rsidR="00000000" w:rsidDel="00000000" w:rsidP="00000000" w:rsidRDefault="00000000" w:rsidRPr="00000000" w14:paraId="00000049">
            <w:pPr>
              <w:spacing w:line="360" w:lineRule="auto"/>
              <w:rPr>
                <w:color w:val="000000"/>
              </w:rPr>
            </w:pPr>
            <w:r>
              <w:rPr>
                <w:color w:val="000000"/>
                <w:rtl w:val="0"/>
              </w:rPr>
              <w:t xml:space="preserve">      3.1.2 Reason for use</w:t>
            </w:r>
          </w:p>
        </w:tc>
        <w:tc>
          <w:tcPr>
            <w:vAlign w:val="center"/>
          </w:tcPr>
          <w:p w:rsidR="00000000" w:rsidDel="00000000" w:rsidP="00000000" w:rsidRDefault="00000000" w:rsidRPr="00000000" w14:paraId="0000004A">
            <w:pPr>
              <w:spacing w:line="360" w:lineRule="auto"/>
              <w:jc w:val="center"/>
              <w:rPr>
                <w:color w:val="ff0000"/>
              </w:rPr>
            </w:pPr>
            <w:r>
              <w:rPr>
                <w:color w:val="ff0000"/>
                <w:rtl w:val="0"/>
              </w:rPr>
              <w:t xml:space="preserve">4</w:t>
            </w:r>
          </w:p>
        </w:tc>
      </w:tr>
      <w:tr>
        <w:trPr>
          <w:cantSplit w:val="0"/>
          <w:tblHeader w:val="0"/>
        </w:trPr>
        <w:tc>
          <w:tcPr/>
          <w:p w:rsidR="00000000" w:rsidDel="00000000" w:rsidP="00000000" w:rsidRDefault="00000000" w:rsidRPr="00000000" w14:paraId="0000004B">
            <w:pPr>
              <w:spacing w:line="360" w:lineRule="auto"/>
              <w:rPr/>
            </w:pPr>
            <w:r>
              <w:rPr>
                <w:rtl w:val="0"/>
              </w:rPr>
              <w:t xml:space="preserve">3.2 </w:t>
            </w:r>
            <w:r>
              <w:rPr>
                <w:color w:val="000000"/>
                <w:rtl w:val="0"/>
              </w:rPr>
              <w:t xml:space="preserve">Platform Specification</w:t>
            </w:r>
            <w:r>
              <w:rPr>
                <w:rtl w:val="0"/>
              </w:rPr>
            </w:r>
          </w:p>
        </w:tc>
        <w:tc>
          <w:tcPr>
            <w:vAlign w:val="center"/>
          </w:tcPr>
          <w:p w:rsidR="00000000" w:rsidDel="00000000" w:rsidP="00000000" w:rsidRDefault="00000000" w:rsidRPr="00000000" w14:paraId="0000004C">
            <w:pPr>
              <w:spacing w:line="360" w:lineRule="auto"/>
              <w:jc w:val="center"/>
              <w:rPr>
                <w:color w:val="ff0000"/>
              </w:rPr>
            </w:pPr>
            <w:r>
              <w:rPr>
                <w:color w:val="ff0000"/>
                <w:rtl w:val="0"/>
              </w:rPr>
              <w:t xml:space="preserve">4</w:t>
            </w:r>
          </w:p>
        </w:tc>
      </w:tr>
      <w:tr>
        <w:trPr>
          <w:cantSplit w:val="0"/>
          <w:tblHeader w:val="0"/>
        </w:trPr>
        <w:tc>
          <w:tcPr/>
          <w:p w:rsidR="00000000" w:rsidDel="00000000" w:rsidP="00000000" w:rsidRDefault="00000000" w:rsidRPr="00000000" w14:paraId="0000004D">
            <w:pPr>
              <w:spacing w:line="360" w:lineRule="auto"/>
              <w:rPr/>
            </w:pPr>
            <w:r>
              <w:rPr>
                <w:rtl w:val="0"/>
              </w:rPr>
              <w:t xml:space="preserve">      3.2.1 Hardware Specification</w:t>
            </w:r>
          </w:p>
        </w:tc>
        <w:tc>
          <w:tcPr>
            <w:vAlign w:val="center"/>
          </w:tcPr>
          <w:p w:rsidR="00000000" w:rsidDel="00000000" w:rsidP="00000000" w:rsidRDefault="00000000" w:rsidRPr="00000000" w14:paraId="0000004E">
            <w:pPr>
              <w:spacing w:line="360" w:lineRule="auto"/>
              <w:jc w:val="center"/>
              <w:rPr>
                <w:color w:val="ff0000"/>
              </w:rPr>
            </w:pPr>
            <w:r>
              <w:rPr>
                <w:color w:val="ff0000"/>
                <w:rtl w:val="0"/>
              </w:rPr>
              <w:t xml:space="preserve">4</w:t>
            </w:r>
          </w:p>
        </w:tc>
      </w:tr>
      <w:tr>
        <w:trPr>
          <w:cantSplit w:val="0"/>
          <w:tblHeader w:val="0"/>
        </w:trPr>
        <w:tc>
          <w:tcPr/>
          <w:p w:rsidR="00000000" w:rsidDel="00000000" w:rsidP="00000000" w:rsidRDefault="00000000" w:rsidRPr="00000000" w14:paraId="0000004F">
            <w:pPr>
              <w:spacing w:line="360" w:lineRule="auto"/>
              <w:rPr/>
            </w:pPr>
            <w:r>
              <w:rPr>
                <w:rtl w:val="0"/>
              </w:rPr>
              <w:t xml:space="preserve">      3.2.2 Software Specifications</w:t>
            </w:r>
          </w:p>
        </w:tc>
        <w:tc>
          <w:tcPr>
            <w:vAlign w:val="center"/>
          </w:tcPr>
          <w:p w:rsidR="00000000" w:rsidDel="00000000" w:rsidP="00000000" w:rsidRDefault="00000000" w:rsidRPr="00000000" w14:paraId="00000050">
            <w:pPr>
              <w:spacing w:line="360" w:lineRule="auto"/>
              <w:jc w:val="center"/>
              <w:rPr>
                <w:color w:val="ff0000"/>
              </w:rPr>
            </w:pPr>
            <w:r>
              <w:rPr>
                <w:color w:val="ff0000"/>
                <w:rtl w:val="0"/>
              </w:rPr>
              <w:t xml:space="preserve">5</w:t>
            </w:r>
          </w:p>
        </w:tc>
      </w:tr>
      <w:tr>
        <w:trPr>
          <w:cantSplit w:val="0"/>
          <w:tblHeader w:val="0"/>
        </w:trPr>
        <w:tc>
          <w:tcPr/>
          <w:p w:rsidR="00000000" w:rsidDel="00000000" w:rsidP="00000000" w:rsidRDefault="00000000" w:rsidRPr="00000000" w14:paraId="00000051">
            <w:pPr>
              <w:spacing w:line="360" w:lineRule="auto"/>
              <w:rPr/>
            </w:pPr>
            <w:r>
              <w:rPr>
                <w:rtl w:val="0"/>
              </w:rPr>
            </w:r>
          </w:p>
        </w:tc>
        <w:tc>
          <w:tcPr>
            <w:vAlign w:val="center"/>
          </w:tcPr>
          <w:p w:rsidR="00000000" w:rsidDel="00000000" w:rsidP="00000000" w:rsidRDefault="00000000" w:rsidRPr="00000000" w14:paraId="00000052">
            <w:pPr>
              <w:spacing w:line="360" w:lineRule="auto"/>
              <w:jc w:val="center"/>
              <w:rPr>
                <w:color w:val="ff0000"/>
              </w:rPr>
            </w:pPr>
            <w:r>
              <w:rPr>
                <w:rtl w:val="0"/>
              </w:rPr>
            </w:r>
          </w:p>
        </w:tc>
      </w:tr>
      <w:tr>
        <w:trPr>
          <w:cantSplit w:val="0"/>
          <w:tblHeader w:val="0"/>
        </w:trPr>
        <w:tc>
          <w:tcPr/>
          <w:p w:rsidR="00000000" w:rsidDel="00000000" w:rsidP="00000000" w:rsidRDefault="00000000" w:rsidRPr="00000000" w14:paraId="00000053">
            <w:pPr>
              <w:spacing w:line="360" w:lineRule="auto"/>
              <w:rPr>
                <w:b w:val="1"/>
                <w:bCs w:val="1"/>
              </w:rPr>
            </w:pPr>
            <w:r>
              <w:rPr>
                <w:b w:val="1"/>
                <w:bCs w:val="1"/>
                <w:rtl w:val="0"/>
              </w:rPr>
              <w:t xml:space="preserve">CHAPTER 4: EXPECTED OUTCOME</w:t>
            </w:r>
          </w:p>
        </w:tc>
        <w:tc>
          <w:tcPr>
            <w:vAlign w:val="center"/>
          </w:tcPr>
          <w:p w:rsidR="00000000" w:rsidDel="00000000" w:rsidP="00000000" w:rsidRDefault="00000000" w:rsidRPr="00000000" w14:paraId="00000054">
            <w:pPr>
              <w:spacing w:line="360" w:lineRule="auto"/>
              <w:jc w:val="center"/>
              <w:rPr>
                <w:b w:val="1"/>
                <w:bCs w:val="1"/>
                <w:color w:val="ff0000"/>
              </w:rPr>
            </w:pPr>
            <w:r>
              <w:rPr>
                <w:b w:val="1"/>
                <w:bCs w:val="1"/>
                <w:color w:val="ff0000"/>
                <w:rtl w:val="0"/>
              </w:rPr>
              <w:t xml:space="preserve">6</w:t>
            </w:r>
          </w:p>
        </w:tc>
      </w:tr>
      <w:tr>
        <w:trPr>
          <w:cantSplit w:val="0"/>
          <w:tblHeader w:val="0"/>
        </w:trPr>
        <w:tc>
          <w:tcPr/>
          <w:p w:rsidR="00000000" w:rsidDel="00000000" w:rsidP="00000000" w:rsidRDefault="00000000" w:rsidRPr="00000000" w14:paraId="00000055">
            <w:pPr>
              <w:spacing w:line="360" w:lineRule="auto"/>
              <w:jc w:val="both"/>
              <w:rPr/>
            </w:pPr>
            <w:r>
              <w:rPr>
                <w:rtl w:val="0"/>
              </w:rPr>
            </w:r>
          </w:p>
        </w:tc>
        <w:tc>
          <w:tcPr>
            <w:vAlign w:val="center"/>
          </w:tcPr>
          <w:p w:rsidR="00000000" w:rsidDel="00000000" w:rsidP="00000000" w:rsidRDefault="00000000" w:rsidRPr="00000000" w14:paraId="00000056">
            <w:pPr>
              <w:spacing w:line="360" w:lineRule="auto"/>
              <w:jc w:val="center"/>
              <w:rPr>
                <w:color w:val="ff0000"/>
              </w:rPr>
            </w:pPr>
            <w:r>
              <w:rPr>
                <w:rtl w:val="0"/>
              </w:rPr>
            </w:r>
          </w:p>
        </w:tc>
      </w:tr>
      <w:tr>
        <w:trPr>
          <w:cantSplit w:val="0"/>
          <w:tblHeader w:val="0"/>
        </w:trPr>
        <w:tc>
          <w:tcPr/>
          <w:p w:rsidR="00000000" w:rsidDel="00000000" w:rsidP="00000000" w:rsidRDefault="00000000" w:rsidRPr="00000000" w14:paraId="00000057">
            <w:pPr>
              <w:tabs>
                <w:tab w:val="left" w:leader="none" w:pos="7740"/>
                <w:tab w:val="left" w:leader="none" w:pos="9720"/>
              </w:tabs>
              <w:spacing w:line="360" w:lineRule="auto"/>
              <w:rPr>
                <w:b w:val="1"/>
                <w:bCs w:val="1"/>
              </w:rPr>
            </w:pPr>
            <w:r>
              <w:rPr>
                <w:b w:val="1"/>
                <w:bCs w:val="1"/>
                <w:rtl w:val="0"/>
              </w:rPr>
              <w:t xml:space="preserve">REFERENCES  </w:t>
            </w:r>
          </w:p>
        </w:tc>
        <w:tc>
          <w:tcPr>
            <w:vAlign w:val="center"/>
          </w:tcPr>
          <w:p w:rsidR="00000000" w:rsidDel="00000000" w:rsidP="00000000" w:rsidRDefault="00000000" w:rsidRPr="00000000" w14:paraId="00000058">
            <w:pPr>
              <w:tabs>
                <w:tab w:val="left" w:leader="none" w:pos="7740"/>
                <w:tab w:val="left" w:leader="none" w:pos="9720"/>
              </w:tabs>
              <w:spacing w:line="360" w:lineRule="auto"/>
              <w:jc w:val="center"/>
              <w:rPr>
                <w:b w:val="1"/>
                <w:bCs w:val="1"/>
                <w:color w:val="ff0000"/>
              </w:rPr>
            </w:pPr>
            <w:r>
              <w:rPr>
                <w:b w:val="1"/>
                <w:bCs w:val="1"/>
                <w:color w:val="ff0000"/>
                <w:rtl w:val="0"/>
              </w:rPr>
              <w:t xml:space="preserve">7</w:t>
            </w:r>
          </w:p>
        </w:tc>
      </w:tr>
      <w:tr>
        <w:trPr>
          <w:cantSplit w:val="0"/>
          <w:tblHeader w:val="0"/>
        </w:trPr>
        <w:tc>
          <w:tcPr/>
          <w:p w:rsidR="00000000" w:rsidDel="00000000" w:rsidP="00000000" w:rsidRDefault="00000000" w:rsidRPr="00000000" w14:paraId="00000059">
            <w:pPr>
              <w:tabs>
                <w:tab w:val="left" w:leader="none" w:pos="7740"/>
                <w:tab w:val="left" w:leader="none" w:pos="9720"/>
              </w:tabs>
              <w:spacing w:line="360" w:lineRule="auto"/>
              <w:rPr>
                <w:b w:val="1"/>
                <w:bCs w:val="1"/>
              </w:rPr>
            </w:pPr>
            <w:r>
              <w:rPr>
                <w:rtl w:val="0"/>
              </w:rPr>
            </w:r>
          </w:p>
        </w:tc>
        <w:tc>
          <w:tcPr>
            <w:vAlign w:val="center"/>
          </w:tcPr>
          <w:p w:rsidR="00000000" w:rsidDel="00000000" w:rsidP="00000000" w:rsidRDefault="00000000" w:rsidRPr="00000000" w14:paraId="0000005A">
            <w:pPr>
              <w:tabs>
                <w:tab w:val="left" w:leader="none" w:pos="7740"/>
                <w:tab w:val="left" w:leader="none" w:pos="9720"/>
              </w:tabs>
              <w:spacing w:line="360" w:lineRule="auto"/>
              <w:jc w:val="center"/>
              <w:rPr>
                <w:b w:val="1"/>
                <w:bCs w:val="1"/>
              </w:rPr>
            </w:pPr>
            <w:r>
              <w:rPr>
                <w:rtl w:val="0"/>
              </w:rPr>
            </w:r>
          </w:p>
        </w:tc>
      </w:tr>
    </w:tbl>
    <w:p w:rsidR="00000000" w:rsidDel="00000000" w:rsidP="00000000" w:rsidRDefault="00000000" w:rsidRPr="00000000" w14:paraId="0000005B">
      <w:pPr>
        <w:spacing w:line="360" w:lineRule="auto"/>
        <w:jc w:val="center"/>
        <w:rPr>
          <w:b w:val="1"/>
          <w:bCs w:val="1"/>
          <w:sz w:val="32"/>
          <w:szCs w:val="32"/>
        </w:rPr>
      </w:pPr>
      <w:r>
        <w:rPr>
          <w:rtl w:val="0"/>
        </w:rPr>
      </w:r>
    </w:p>
    <w:p w:rsidR="00000000" w:rsidDel="00000000" w:rsidP="00000000" w:rsidRDefault="00000000" w:rsidRPr="00000000" w14:paraId="0000005C">
      <w:pPr>
        <w:rPr>
          <w:b w:val="1"/>
          <w:bCs w:val="1"/>
          <w:sz w:val="32"/>
          <w:szCs w:val="32"/>
        </w:rPr>
      </w:pPr>
      <w:r>
        <w:br w:type="page"/>
      </w:r>
      <w:r>
        <w:rPr>
          <w:rtl w:val="0"/>
        </w:rPr>
      </w:r>
    </w:p>
    <w:p w:rsidR="00000000" w:rsidDel="00000000" w:rsidP="00000000" w:rsidRDefault="00000000" w:rsidRPr="00000000" w14:paraId="0000005D">
      <w:pPr>
        <w:rPr/>
      </w:pPr>
      <w:r>
        <w:rPr>
          <w:rtl w:val="0"/>
        </w:rPr>
      </w:r>
    </w:p>
    <w:p w:rsidR="00000000" w:rsidDel="00000000" w:rsidP="00000000" w:rsidRDefault="00000000" w:rsidRPr="00000000" w14:paraId="0000005E">
      <w:pPr>
        <w:rPr/>
      </w:pPr>
      <w:r>
        <w:rPr>
          <w:rtl w:val="0"/>
        </w:rPr>
      </w:r>
    </w:p>
    <w:p w:rsidR="00000000" w:rsidDel="00000000" w:rsidP="00000000" w:rsidRDefault="00000000" w:rsidRPr="00000000" w14:paraId="0000005F">
      <w:pPr>
        <w:ind w:firstLine="720"/>
        <w:jc w:val="center"/>
        <w:rPr>
          <w:b w:val="1"/>
          <w:bCs w:val="1"/>
          <w:sz w:val="48"/>
          <w:szCs w:val="48"/>
          <w:u w:val="single"/>
        </w:rPr>
      </w:pPr>
      <w:r>
        <w:rPr>
          <w:b w:val="1"/>
          <w:bCs w:val="1"/>
          <w:sz w:val="48"/>
          <w:szCs w:val="48"/>
          <w:u w:val="single"/>
          <w:rtl w:val="0"/>
        </w:rPr>
        <w:t xml:space="preserve">ABSTRACT</w:t>
      </w:r>
    </w:p>
    <w:p w:rsidR="00000000" w:rsidDel="00000000" w:rsidP="00000000" w:rsidRDefault="00000000" w:rsidRPr="00000000" w14:paraId="00000060">
      <w:pPr>
        <w:ind w:firstLine="720"/>
        <w:jc w:val="center"/>
        <w:rPr>
          <w:b w:val="1"/>
          <w:bCs w:val="1"/>
          <w:sz w:val="48"/>
          <w:szCs w:val="48"/>
          <w:u w:val="single"/>
        </w:rPr>
      </w:pPr>
      <w:r>
        <w:rPr>
          <w:rtl w:val="0"/>
        </w:rPr>
      </w:r>
    </w:p>
    <w:p w:rsidR="00000000" w:rsidDel="00000000" w:rsidP="00000000" w:rsidRDefault="00000000" w:rsidRPr="00000000" w14:paraId="00000061">
      <w:pPr>
        <w:spacing w:line="360" w:lineRule="auto"/>
        <w:ind w:left="90" w:firstLine="0"/>
        <w:jc w:val="both"/>
        <w:rPr>
          <w:color w:val="000000"/>
        </w:rPr>
      </w:pPr>
      <w:r>
        <w:rPr>
          <w:color w:val="000000"/>
          <w:rtl w:val="0"/>
        </w:rPr>
        <w:t xml:space="preserve">Students preparing for university examinations frequently rely on recorded lecture videos that run for one to two hours, of which only a small fraction is directly relevant to a given syllabus topic. Manually scrubbing through such videos to locate exam-relevant segments is time-consuming and inefficient. Existing lecture-summarization tools condense video content but do not organize it around a student's actual syllabus, and therefore fail to produce an exam-oriented study workflow.</w:t>
      </w:r>
    </w:p>
    <w:p w:rsidR="00000000" w:rsidDel="00000000" w:rsidP="00000000" w:rsidRDefault="00000000" w:rsidRPr="00000000" w14:paraId="00000062">
      <w:pPr>
        <w:spacing w:line="360" w:lineRule="auto"/>
        <w:ind w:left="90" w:firstLine="0"/>
        <w:jc w:val="both"/>
        <w:rPr>
          <w:color w:val="000000"/>
        </w:rPr>
      </w:pPr>
      <w:r>
        <w:rPr>
          <w:color w:val="000000"/>
          <w:rtl w:val="0"/>
        </w:rPr>
        <w:t xml:space="preserve">SyllaTime addresses this problem by allowing a student to submit one or more YouTube lecture links along with their syllabus topics. The system fetches timed video captions, segments the transcript into chunks, and aligns these chunks to the given syllabus topics using a Dynamic Programming based sequence-alignment algorithm. The resulting topic-to-timestamp mapping is stored and looked up using binary search over a sorted interval array, and is presented to the student as a clickable, syllabus-ordered timeline synchronized with the YouTube player. For each topic, the system uses the Gemini API to generate structured exam notes, flashcards, and short quizzes, and tracks topic-wise mastery based on quiz performance. The application is built on the MERN stack (MongoDB, Express, React, Node.js). Preliminary testing on real lecture videos shows that the alignment approach produces usable, exam-relevant timestamp segments, converting passive video-watching into a structured, trackable exam-preparation workflow.</w:t>
      </w:r>
    </w:p>
    <w:p w:rsidR="00000000" w:rsidDel="00000000" w:rsidP="00000000" w:rsidRDefault="00000000" w:rsidRPr="00000000" w14:paraId="00000063">
      <w:pPr>
        <w:spacing w:line="360" w:lineRule="auto"/>
        <w:ind w:left="90" w:firstLine="0"/>
        <w:jc w:val="both"/>
        <w:rPr>
          <w:b w:val="1"/>
          <w:bCs w:val="1"/>
        </w:rPr>
      </w:pPr>
      <w:r>
        <w:rPr>
          <w:b w:val="1"/>
          <w:bCs w:val="1"/>
          <w:rtl w:val="0"/>
        </w:rPr>
        <w:t xml:space="preserve">Keywords: </w:t>
      </w:r>
      <w:r>
        <w:rPr>
          <w:rtl w:val="0"/>
        </w:rPr>
        <w:t xml:space="preserve">Syllabus-Lecture Alignment, Dynamic Programming, YouTube Transcript Indexing, Gemini API, Exam Preparation, MERN Stack.</w:t>
      </w:r>
    </w:p>
    <w:p w:rsidR="00000000" w:rsidDel="00000000" w:rsidP="00000000" w:rsidRDefault="00000000" w:rsidRPr="00000000" w14:paraId="00000064">
      <w:pPr>
        <w:spacing w:line="360" w:lineRule="auto"/>
        <w:rPr>
          <w:b w:val="1"/>
          <w:bCs w:val="1"/>
        </w:rPr>
      </w:pPr>
      <w:r>
        <w:rPr>
          <w:rtl w:val="0"/>
        </w:rPr>
      </w:r>
    </w:p>
    <w:p w:rsidR="00000000" w:rsidDel="00000000" w:rsidP="00000000" w:rsidRDefault="00000000" w:rsidRPr="00000000" w14:paraId="00000065">
      <w:pPr>
        <w:rPr>
          <w:b w:val="1"/>
          <w:bCs w:val="1"/>
        </w:rPr>
      </w:pPr>
      <w:r>
        <w:rPr>
          <w:rtl w:val="0"/>
        </w:rPr>
      </w:r>
    </w:p>
    <w:p w:rsidR="00000000" w:rsidDel="00000000" w:rsidP="00000000" w:rsidRDefault="00000000" w:rsidRPr="00000000" w14:paraId="00000066">
      <w:pPr>
        <w:jc w:val="both"/>
        <w:rPr>
          <w:b w:val="1"/>
          <w:bCs w:val="1"/>
        </w:rPr>
      </w:pPr>
      <w:r>
        <w:rPr>
          <w:rtl w:val="0"/>
        </w:rPr>
      </w:r>
    </w:p>
    <w:p w:rsidR="00000000" w:rsidDel="00000000" w:rsidP="00000000" w:rsidRDefault="00000000" w:rsidRPr="00000000" w14:paraId="00000067">
      <w:pPr>
        <w:jc w:val="both"/>
        <w:rPr>
          <w:b w:val="1"/>
          <w:bCs w:val="1"/>
        </w:rPr>
      </w:pPr>
      <w:r>
        <w:rPr>
          <w:rtl w:val="0"/>
        </w:rPr>
      </w:r>
    </w:p>
    <w:p w:rsidR="00000000" w:rsidDel="00000000" w:rsidP="00000000" w:rsidRDefault="00000000" w:rsidRPr="00000000" w14:paraId="00000068">
      <w:pPr>
        <w:widowControl w:val="0"/>
        <w:spacing w:line="226" w:lineRule="auto"/>
        <w:ind w:left="2629" w:right="2685" w:firstLine="0"/>
        <w:jc w:val="center"/>
        <w:rPr>
          <w:b w:val="1"/>
          <w:bCs w:val="1"/>
          <w:sz w:val="36"/>
          <w:szCs w:val="36"/>
          <w:vertAlign w:val="baseline"/>
        </w:rPr>
      </w:pPr>
      <w:r>
        <w:rPr>
          <w:rtl w:val="0"/>
        </w:rPr>
      </w:r>
    </w:p>
    <w:p w:rsidR="00000000" w14:paraId="00001001">
      <w:r>
        <w:br w:type="page"/>
      </w:r>
    </w:p>
    <w:p w:rsidR="00000000" w14:paraId="00001002">
      <w:pPr>
        <w:spacing w:before="0" w:after="240" w:line="360" w:lineRule="auto"/>
        <w:jc w:val="center"/>
        <w:rPr>
          <w:rFonts w:ascii="Times New Roman" w:cs="Times New Roman" w:eastAsia="Times New Roman" w:hAnsi="Times New Roman"/>
          <w:b w:val="1"/>
          <w:bCs w:val="1"/>
          <w:color w:val="000000"/>
          <w:sz w:val="32"/>
          <w:szCs w:val="32"/>
        </w:rPr>
      </w:pPr>
      <w:r>
        <w:rPr>
          <w:rFonts w:ascii="Times New Roman" w:cs="Times New Roman" w:eastAsia="Times New Roman" w:hAnsi="Times New Roman"/>
          <w:b w:val="1"/>
          <w:bCs w:val="1"/>
          <w:color w:val="000000"/>
          <w:sz w:val="32"/>
          <w:szCs w:val="32"/>
          <w:rtl w:val="0"/>
        </w:rPr>
        <w:t xml:space="preserve">CHAPTER 1: INTRODUCTION</w:t>
      </w:r>
    </w:p>
    <w:p w:rsidR="00000000" w14:paraId="00001003">
      <w:pPr>
        <w:spacing w:before="240" w:after="120" w:line="360" w:lineRule="auto"/>
        <w:jc w:val="left"/>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1.1 Overview</w:t>
      </w:r>
    </w:p>
    <w:p w:rsidR="00000000" w14:paraId="00001004">
      <w:pPr>
        <w:spacing w:after="120" w:line="360" w:lineRule="auto"/>
        <w:ind w:firstLine="72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University students preparing for semester examinations rely heavily on recorded lecture videos, most of which are one to two hours long. In practice, only a small portion of a given lecture is directly relevant to a specific syllabus topic, and locating that portion requires manually scrubbing through the timeline. This process is repeated across dozens of syllabus topics and multiple lecture videos every semester, resulting in a significant loss of study time during an already time-constrained exam-preparation period.</w:t>
      </w:r>
    </w:p>
    <w:p w:rsidR="00000000" w14:paraId="00001005">
      <w:pPr>
        <w:spacing w:after="120" w:line="360" w:lineRule="auto"/>
        <w:ind w:firstLine="72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Existing video-learning tools largely focus on generic summarization: they condense a video's content into notes or highlights without any reference to a student's actual syllabus. As a result, a student still has to manually determine which part of the summary corresponds to which syllabus topic, and the summary itself is not structured around what is actually going to be examined.</w:t>
      </w:r>
    </w:p>
    <w:p w:rsidR="00000000" w14:paraId="00001006">
      <w:pPr>
        <w:spacing w:after="120" w:line="360" w:lineRule="auto"/>
        <w:ind w:firstLine="72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SyllaTime is proposed as a solution to this gap. It is a web-based application that takes a student's syllabus topics and one or more YouTube lecture links as input, and produces a syllabus-ordered, clickable timeline that maps each topic to the exact video segment(s) where it is discussed. In addition to indexing, SyllaTime generates exam-oriented study material — short notes, flashcards, and quizzes — for each topic using the Gemini API, and tracks the student's topic-wise mastery based on quiz performance. The result is a single workspace that converts long-form recorded lectures into a structured, trackable, exam-focused revision tool.</w:t>
      </w:r>
    </w:p>
    <w:p w:rsidR="00000000" w14:paraId="00001007">
      <w:r>
        <w:br w:type="page"/>
      </w:r>
    </w:p>
    <w:p w:rsidR="00000000" w14:paraId="00001008">
      <w:pPr>
        <w:spacing w:before="0" w:after="240" w:line="360" w:lineRule="auto"/>
        <w:jc w:val="center"/>
        <w:rPr>
          <w:rFonts w:ascii="Times New Roman" w:cs="Times New Roman" w:eastAsia="Times New Roman" w:hAnsi="Times New Roman"/>
          <w:b w:val="1"/>
          <w:bCs w:val="1"/>
          <w:color w:val="000000"/>
          <w:sz w:val="32"/>
          <w:szCs w:val="32"/>
        </w:rPr>
      </w:pPr>
      <w:r>
        <w:rPr>
          <w:rFonts w:ascii="Times New Roman" w:cs="Times New Roman" w:eastAsia="Times New Roman" w:hAnsi="Times New Roman"/>
          <w:b w:val="1"/>
          <w:bCs w:val="1"/>
          <w:color w:val="000000"/>
          <w:sz w:val="32"/>
          <w:szCs w:val="32"/>
          <w:rtl w:val="0"/>
        </w:rPr>
        <w:t xml:space="preserve">CHAPTER 2: PROBLEM IDENTIFICATION &amp; SCOPE</w:t>
      </w:r>
    </w:p>
    <w:p w:rsidR="00000000" w14:paraId="00001009">
      <w:pPr>
        <w:spacing w:before="240" w:after="120" w:line="360" w:lineRule="auto"/>
        <w:jc w:val="left"/>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2.1 Problem Domain</w:t>
      </w:r>
    </w:p>
    <w:p w:rsidR="00000000" w14:paraId="0000100A">
      <w:pPr>
        <w:spacing w:after="120" w:line="360" w:lineRule="auto"/>
        <w:ind w:firstLine="72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The core problem addressed by this project lies at the intersection of video-based learning and exam preparation. Specifically:</w:t>
      </w:r>
    </w:p>
    <w:p w:rsidR="00000000" w14:paraId="0000100B">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Students cannot efficiently locate syllabus-relevant segments within long recorded lectures, and typically resort to manual, linear scrubbing of the video timeline.</w:t>
      </w:r>
    </w:p>
    <w:p w:rsidR="00000000" w14:paraId="0000100C">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When a single syllabus unit is covered across multiple lecture videos (for example, by different teachers or in different sessions), there is no existing tool to consolidate coverage of that topic across videos.</w:t>
      </w:r>
    </w:p>
    <w:p w:rsidR="00000000" w14:paraId="0000100D">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Generic video-summarization tools produce content-agnostic summaries that are not aligned with a specific university syllabus, and therefore cannot be used directly for exam-oriented revision.</w:t>
      </w:r>
    </w:p>
    <w:p w:rsidR="00000000" w14:paraId="0000100E">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There is no lightweight tool that combines topic indexing with active-recall study material (notes, flashcards, quizzes) and tracks a student's preparation progress against their own syllabus.</w:t>
      </w:r>
    </w:p>
    <w:p w:rsidR="00000000" w14:paraId="0000100F">
      <w:pPr>
        <w:spacing w:before="240" w:after="120" w:line="360" w:lineRule="auto"/>
        <w:jc w:val="left"/>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2.2 Solution Domain</w:t>
      </w:r>
    </w:p>
    <w:p w:rsidR="00000000" w14:paraId="00001010">
      <w:pPr>
        <w:spacing w:after="120" w:line="360" w:lineRule="auto"/>
        <w:ind w:firstLine="72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SyllaTime addresses the above problems through the following scoped solution:</w:t>
      </w:r>
    </w:p>
    <w:p w:rsidR="00000000" w14:paraId="00001011">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Transcript Extraction: Timed captions are fetched for each submitted YouTube lecture using the YouTube transcript API.</w:t>
      </w:r>
    </w:p>
    <w:p w:rsidR="00000000" w14:paraId="00001012">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Semantic Chunking and Alignment: The transcript is divided into short chunks, and a Dynamic Programming based sequence-alignment algorithm maps chronological transcript chunks to the logical order of syllabus topics, producing a start-and-end timestamp interval per topic.</w:t>
      </w:r>
    </w:p>
    <w:p w:rsidR="00000000" w14:paraId="00001013">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Multi-Video Consolidation: A student may submit up to two or three lecture links for the same syllabus; the system runs the alignment pipeline independently per video and merges the results so that a single topic can point to matching intervals across multiple videos.</w:t>
      </w:r>
    </w:p>
    <w:p w:rsidR="00000000" w14:paraId="00001014">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Interactive Timeline: A React-based frontend uses the YouTube IFrame API to seek the video to the correct timestamp when a student clicks a syllabus topic, with lookups performed using binary search over a sorted interval array.</w:t>
      </w:r>
    </w:p>
    <w:p w:rsidR="00000000" w14:paraId="00001015">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AI-Generated Study Material: For each topic, the Gemini API is used to generate a structured exam note, a set of flashcards, and a short quiz, returned as structured JSON and cached to avoid repeated API calls.</w:t>
      </w:r>
    </w:p>
    <w:p w:rsidR="00000000" w14:paraId="00001016">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Mastery Tracking: Each topic is tagged Not Started, Studied, or Needs Revision based on manual marking and quiz performance, visualized on a dashboard.</w:t>
      </w:r>
    </w:p>
    <w:p w:rsidR="00000000" w14:paraId="00001017">
      <w:pPr>
        <w:spacing w:after="120" w:line="360" w:lineRule="auto"/>
        <w:ind w:firstLine="72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The scope explicitly excludes PDF or scanned-document processing (to avoid OCR-related unreliability), user authentication (not required for a single-session prototype), and support for more than three lecture videos per syllabus in the current version, in order to keep the prototype reliable within the project timeline.</w:t>
      </w:r>
    </w:p>
    <w:p w:rsidR="00000000" w14:paraId="00001018">
      <w:r>
        <w:br w:type="page"/>
      </w:r>
    </w:p>
    <w:p w:rsidR="00000000" w14:paraId="00001019">
      <w:pPr>
        <w:spacing w:before="0" w:after="240" w:line="360" w:lineRule="auto"/>
        <w:jc w:val="center"/>
        <w:rPr>
          <w:rFonts w:ascii="Times New Roman" w:cs="Times New Roman" w:eastAsia="Times New Roman" w:hAnsi="Times New Roman"/>
          <w:b w:val="1"/>
          <w:bCs w:val="1"/>
          <w:color w:val="000000"/>
          <w:sz w:val="32"/>
          <w:szCs w:val="32"/>
        </w:rPr>
      </w:pPr>
      <w:r>
        <w:rPr>
          <w:rFonts w:ascii="Times New Roman" w:cs="Times New Roman" w:eastAsia="Times New Roman" w:hAnsi="Times New Roman"/>
          <w:b w:val="1"/>
          <w:bCs w:val="1"/>
          <w:color w:val="000000"/>
          <w:sz w:val="32"/>
          <w:szCs w:val="32"/>
          <w:rtl w:val="0"/>
        </w:rPr>
        <w:t xml:space="preserve">CHAPTER 3: SOFTWARE ENGINEERING APPROACH</w:t>
      </w:r>
    </w:p>
    <w:p w:rsidR="00000000" w14:paraId="0000101A">
      <w:pPr>
        <w:spacing w:before="240" w:after="120" w:line="360" w:lineRule="auto"/>
        <w:jc w:val="left"/>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3.1 Software model used</w:t>
      </w:r>
    </w:p>
    <w:p w:rsidR="00000000" w14:paraId="0000101B">
      <w:pPr>
        <w:spacing w:before="240" w:after="120" w:line="360" w:lineRule="auto"/>
        <w:jc w:val="left"/>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3.1.1 Description</w:t>
      </w:r>
    </w:p>
    <w:p w:rsidR="00000000" w14:paraId="0000101C">
      <w:pPr>
        <w:spacing w:after="120" w:line="360" w:lineRule="auto"/>
        <w:ind w:firstLine="72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This project follows the Incremental/Agile development model. Requirements are grouped into small, functionally complete increments: (1) transcript fetching and syllabus alignment, (2) the interactive timeline UI, (3) AI-generated exam notes, flashcards and quizzes, and (4) the mastery-tracking dashboard. Each increment is developed, tested independently on real lecture videos, and integrated before moving to the next, rather than attempting to design and build the entire system upfront.</w:t>
      </w:r>
    </w:p>
    <w:p w:rsidR="00000000" w14:paraId="0000101D">
      <w:pPr>
        <w:spacing w:before="240" w:after="120" w:line="360" w:lineRule="auto"/>
        <w:jc w:val="left"/>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3.1.2 Reason for use</w:t>
      </w:r>
    </w:p>
    <w:p w:rsidR="00000000" w14:paraId="0000101E">
      <w:pPr>
        <w:spacing w:after="120" w:line="360" w:lineRule="auto"/>
        <w:ind w:firstLine="72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The Agile/Incremental model was chosen because the project depends on external, partially unpredictable services — YouTube's caption delivery and the Gemini API — whose real-world behaviour can only be verified by building and testing against them directly, rather than by upfront specification. Building the system in independently testable increments allows the riskiest component (transcript fetching and alignment accuracy) to be validated early, while later increments (AI content generation, dashboard) can proceed in parallel with refinement of earlier ones. This model also fits the fixed, short project timeline, since each increment produces a working, demonstrable subset of the system.</w:t>
      </w:r>
    </w:p>
    <w:p w:rsidR="00000000" w14:paraId="0000101F">
      <w:pPr>
        <w:spacing w:before="240" w:after="120" w:line="360" w:lineRule="auto"/>
        <w:jc w:val="left"/>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3.2 Platform Specification</w:t>
      </w:r>
    </w:p>
    <w:p w:rsidR="00000000" w14:paraId="00001020">
      <w:pPr>
        <w:spacing w:before="240" w:after="120" w:line="360" w:lineRule="auto"/>
        <w:jc w:val="left"/>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3.2.1 Hardware Specification</w:t>
      </w:r>
    </w:p>
    <w:p w:rsidR="00000000" w14:paraId="00001021">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Processor: Intel Core i5 (8th Generation) or equivalent, or higher</w:t>
      </w:r>
    </w:p>
    <w:p w:rsidR="00000000" w14:paraId="00001022">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RAM: 8 GB minimum (16 GB recommended for smooth local development)</w:t>
      </w:r>
    </w:p>
    <w:p w:rsidR="00000000" w14:paraId="00001023">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Storage: 5 GB free disk space for development environment and dependencies</w:t>
      </w:r>
    </w:p>
    <w:p w:rsidR="00000000" w14:paraId="00001024">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Internet Connection: Required, for YouTube transcript fetching and Gemini API calls</w:t>
      </w:r>
    </w:p>
    <w:p w:rsidR="00000000" w14:paraId="00001025">
      <w:pPr>
        <w:spacing w:before="240" w:after="120" w:line="360" w:lineRule="auto"/>
        <w:jc w:val="left"/>
        <w:rPr>
          <w:rFonts w:ascii="Times New Roman" w:cs="Times New Roman" w:eastAsia="Times New Roman" w:hAnsi="Times New Roman"/>
          <w:b w:val="1"/>
          <w:bCs w:val="1"/>
          <w:color w:val="000000"/>
          <w:sz w:val="24"/>
          <w:szCs w:val="24"/>
        </w:rPr>
      </w:pPr>
      <w:r>
        <w:rPr>
          <w:rFonts w:ascii="Times New Roman" w:cs="Times New Roman" w:eastAsia="Times New Roman" w:hAnsi="Times New Roman"/>
          <w:b w:val="1"/>
          <w:bCs w:val="1"/>
          <w:color w:val="000000"/>
          <w:sz w:val="24"/>
          <w:szCs w:val="24"/>
          <w:rtl w:val="0"/>
        </w:rPr>
        <w:t xml:space="preserve">3.2.2 Software Specifications</w:t>
      </w:r>
    </w:p>
    <w:p w:rsidR="00000000" w14:paraId="00001026">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Frontend: React.js, Tailwind CSS, YouTube IFrame Player API</w:t>
      </w:r>
    </w:p>
    <w:p w:rsidR="00000000" w14:paraId="00001027">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Backend: Node.js with Express.js</w:t>
      </w:r>
    </w:p>
    <w:p w:rsidR="00000000" w14:paraId="00001028">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Database: MongoDB</w:t>
      </w:r>
    </w:p>
    <w:p w:rsidR="00000000" w14:paraId="00001029">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AI Integration: Gemini API (structured JSON responses for notes, flashcards, and quizzes)</w:t>
      </w:r>
    </w:p>
    <w:p w:rsidR="00000000" w14:paraId="0000102A">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Transcript Source: YouTube timed captions, accessed via a transcript-fetching library</w:t>
      </w:r>
    </w:p>
    <w:p w:rsidR="00000000" w14:paraId="0000102B">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Development Tools: Visual Studio Code, Postman (API testing), Git and GitHub (version control)</w:t>
      </w:r>
    </w:p>
    <w:p w:rsidR="00000000" w14:paraId="0000102C">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Operating System: Cross-platform (Windows / Linux), deployable on any Node.js-supporting host</w:t>
      </w:r>
    </w:p>
    <w:p w:rsidR="00000000" w14:paraId="0000102D">
      <w:r>
        <w:br w:type="page"/>
      </w:r>
    </w:p>
    <w:p w:rsidR="00000000" w14:paraId="0000102E">
      <w:pPr>
        <w:spacing w:before="0" w:after="240" w:line="360" w:lineRule="auto"/>
        <w:jc w:val="center"/>
        <w:rPr>
          <w:rFonts w:ascii="Times New Roman" w:cs="Times New Roman" w:eastAsia="Times New Roman" w:hAnsi="Times New Roman"/>
          <w:b w:val="1"/>
          <w:bCs w:val="1"/>
          <w:color w:val="000000"/>
          <w:sz w:val="32"/>
          <w:szCs w:val="32"/>
        </w:rPr>
      </w:pPr>
      <w:r>
        <w:rPr>
          <w:rFonts w:ascii="Times New Roman" w:cs="Times New Roman" w:eastAsia="Times New Roman" w:hAnsi="Times New Roman"/>
          <w:b w:val="1"/>
          <w:bCs w:val="1"/>
          <w:color w:val="000000"/>
          <w:sz w:val="32"/>
          <w:szCs w:val="32"/>
          <w:rtl w:val="0"/>
        </w:rPr>
        <w:t xml:space="preserve">CHAPTER 4: EXPECTED OUTCOME</w:t>
      </w:r>
    </w:p>
    <w:p w:rsidR="00000000" w14:paraId="0000102F">
      <w:pPr>
        <w:spacing w:after="120" w:line="360" w:lineRule="auto"/>
        <w:ind w:firstLine="72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At the end of the project, a working prototype of SyllaTime will be delivered with the following demonstrable outcomes:</w:t>
      </w:r>
    </w:p>
    <w:p w:rsidR="00000000" w14:paraId="00001030">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A student will be able to submit a syllabus and one or more YouTube lecture links, and receive an automatically generated, syllabus-ordered timeline mapping each topic to its relevant video segment(s).</w:t>
      </w:r>
    </w:p>
    <w:p w:rsidR="00000000" w14:paraId="00001031">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Clicking any syllabus topic will seek the embedded video player directly to the corresponding timestamp, with lookups resolved via binary search over the aligned intervals.</w:t>
      </w:r>
    </w:p>
    <w:p w:rsidR="00000000" w14:paraId="00001032">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Each topic will have an associated AI-generated exam note, a set of flashcards, and a short quiz, generated through the Gemini API and cached for reliable, repeatable access.</w:t>
      </w:r>
    </w:p>
    <w:p w:rsidR="00000000" w14:paraId="00001033">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Topic-wise mastery status (Not Started / Studied / Needs Revision) will be visible on a dashboard, updated automatically based on quiz performance and manual marking.</w:t>
      </w:r>
    </w:p>
    <w:p w:rsidR="00000000" w14:paraId="00001034">
      <w:pPr>
        <w:spacing w:after="80" w:line="360" w:lineRule="auto"/>
        <w:ind w:left="720" w:hanging="36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  The system will correctly consolidate topic coverage across two to three lecture videos submitted for the same syllabus.</w:t>
      </w:r>
    </w:p>
    <w:p w:rsidR="00000000" w14:paraId="00001035">
      <w:pPr>
        <w:spacing w:after="120" w:line="360" w:lineRule="auto"/>
        <w:ind w:firstLine="72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The project is expected to demonstrate a complete, working exam-preparation workflow — from raw lecture video to a structured, trackable revision plan — while remaining reliable enough for a live classroom demonstration through cached fallback data for at least two full lecture pipelines.</w:t>
      </w:r>
    </w:p>
    <w:p w:rsidR="00000000" w14:paraId="00001036">
      <w:r>
        <w:br w:type="page"/>
      </w:r>
    </w:p>
    <w:p w:rsidR="00000000" w14:paraId="00001037">
      <w:pPr>
        <w:spacing w:before="0" w:after="240" w:line="360" w:lineRule="auto"/>
        <w:jc w:val="center"/>
        <w:rPr>
          <w:rFonts w:ascii="Times New Roman" w:cs="Times New Roman" w:eastAsia="Times New Roman" w:hAnsi="Times New Roman"/>
          <w:b w:val="1"/>
          <w:bCs w:val="1"/>
          <w:color w:val="000000"/>
          <w:sz w:val="32"/>
          <w:szCs w:val="32"/>
        </w:rPr>
      </w:pPr>
      <w:r>
        <w:rPr>
          <w:rFonts w:ascii="Times New Roman" w:cs="Times New Roman" w:eastAsia="Times New Roman" w:hAnsi="Times New Roman"/>
          <w:b w:val="1"/>
          <w:bCs w:val="1"/>
          <w:color w:val="000000"/>
          <w:sz w:val="32"/>
          <w:szCs w:val="32"/>
          <w:rtl w:val="0"/>
        </w:rPr>
        <w:t xml:space="preserve">REFERENCES</w:t>
      </w:r>
    </w:p>
    <w:p w:rsidR="00000000" w14:paraId="00001038">
      <w:pPr>
        <w:spacing w:after="120" w:line="360" w:lineRule="auto"/>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[1] Needleman, S. B., and Wunsch, C. D., "A general method applicable to the search for similarities in the amino acid sequence of two proteins," Journal of Molecular Biology, 1970.</w:t>
      </w:r>
    </w:p>
    <w:p w:rsidR="00000000" w14:paraId="00001039">
      <w:pPr>
        <w:spacing w:after="120" w:line="360" w:lineRule="auto"/>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[2] Google AI for Developers, "Gemini API Documentation," available at: https://ai.google.dev/gemini-api/docs</w:t>
      </w:r>
    </w:p>
    <w:p w:rsidR="00000000" w14:paraId="0000103A">
      <w:pPr>
        <w:spacing w:after="120" w:line="360" w:lineRule="auto"/>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[3] Google Developers, "YouTube IFrame Player API Reference," available at: https://developers.google.com/youtube/iframe_api_reference</w:t>
      </w:r>
    </w:p>
    <w:p w:rsidR="00000000" w14:paraId="0000103B">
      <w:pPr>
        <w:spacing w:after="120" w:line="360" w:lineRule="auto"/>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[4] Google Developers, "YouTube Data API Documentation," available at: https://developers.google.com/youtube/v3</w:t>
      </w:r>
    </w:p>
    <w:p w:rsidR="00000000" w14:paraId="0000103C">
      <w:pPr>
        <w:spacing w:after="120" w:line="360" w:lineRule="auto"/>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[5] MongoDB Inc., "MongoDB Manual," available at: https://www.mongodb.com/docs/manual/</w:t>
      </w:r>
    </w:p>
    <w:p w:rsidR="00000000" w14:paraId="0000103D">
      <w:pPr>
        <w:spacing w:after="120" w:line="360" w:lineRule="auto"/>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[6] OpenJS Foundation, "Express.js Documentation," available at: https://expressjs.com/</w:t>
      </w:r>
    </w:p>
    <w:p w:rsidR="00000000" w14:paraId="0000103E">
      <w:pPr>
        <w:spacing w:after="120" w:line="360" w:lineRule="auto"/>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[7] Meta Open Source, "React Documentation," available at: https://react.dev/</w:t>
      </w:r>
    </w:p>
    <w:p w:rsidR="00000000" w14:paraId="0000103F">
      <w:pPr>
        <w:spacing w:after="120" w:line="360" w:lineRule="auto"/>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[8] Cormen, T. H., Leiserson, C. E., Rivest, R. L., and Stein, C., "Introduction to Algorithms," MIT Press, 3rd Edition.</w:t>
      </w:r>
    </w:p>
    <w:p w:rsidR="00000000" w14:paraId="00001040">
      <w:pPr>
        <w:spacing w:after="120" w:line="360" w:lineRule="auto"/>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[9] Rajiv Gandhi Prodyogiki Vishwavidyalaya, Bhopal, "B.Tech CSE Syllabus and Project Guidelines," available at: https://www.rgpv.ac.in/</w:t>
      </w:r>
    </w:p>
    <w:sectPr>
      <w:pgSz w:h="15840" w:w="12240" w:orient="portrait"/>
      <w:pgMar w:bottom="90" w:top="810" w:left="1340" w:right="1440" w:header="0" w:footer="52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b w:val="1"/>
      <w:bCs w:val="1"/>
      <w:sz w:val="20"/>
      <w:szCs w:val="20"/>
    </w:rPr>
  </w:style>
  <w:style w:type="paragraph" w:styleId="Heading2">
    <w:name w:val="heading 2"/>
    <w:basedOn w:val="Normal"/>
    <w:next w:val="Normal"/>
    <w:pPr>
      <w:keepNext w:val="1"/>
      <w:jc w:val="center"/>
    </w:pPr>
    <w:rPr>
      <w:b w:val="1"/>
      <w:bCs w:val="1"/>
      <w:sz w:val="20"/>
      <w:szCs w:val="20"/>
    </w:rPr>
  </w:style>
  <w:style w:type="paragraph" w:styleId="Heading3">
    <w:name w:val="heading 3"/>
    <w:basedOn w:val="Normal"/>
    <w:next w:val="Normal"/>
    <w:pPr>
      <w:keepNext w:val="1"/>
      <w:jc w:val="both"/>
    </w:pPr>
    <w:rPr>
      <w:b w:val="1"/>
      <w:bCs w:val="1"/>
    </w:rPr>
  </w:style>
  <w:style w:type="paragraph" w:styleId="Heading4">
    <w:name w:val="heading 4"/>
    <w:basedOn w:val="Normal"/>
    <w:next w:val="Normal"/>
    <w:pPr>
      <w:keepNext w:val="1"/>
      <w:ind w:left="360"/>
    </w:pPr>
    <w:rPr>
      <w:b w:val="1"/>
      <w:bCs w:val="1"/>
    </w:rPr>
  </w:style>
  <w:style w:type="paragraph" w:styleId="Heading5">
    <w:name w:val="heading 5"/>
    <w:basedOn w:val="Normal"/>
    <w:next w:val="Normal"/>
    <w:pPr>
      <w:keepNext w:val="1"/>
      <w:ind w:left="360"/>
      <w:jc w:val="center"/>
    </w:pPr>
    <w:rPr>
      <w:b w:val="1"/>
      <w:bCs w:val="1"/>
    </w:rPr>
  </w:style>
  <w:style w:type="paragraph" w:styleId="Heading6">
    <w:name w:val="heading 6"/>
    <w:basedOn w:val="Normal"/>
    <w:next w:val="Normal"/>
    <w:pPr>
      <w:keepNext w:val="1"/>
      <w:ind w:left="360"/>
      <w:jc w:val="center"/>
    </w:pPr>
    <w:rPr>
      <w:u w:val="singl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