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>Question Bank</w:t>
      </w:r>
    </w:p>
    <w:p>
      <w:pPr>
        <w:pStyle w:val="10"/>
        <w:autoSpaceDE w:val="0"/>
        <w:autoSpaceDN w:val="0"/>
        <w:adjustRightInd w:val="0"/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Module 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1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 xml:space="preserve">Object Oriented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Programming 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Java (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21CIC34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pStyle w:val="10"/>
        <w:autoSpaceDE w:val="0"/>
        <w:autoSpaceDN w:val="0"/>
        <w:adjustRightInd w:val="0"/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Semester: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3rd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                                               Session : J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uly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Dec</w:t>
      </w:r>
      <w:r>
        <w:rPr>
          <w:rFonts w:ascii="Times New Roman" w:hAnsi="Times New Roman" w:cs="Times New Roman"/>
          <w:b/>
          <w:color w:val="000000" w:themeColor="text1"/>
          <w:sz w:val="30"/>
          <w:szCs w:val="24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pStyle w:val="10"/>
        <w:autoSpaceDE w:val="0"/>
        <w:autoSpaceDN w:val="0"/>
        <w:adjustRightInd w:val="0"/>
        <w:spacing w:after="0"/>
        <w:jc w:val="center"/>
        <w:rPr>
          <w:rFonts w:hint="default" w:ascii="Times New Roman" w:hAnsi="Times New Roman" w:cs="Times New Roman"/>
          <w:b/>
          <w:color w:val="000000" w:themeColor="text1"/>
          <w:sz w:val="30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What is multiple inheritance?Multiple inheritance is not supported through class in java, but it is possible by an interface, why?Explain with an example.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Distinguish between the abstract class and interface.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40" w:lineRule="auto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What is thread and multi-threading in Java? Discuss the life cycle of the thread in java.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What is Multi-threading? What are the ways to create thread and multiple threads  in java.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Define thread priorities in Java with suitable example in Java 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Discuss briefly Runnable interface.How  can a thread be created? Explain with an example 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Write a program to create single thread and  multiple thread in Java.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What is synchronization? What are different ways of synchronizing threads? Give example for each.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Explain and Demonstrate the inter thread communication with an example.</w:t>
      </w: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two threads in which one displays “Dept of CSE” for every 50 seconds and the other displays “ Jain University” for every 100 seconds continuously.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With proper syntax and example explain following thread methods : (1) wait( ) (2) sleep( ) (3) resume( ) (4) notify( ) 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What is package ? How do we create it ? Give the example to create and to access package.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Explain the visibility of each Access specifier with respect to package.</w:t>
      </w:r>
      <w:r>
        <w:rPr>
          <w:rFonts w:hint="default" w:ascii="Times New Roman" w:hAnsi="Times New Roman" w:cs="Times New Roman"/>
          <w:b w:val="0"/>
          <w:bCs/>
          <w:color w:val="000000" w:themeColor="text1"/>
          <w:kern w:val="0"/>
          <w:sz w:val="24"/>
          <w:szCs w:val="20"/>
          <w:lang w:val="en-US" w:eastAsia="en-US" w:bidi="ar-SA"/>
          <w14:textFill>
            <w14:solidFill>
              <w14:schemeClr w14:val="tx1"/>
            </w14:solidFill>
          </w14:textFill>
        </w:rPr>
        <w:t>(CO4)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C2FD9"/>
    <w:multiLevelType w:val="singleLevel"/>
    <w:tmpl w:val="643C2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18"/>
    <w:rsid w:val="00223E39"/>
    <w:rsid w:val="002D68B3"/>
    <w:rsid w:val="002F4FF6"/>
    <w:rsid w:val="00364C3D"/>
    <w:rsid w:val="00431E80"/>
    <w:rsid w:val="005E0A18"/>
    <w:rsid w:val="00604E9F"/>
    <w:rsid w:val="00750675"/>
    <w:rsid w:val="00754ECD"/>
    <w:rsid w:val="007D3C7F"/>
    <w:rsid w:val="0080300B"/>
    <w:rsid w:val="008D1775"/>
    <w:rsid w:val="009560FE"/>
    <w:rsid w:val="00993459"/>
    <w:rsid w:val="00B05B64"/>
    <w:rsid w:val="00B90415"/>
    <w:rsid w:val="00B95519"/>
    <w:rsid w:val="00C468D3"/>
    <w:rsid w:val="00D40338"/>
    <w:rsid w:val="00E04EE6"/>
    <w:rsid w:val="00E96E68"/>
    <w:rsid w:val="00ED5709"/>
    <w:rsid w:val="00F936BA"/>
    <w:rsid w:val="00F95CCC"/>
    <w:rsid w:val="00FB548B"/>
    <w:rsid w:val="06826B27"/>
    <w:rsid w:val="1D8C6024"/>
    <w:rsid w:val="204E45CB"/>
    <w:rsid w:val="468C5D3D"/>
    <w:rsid w:val="501112F3"/>
    <w:rsid w:val="5E7454C7"/>
    <w:rsid w:val="673C2340"/>
    <w:rsid w:val="6B9D736E"/>
    <w:rsid w:val="6C426032"/>
    <w:rsid w:val="749F0FAF"/>
    <w:rsid w:val="757D5B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TotalTime>0</TotalTime>
  <ScaleCrop>false</ScaleCrop>
  <LinksUpToDate>false</LinksUpToDate>
  <CharactersWithSpaces>1042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2018-12-31T10:26:00Z</dcterms:created>
  <dc:creator>Dr Mahesh</dc:creator>
  <cp:lastModifiedBy>VANITHA</cp:lastModifiedBy>
  <cp:lastPrinted>2020-02-09T13:32:00Z</cp:lastPrinted>
  <dcterms:modified xsi:type="dcterms:W3CDTF">2022-12-16T12:43:08Z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810A34BF891C40CAB1C4D854D4FD9B5D</vt:lpwstr>
  </property>
</Properties>
</file>