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395"/>
          <w:sz w:val="44"/>
          <w:szCs w:val="44"/>
        </w:rPr>
        <w:t xml:space="preserve">ESS/MSS Redesign on SAP BTP</w:t>
      </w:r>
    </w:p>
    <w:p>
      <w:pPr>
        <w:spacing w:after="400"/>
      </w:pPr>
      <w:r>
        <w:rPr>
          <w:color w:val="555555"/>
          <w:sz w:val="26"/>
          <w:szCs w:val="26"/>
        </w:rPr>
        <w:t xml:space="preserve">Interview Preparation Guide — CAPM, SAPUI5 &amp; SuccessFactors Integration</w:t>
      </w:r>
    </w:p>
    <w:p>
      <w:pPr>
        <w:spacing w:after="120"/>
      </w:pPr>
      <w:r>
        <w:rPr>
          <w:i/>
          <w:iCs/>
          <w:color w:val="555555"/>
        </w:rPr>
        <w:t xml:space="preserve">This guide is study material to help you understand, discuss, and defend the architecture and technical decisions behind a side-by-side ESS/MSS extension built with the SAP Cloud Application Programming Model (CAPM), SAPUI5, and SAP SuccessFactors integration on SAP BTP. It is meant to build genuine working knowledge of the pattern — fill in project-specific details (dates, team size, actual data volumes) only with information that is true for you.</w:t>
      </w:r>
    </w:p>
    <w:p>
      <w:pPr>
        <w:pStyle w:val="Heading1"/>
        <w:spacing w:after="150" w:before="300"/>
      </w:pPr>
      <w:r>
        <w:t xml:space="preserve">1. Project Overview</w:t>
      </w:r>
    </w:p>
    <w:p>
      <w:pPr>
        <w:spacing w:after="120"/>
      </w:pPr>
      <w:r>
        <w:rPr>
          <w:b/>
          <w:bCs/>
        </w:rPr>
        <w:t xml:space="preserve">Business context:</w:t>
      </w:r>
    </w:p>
    <w:p>
      <w:pPr>
        <w:spacing w:after="120"/>
      </w:pPr>
      <w:r>
        <w:t xml:space="preserve">Many SAP customers still run Employee Self-Service (ESS) and Manager Self-Service (MSS) on old WebDynpro Java (WDJ)/WebDynpro ABAP UIs. These are visually dated, hard to extend, and tightly coupled to the backend release cycle. A common modernization pattern is a ‘side-by-side extension’ on SAP BTP: build a new Fiori-based app that talks to the system of record (here, SAP SuccessFactors Employee Central) via OData, without touching the core SuccessFactors configuration.</w:t>
      </w:r>
    </w:p>
    <w:p>
      <w:pPr>
        <w:pStyle w:val="Heading2"/>
        <w:spacing w:after="120" w:before="240"/>
      </w:pPr>
      <w:r>
        <w:t xml:space="preserve">1.1 Why ‘Side-by-Side’ (and not In-App)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00"/>
      </w:tblGrid>
      <w:tr>
        <w:trPr>
          <w:tblHeader/>
        </w:trPr>
        <w:tc>
          <w:tcPr>
            <w:tcW w:type="dxa" w:w="3000"/>
            <w:shd w:fill="2E5395" w:val="clear"/>
          </w:tcPr>
          <w:p>
            <w:r>
              <w:rPr>
                <w:b/>
                <w:bCs/>
                <w:color w:val="FFFFFF"/>
              </w:rPr>
              <w:t xml:space="preserve">Extension Type</w:t>
            </w:r>
          </w:p>
        </w:tc>
        <w:tc>
          <w:tcPr>
            <w:tcW w:type="dxa" w:w="3300"/>
            <w:shd w:fill="2E5395" w:val="clear"/>
          </w:tcPr>
          <w:p>
            <w:r>
              <w:rPr>
                <w:b/>
                <w:bCs/>
                <w:color w:val="FFFFFF"/>
              </w:rPr>
              <w:t xml:space="preserve">Where it runs</w:t>
            </w:r>
          </w:p>
        </w:tc>
        <w:tc>
          <w:tcPr>
            <w:tcW w:type="dxa" w:w="2700"/>
            <w:shd w:fill="2E5395" w:val="clear"/>
          </w:tcPr>
          <w:p>
            <w:r>
              <w:rPr>
                <w:b/>
                <w:bCs/>
                <w:color w:val="FFFFFF"/>
              </w:rPr>
              <w:t xml:space="preserve">When to use</w:t>
            </w:r>
          </w:p>
        </w:tc>
      </w:tr>
      <w:tr>
        <w:tc>
          <w:tcPr>
            <w:tcW w:type="dxa" w:w="3000"/>
          </w:tcPr>
          <w:p>
            <w:r>
              <w:t xml:space="preserve">In-app extension</w:t>
            </w:r>
          </w:p>
        </w:tc>
        <w:tc>
          <w:tcPr>
            <w:tcW w:type="dxa" w:w="3300"/>
          </w:tcPr>
          <w:p>
            <w:r>
              <w:t xml:space="preserve">Inside the core system (e.g., Key User Tools in S/4HANA)</w:t>
            </w:r>
          </w:p>
        </w:tc>
        <w:tc>
          <w:tcPr>
            <w:tcW w:type="dxa" w:w="2700"/>
          </w:tcPr>
          <w:p>
            <w:r>
              <w:t xml:space="preserve">Small UI/field-level changes, same lifecycle as core</w:t>
            </w:r>
          </w:p>
        </w:tc>
      </w:tr>
      <w:tr>
        <w:tc>
          <w:tcPr>
            <w:tcW w:type="dxa" w:w="3000"/>
          </w:tcPr>
          <w:p>
            <w:r>
              <w:t xml:space="preserve">Side-by-side extension</w:t>
            </w:r>
          </w:p>
        </w:tc>
        <w:tc>
          <w:tcPr>
            <w:tcW w:type="dxa" w:w="3300"/>
          </w:tcPr>
          <w:p>
            <w:r>
              <w:t xml:space="preserve">On SAP BTP, decoupled from the core system</w:t>
            </w:r>
          </w:p>
        </w:tc>
        <w:tc>
          <w:tcPr>
            <w:tcW w:type="dxa" w:w="2700"/>
          </w:tcPr>
          <w:p>
            <w:r>
              <w:t xml:space="preserve">New business logic/UI, custom workflows, upgrade-safe, reusable across systems</w:t>
            </w:r>
          </w:p>
        </w:tc>
      </w:tr>
    </w:tbl>
    <w:p>
      <w:pPr>
        <w:pBdr>
          <w:left w:val="single" w:color="E8C547" w:sz="12" w:space="8"/>
        </w:pBdr>
        <w:spacing w:after="160" w:before="80"/>
        <w:ind w:left="100"/>
      </w:pPr>
      <w:r>
        <w:rPr>
          <w:b/>
          <w:bCs/>
          <w:i/>
          <w:iCs/>
          <w:color w:val="8A6D00"/>
        </w:rPr>
        <w:t xml:space="preserve">Note: </w:t>
      </w:r>
      <w:r>
        <w:rPr>
          <w:i/>
          <w:iCs/>
          <w:color w:val="8A6D00"/>
        </w:rPr>
        <w:t xml:space="preserve">SuccessFactors is a SaaS product, so you cannot do in-app/ABAP-style extensions on it at all — side-by-side on BTP, consuming its OData APIs, is effectively the standard extension pattern for SuccessFactors.</w:t>
      </w:r>
    </w:p>
    <w:p>
      <w:pPr>
        <w:pStyle w:val="Heading2"/>
        <w:spacing w:after="120" w:before="240"/>
      </w:pPr>
      <w:r>
        <w:t xml:space="preserve">1.2 Scope Implemented</w:t>
      </w:r>
    </w:p>
    <w:p>
      <w:pPr>
        <w:pStyle w:val="ListParagraph"/>
        <w:numPr>
          <w:ilvl w:val="0"/>
          <w:numId w:val="2"/>
        </w:numPr>
        <w:spacing w:after="60"/>
      </w:pPr>
      <w:r>
        <w:t xml:space="preserve">Leave request creation, editing, and cancellation (employee-facing)</w:t>
      </w:r>
    </w:p>
    <w:p>
      <w:pPr>
        <w:pStyle w:val="ListParagraph"/>
        <w:numPr>
          <w:ilvl w:val="0"/>
          <w:numId w:val="2"/>
        </w:numPr>
        <w:spacing w:after="60"/>
      </w:pPr>
      <w:r>
        <w:t xml:space="preserve">Leave approval / rejection workflow (manager-facing, MSS)</w:t>
      </w:r>
    </w:p>
    <w:p>
      <w:pPr>
        <w:pStyle w:val="ListParagraph"/>
        <w:numPr>
          <w:ilvl w:val="0"/>
          <w:numId w:val="2"/>
        </w:numPr>
        <w:spacing w:after="60"/>
      </w:pPr>
      <w:r>
        <w:t xml:space="preserve">Read of employee master/time data from SuccessFactors Employee Central via OData</w:t>
      </w:r>
    </w:p>
    <w:p>
      <w:pPr>
        <w:pStyle w:val="ListParagraph"/>
        <w:numPr>
          <w:ilvl w:val="0"/>
          <w:numId w:val="2"/>
        </w:numPr>
        <w:spacing w:after="60"/>
      </w:pPr>
      <w:r>
        <w:t xml:space="preserve">Write-back of leave request status/decisions to SuccessFactors (or a CAP-managed leave entity, depending on design)</w:t>
      </w:r>
    </w:p>
    <w:p>
      <w:pPr>
        <w:pStyle w:val="ListParagraph"/>
        <w:numPr>
          <w:ilvl w:val="0"/>
          <w:numId w:val="2"/>
        </w:numPr>
        <w:spacing w:after="60"/>
      </w:pPr>
      <w:r>
        <w:t xml:space="preserve">Fiori elements / freestyle SAPUI5 front end with role-based views for Employee and Manager</w:t>
      </w:r>
    </w:p>
    <w:p>
      <w:pPr>
        <w:pStyle w:val="Heading1"/>
        <w:spacing w:after="150" w:before="300"/>
      </w:pPr>
      <w:r>
        <w:t xml:space="preserve">2. Architecture</w:t>
      </w:r>
    </w:p>
    <w:p>
      <w:pPr>
        <w:pStyle w:val="Heading2"/>
        <w:spacing w:after="120" w:before="240"/>
      </w:pPr>
      <w:r>
        <w:t xml:space="preserve">2.1 High-Level Component Flow</w:t>
      </w:r>
    </w:p>
    <w:p>
      <w:pPr>
        <w:pStyle w:val="ListParagraph"/>
        <w:numPr>
          <w:ilvl w:val="0"/>
          <w:numId w:val="2"/>
        </w:numPr>
        <w:spacing w:after="60"/>
      </w:pPr>
      <w:r>
        <w:t xml:space="preserve">SAPUI5/Fiori Elements app (Launchpad tile) → calls →</w:t>
      </w:r>
    </w:p>
    <w:p>
      <w:pPr>
        <w:pStyle w:val="ListParagraph"/>
        <w:numPr>
          <w:ilvl w:val="0"/>
          <w:numId w:val="2"/>
        </w:numPr>
        <w:spacing w:after="60"/>
      </w:pPr>
      <w:r>
        <w:t xml:space="preserve">CAP Node.js service (OData V4/V2) running on Cloud Foundry → authenticates via →</w:t>
      </w:r>
    </w:p>
    <w:p>
      <w:pPr>
        <w:pStyle w:val="ListParagraph"/>
        <w:numPr>
          <w:ilvl w:val="0"/>
          <w:numId w:val="2"/>
        </w:numPr>
        <w:spacing w:after="60"/>
      </w:pPr>
      <w:r>
        <w:t xml:space="preserve">XSUAA (OAuth2 / JWT) for end-user identity → CAP service calls out via →</w:t>
      </w:r>
    </w:p>
    <w:p>
      <w:pPr>
        <w:pStyle w:val="ListParagraph"/>
        <w:numPr>
          <w:ilvl w:val="0"/>
          <w:numId w:val="2"/>
        </w:numPr>
        <w:spacing w:after="60"/>
      </w:pPr>
      <w:r>
        <w:t xml:space="preserve">Destination service (BTP) using a named destination for SuccessFactors →</w:t>
      </w:r>
    </w:p>
    <w:p>
      <w:pPr>
        <w:pStyle w:val="ListParagraph"/>
        <w:numPr>
          <w:ilvl w:val="0"/>
          <w:numId w:val="2"/>
        </w:numPr>
        <w:spacing w:after="60"/>
      </w:pPr>
      <w:r>
        <w:t xml:space="preserve">SAP SuccessFactors OData API (Employee Central: EmpEmployment, EmpJob, TimeAccountDetail, EmployeeTime, etc.)</w:t>
      </w:r>
    </w:p>
    <w:p>
      <w:pPr>
        <w:pStyle w:val="Heading2"/>
        <w:spacing w:after="120" w:before="240"/>
      </w:pPr>
      <w:r>
        <w:t xml:space="preserve">2.2 BTP Services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E5395" w:val="clear"/>
          </w:tcPr>
          <w:p>
            <w:r>
              <w:rPr>
                <w:b/>
                <w:bCs/>
                <w:color w:val="FFFFFF"/>
              </w:rPr>
              <w:t xml:space="preserve">BTP Service</w:t>
            </w:r>
          </w:p>
        </w:tc>
        <w:tc>
          <w:tcPr>
            <w:tcW w:type="dxa" w:w="5800"/>
            <w:shd w:fill="2E5395" w:val="clear"/>
          </w:tcPr>
          <w:p>
            <w:r>
              <w:rPr>
                <w:b/>
                <w:bCs/>
                <w:color w:val="FFFFFF"/>
              </w:rPr>
              <w:t xml:space="preserve">Purpose</w:t>
            </w:r>
          </w:p>
        </w:tc>
      </w:tr>
      <w:tr>
        <w:tc>
          <w:tcPr>
            <w:tcW w:type="dxa" w:w="3200"/>
          </w:tcPr>
          <w:p>
            <w:r>
              <w:t xml:space="preserve">Cloud Foundry Runtime</w:t>
            </w:r>
          </w:p>
        </w:tc>
        <w:tc>
          <w:tcPr>
            <w:tcW w:type="dxa" w:w="5800"/>
          </w:tcPr>
          <w:p>
            <w:r>
              <w:t xml:space="preserve">Hosts the CAP Node.js service and UI5 app (via HTML5 Application Repository / App Router)</w:t>
            </w:r>
          </w:p>
        </w:tc>
      </w:tr>
      <w:tr>
        <w:tc>
          <w:tcPr>
            <w:tcW w:type="dxa" w:w="3200"/>
          </w:tcPr>
          <w:p>
            <w:r>
              <w:t xml:space="preserve">App Router</w:t>
            </w:r>
          </w:p>
        </w:tc>
        <w:tc>
          <w:tcPr>
            <w:tcW w:type="dxa" w:w="5800"/>
          </w:tcPr>
          <w:p>
            <w:r>
              <w:t xml:space="preserve">Single entry point; routes requests to UI5 app and to the CAP backend; enforces authentication</w:t>
            </w:r>
          </w:p>
        </w:tc>
      </w:tr>
      <w:tr>
        <w:tc>
          <w:tcPr>
            <w:tcW w:type="dxa" w:w="3200"/>
          </w:tcPr>
          <w:p>
            <w:r>
              <w:t xml:space="preserve">XSUAA (Authorization &amp; Trust Management)</w:t>
            </w:r>
          </w:p>
        </w:tc>
        <w:tc>
          <w:tcPr>
            <w:tcW w:type="dxa" w:w="5800"/>
          </w:tcPr>
          <w:p>
            <w:r>
              <w:t xml:space="preserve">Issues/validates JWT tokens; defines scopes/roles (e.g., Employee, Manager)</w:t>
            </w:r>
          </w:p>
        </w:tc>
      </w:tr>
      <w:tr>
        <w:tc>
          <w:tcPr>
            <w:tcW w:type="dxa" w:w="3200"/>
          </w:tcPr>
          <w:p>
            <w:r>
              <w:t xml:space="preserve">Destination service</w:t>
            </w:r>
          </w:p>
        </w:tc>
        <w:tc>
          <w:tcPr>
            <w:tcW w:type="dxa" w:w="5800"/>
          </w:tcPr>
          <w:p>
            <w:r>
              <w:t xml:space="preserve">Stores the SuccessFactors OData endpoint URL and auth configuration; decouples URL/credentials from code</w:t>
            </w:r>
          </w:p>
        </w:tc>
      </w:tr>
      <w:tr>
        <w:tc>
          <w:tcPr>
            <w:tcW w:type="dxa" w:w="3200"/>
          </w:tcPr>
          <w:p>
            <w:r>
              <w:t xml:space="preserve">Connectivity service</w:t>
            </w:r>
          </w:p>
        </w:tc>
        <w:tc>
          <w:tcPr>
            <w:tcW w:type="dxa" w:w="5800"/>
          </w:tcPr>
          <w:p>
            <w:r>
              <w:t xml:space="preserve">Used only if going through Cloud Connector for on-prem systems; not required for pure SF-cloud-to-cloud calls</w:t>
            </w:r>
          </w:p>
        </w:tc>
      </w:tr>
      <w:tr>
        <w:tc>
          <w:tcPr>
            <w:tcW w:type="dxa" w:w="3200"/>
          </w:tcPr>
          <w:p>
            <w:r>
              <w:t xml:space="preserve">HANA Cloud / SQLite (dev)</w:t>
            </w:r>
          </w:p>
        </w:tc>
        <w:tc>
          <w:tcPr>
            <w:tcW w:type="dxa" w:w="5800"/>
          </w:tcPr>
          <w:p>
            <w:r>
              <w:t xml:space="preserve">Persistence for CAP-managed entities, e.g. leave request status, audit trail, custom fields not in SF</w:t>
            </w:r>
          </w:p>
        </w:tc>
      </w:tr>
      <w:tr>
        <w:tc>
          <w:tcPr>
            <w:tcW w:type="dxa" w:w="3200"/>
          </w:tcPr>
          <w:p>
            <w:r>
              <w:t xml:space="preserve">HTML5 Application Repository</w:t>
            </w:r>
          </w:p>
        </w:tc>
        <w:tc>
          <w:tcPr>
            <w:tcW w:type="dxa" w:w="5800"/>
          </w:tcPr>
          <w:p>
            <w:r>
              <w:t xml:space="preserve">Hosts the built UI5 app resources for Cloud Foundry</w:t>
            </w:r>
          </w:p>
        </w:tc>
      </w:tr>
      <w:tr>
        <w:tc>
          <w:tcPr>
            <w:tcW w:type="dxa" w:w="3200"/>
          </w:tcPr>
          <w:p>
            <w:r>
              <w:t xml:space="preserve">SAP Build Work Zone / Launchpad service</w:t>
            </w:r>
          </w:p>
        </w:tc>
        <w:tc>
          <w:tcPr>
            <w:tcW w:type="dxa" w:w="5800"/>
          </w:tcPr>
          <w:p>
            <w:r>
              <w:t xml:space="preserve">Tile-based access, role-based catalogs for Employee vs Manager</w:t>
            </w:r>
          </w:p>
        </w:tc>
      </w:tr>
    </w:tbl>
    <w:p>
      <w:pPr>
        <w:pStyle w:val="Heading1"/>
        <w:spacing w:after="150" w:before="300"/>
      </w:pPr>
      <w:r>
        <w:t xml:space="preserve">3. Connections That Need To Be Set Up</w:t>
      </w:r>
    </w:p>
    <w:p>
      <w:pPr>
        <w:spacing w:after="120"/>
      </w:pPr>
      <w:r>
        <w:t xml:space="preserve">This is the part interviewers probe hardest. Walk through it in this order.</w:t>
      </w:r>
    </w:p>
    <w:p>
      <w:pPr>
        <w:pStyle w:val="Heading2"/>
        <w:spacing w:after="120" w:before="240"/>
      </w:pPr>
      <w:r>
        <w:t xml:space="preserve">3.1 SuccessFactors Side</w:t>
      </w:r>
    </w:p>
    <w:p>
      <w:pPr>
        <w:pStyle w:val="ListParagraph"/>
        <w:numPr>
          <w:ilvl w:val="0"/>
          <w:numId w:val="2"/>
        </w:numPr>
        <w:spacing w:after="60"/>
      </w:pPr>
      <w:r>
        <w:t xml:space="preserve">Register an OAuth client / API user in SuccessFactors Provisioning (or via SF's OAuth2 client registration UI) — generates a Client ID / X.509 certificate pair used for OAuth2SAMLBearerAssertion.</w:t>
      </w:r>
    </w:p>
    <w:p>
      <w:pPr>
        <w:pStyle w:val="ListParagraph"/>
        <w:numPr>
          <w:ilvl w:val="0"/>
          <w:numId w:val="2"/>
        </w:numPr>
        <w:spacing w:after="60"/>
      </w:pPr>
      <w:r>
        <w:t xml:space="preserve">Register the BTP subaccount as a trusted SAML issuer in SuccessFactors so it accepts SAML assertions minted by BTP.</w:t>
      </w:r>
    </w:p>
    <w:p>
      <w:pPr>
        <w:pStyle w:val="ListParagraph"/>
        <w:numPr>
          <w:ilvl w:val="0"/>
          <w:numId w:val="2"/>
        </w:numPr>
        <w:spacing w:after="60"/>
      </w:pPr>
      <w:r>
        <w:t xml:space="preserve">Identify the required OData API entities and confirm they are permissioned for the API user (Employee Central OData API permissions in Role-Based Permissions, RBP).</w:t>
      </w:r>
    </w:p>
    <w:p>
      <w:pPr>
        <w:pStyle w:val="Heading2"/>
        <w:spacing w:after="120" w:before="240"/>
      </w:pPr>
      <w:r>
        <w:t xml:space="preserve">3.2 SAP BTP Side</w:t>
      </w:r>
    </w:p>
    <w:p>
      <w:pPr>
        <w:pStyle w:val="ListParagraph"/>
        <w:numPr>
          <w:ilvl w:val="0"/>
          <w:numId w:val="2"/>
        </w:numPr>
        <w:spacing w:after="60"/>
      </w:pPr>
      <w:r>
        <w:t xml:space="preserve">Create a Destination in the BTP subaccount pointing to the SuccessFactors OData API base URL (e.g., https://api&lt;x&gt;.successfactors.com/odata/v2).</w:t>
      </w:r>
    </w:p>
    <w:p>
      <w:pPr>
        <w:pStyle w:val="ListParagraph"/>
        <w:numPr>
          <w:ilvl w:val="0"/>
          <w:numId w:val="2"/>
        </w:numPr>
        <w:spacing w:after="60"/>
      </w:pPr>
      <w:r>
        <w:t xml:space="preserve">Set destination Authentication = OAuth2SAMLBearerAssertion; supply Token Service URL, Client Key, and the private key/certificate for signing the SAML assertion.</w:t>
      </w:r>
    </w:p>
    <w:p>
      <w:pPr>
        <w:pStyle w:val="ListParagraph"/>
        <w:numPr>
          <w:ilvl w:val="0"/>
          <w:numId w:val="2"/>
        </w:numPr>
        <w:spacing w:after="60"/>
      </w:pPr>
      <w:r>
        <w:t xml:space="preserve">Add the destination's additional properties CAP expects, e.g. HTML5.DynamicDestination or CAP-specific cds property mapping.</w:t>
      </w:r>
    </w:p>
    <w:p>
      <w:pPr>
        <w:pStyle w:val="ListParagraph"/>
        <w:numPr>
          <w:ilvl w:val="0"/>
          <w:numId w:val="2"/>
        </w:numPr>
        <w:spacing w:after="60"/>
      </w:pPr>
      <w:r>
        <w:t xml:space="preserve">In the CAP project's package.json (cds.requires), register the SuccessFactors API as a remote service bound to this destination.</w:t>
      </w:r>
    </w:p>
    <w:p>
      <w:pPr>
        <w:pStyle w:val="ListParagraph"/>
        <w:numPr>
          <w:ilvl w:val="0"/>
          <w:numId w:val="2"/>
        </w:numPr>
        <w:spacing w:after="60"/>
      </w:pPr>
      <w:r>
        <w:t xml:space="preserve">Bind the app to the XSUAA service instance; define scopes/roles in xs-security.json (e.g., Employee, Manager) and map them to Business Catalogs/Business Roles for Launchpad tiles.</w:t>
      </w:r>
    </w:p>
    <w:p>
      <w:pPr>
        <w:pStyle w:val="ListParagraph"/>
        <w:numPr>
          <w:ilvl w:val="0"/>
          <w:numId w:val="2"/>
        </w:numPr>
        <w:spacing w:after="60"/>
      </w:pPr>
      <w:r>
        <w:t xml:space="preserve">Configure the App Router's xs-app.json to route /odata/* to the CAP backend and enforce the authentication type = xsuaa.</w:t>
      </w:r>
    </w:p>
    <w:p>
      <w:pPr>
        <w:pStyle w:val="Heading2"/>
        <w:spacing w:after="120" w:before="240"/>
      </w:pPr>
      <w:r>
        <w:t xml:space="preserve">3.3 Principal Propagation vs Technical User</w:t>
      </w:r>
    </w:p>
    <w:p>
      <w:pPr>
        <w:spacing w:after="120"/>
      </w:pPr>
      <w:r>
        <w:t xml:space="preserve">Two valid approaches — be ready to explain the trade-off: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2E5395" w:val="clear"/>
          </w:tcPr>
          <w:p>
            <w:r>
              <w:rPr>
                <w:b/>
                <w:bCs/>
                <w:color w:val="FFFFFF"/>
              </w:rPr>
              <w:t xml:space="preserve">Approach</w:t>
            </w:r>
          </w:p>
        </w:tc>
        <w:tc>
          <w:tcPr>
            <w:tcW w:type="dxa" w:w="3600"/>
            <w:shd w:fill="2E5395" w:val="clear"/>
          </w:tcPr>
          <w:p>
            <w:r>
              <w:rPr>
                <w:b/>
                <w:bCs/>
                <w:color w:val="FFFFFF"/>
              </w:rPr>
              <w:t xml:space="preserve">How it works</w:t>
            </w:r>
          </w:p>
        </w:tc>
        <w:tc>
          <w:tcPr>
            <w:tcW w:type="dxa" w:w="2800"/>
            <w:shd w:fill="2E5395" w:val="clear"/>
          </w:tcPr>
          <w:p>
            <w:r>
              <w:rPr>
                <w:b/>
                <w:bCs/>
                <w:color w:val="FFFFFF"/>
              </w:rPr>
              <w:t xml:space="preserve">Trade-off</w:t>
            </w:r>
          </w:p>
        </w:tc>
      </w:tr>
      <w:tr>
        <w:tc>
          <w:tcPr>
            <w:tcW w:type="dxa" w:w="2600"/>
          </w:tcPr>
          <w:p>
            <w:r>
              <w:t xml:space="preserve">Technical/communication user</w:t>
            </w:r>
          </w:p>
        </w:tc>
        <w:tc>
          <w:tcPr>
            <w:tcW w:type="dxa" w:w="3600"/>
          </w:tcPr>
          <w:p>
            <w:r>
              <w:t xml:space="preserve">CAP service calls SF with a single fixed service account (Basic Auth or OAuth client credentials)</w:t>
            </w:r>
          </w:p>
        </w:tc>
        <w:tc>
          <w:tcPr>
            <w:tcW w:type="dxa" w:w="2800"/>
          </w:tcPr>
          <w:p>
            <w:r>
              <w:t xml:space="preserve">Simple to set up; SF-side authorization checks are bypassed — your CAP app must enforce authorization itself</w:t>
            </w:r>
          </w:p>
        </w:tc>
      </w:tr>
      <w:tr>
        <w:tc>
          <w:tcPr>
            <w:tcW w:type="dxa" w:w="2600"/>
          </w:tcPr>
          <w:p>
            <w:r>
              <w:t xml:space="preserve">Principal propagation (OAuth2SAMLBearerAssertion)</w:t>
            </w:r>
          </w:p>
        </w:tc>
        <w:tc>
          <w:tcPr>
            <w:tcW w:type="dxa" w:w="3600"/>
          </w:tcPr>
          <w:p>
            <w:r>
              <w:t xml:space="preserve">The logged-in user's identity (JWT from XSUAA) is exchanged for a SAML assertion, forwarded to SF so SF applies its own RBP checks for that specific user</w:t>
            </w:r>
          </w:p>
        </w:tc>
        <w:tc>
          <w:tcPr>
            <w:tcW w:type="dxa" w:w="2800"/>
          </w:tcPr>
          <w:p>
            <w:r>
              <w:t xml:space="preserve">More setup (trust, certificates) but respects SuccessFactors' own role-based permissions per user — preferred for production</w:t>
            </w:r>
          </w:p>
        </w:tc>
      </w:tr>
    </w:tbl>
    <w:p>
      <w:pPr>
        <w:pBdr>
          <w:left w:val="single" w:color="E8C547" w:sz="12" w:space="8"/>
        </w:pBdr>
        <w:spacing w:after="160" w:before="80"/>
        <w:ind w:left="100"/>
      </w:pPr>
      <w:r>
        <w:rPr>
          <w:b/>
          <w:bCs/>
          <w:i/>
          <w:iCs/>
          <w:color w:val="8A6D00"/>
        </w:rPr>
        <w:t xml:space="preserve">Note: </w:t>
      </w:r>
      <w:r>
        <w:rPr>
          <w:i/>
          <w:iCs/>
          <w:color w:val="8A6D00"/>
        </w:rPr>
        <w:t xml:space="preserve">In CAP, a destination and a remote service have a one-to-one binding: you declare the SuccessFactors OData service under cds.requires in package.json, point it at the destination name, and CAP generates a typed proxy client from the service's $metadata (EDMX) that you can query with the same cds.ql syntax (SELECT/INSERT) used for local entities.</w:t>
      </w:r>
    </w:p>
    <w:p>
      <w:pPr>
        <w:pStyle w:val="Heading2"/>
        <w:spacing w:after="120" w:before="240"/>
      </w:pPr>
      <w:r>
        <w:t xml:space="preserve">3.4 SuccessFactors Service &amp; Entity Sets to Use</w:t>
      </w:r>
    </w:p>
    <w:p>
      <w:pPr>
        <w:spacing w:after="120"/>
      </w:pPr>
      <w:r>
        <w:t xml:space="preserve">For a leave/time-off scenario, you don't need the whole Employee Central OData API surface. The relevant service is the Employee Central Time Off / Time Management OData API (v2), exposed at a path like https://&lt;api-host&gt;/odata/v2/ on your SF instance. The entity sets that matter: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2E5395" w:val="clear"/>
          </w:tcPr>
          <w:p>
            <w:r>
              <w:rPr>
                <w:b/>
                <w:bCs/>
                <w:color w:val="FFFFFF"/>
              </w:rPr>
              <w:t xml:space="preserve">Entity Set</w:t>
            </w:r>
          </w:p>
        </w:tc>
        <w:tc>
          <w:tcPr>
            <w:tcW w:type="dxa" w:w="3400"/>
            <w:shd w:fill="2E5395" w:val="clear"/>
          </w:tcPr>
          <w:p>
            <w:r>
              <w:rPr>
                <w:b/>
                <w:bCs/>
                <w:color w:val="FFFFFF"/>
              </w:rPr>
              <w:t xml:space="preserve">Purpose</w:t>
            </w:r>
          </w:p>
        </w:tc>
        <w:tc>
          <w:tcPr>
            <w:tcW w:type="dxa" w:w="3400"/>
            <w:shd w:fill="2E5395" w:val="clear"/>
          </w:tcPr>
          <w:p>
            <w:r>
              <w:rPr>
                <w:b/>
                <w:bCs/>
                <w:color w:val="FFFFFF"/>
              </w:rPr>
              <w:t xml:space="preserve">Key fields you'll actually use</w:t>
            </w:r>
          </w:p>
        </w:tc>
      </w:tr>
      <w:tr>
        <w:tc>
          <w:tcPr>
            <w:tcW w:type="dxa" w:w="2200"/>
          </w:tcPr>
          <w:p>
            <w:r>
              <w:t xml:space="preserve">EmployeeTime</w:t>
            </w:r>
          </w:p>
        </w:tc>
        <w:tc>
          <w:tcPr>
            <w:tcW w:type="dxa" w:w="3400"/>
          </w:tcPr>
          <w:p>
            <w:r>
              <w:t xml:space="preserve">The core time-off/absence record — one row per leave request</w:t>
            </w:r>
          </w:p>
        </w:tc>
        <w:tc>
          <w:tcPr>
            <w:tcW w:type="dxa" w:w="3400"/>
          </w:tcPr>
          <w:p>
            <w:r>
              <w:t xml:space="preserve">userId, timeType, startDate, endDate, approvalStatus, quantityInDays, externalCode, comment</w:t>
            </w:r>
          </w:p>
        </w:tc>
      </w:tr>
      <w:tr>
        <w:tc>
          <w:tcPr>
            <w:tcW w:type="dxa" w:w="2200"/>
          </w:tcPr>
          <w:p>
            <w:r>
              <w:t xml:space="preserve">TimeType</w:t>
            </w:r>
          </w:p>
        </w:tc>
        <w:tc>
          <w:tcPr>
            <w:tcW w:type="dxa" w:w="3400"/>
          </w:tcPr>
          <w:p>
            <w:r>
              <w:t xml:space="preserve">Master data for leave types (Annual, Sick, etc.), incl. whether approval workflow is required</w:t>
            </w:r>
          </w:p>
        </w:tc>
        <w:tc>
          <w:tcPr>
            <w:tcW w:type="dxa" w:w="3400"/>
          </w:tcPr>
          <w:p>
            <w:r>
              <w:t xml:space="preserve">externalCode, name, workflowConfiguration</w:t>
            </w:r>
          </w:p>
        </w:tc>
      </w:tr>
      <w:tr>
        <w:tc>
          <w:tcPr>
            <w:tcW w:type="dxa" w:w="2200"/>
          </w:tcPr>
          <w:p>
            <w:r>
              <w:t xml:space="preserve">EmpTimeAccountBalance</w:t>
            </w:r>
          </w:p>
        </w:tc>
        <w:tc>
          <w:tcPr>
            <w:tcW w:type="dxa" w:w="3400"/>
          </w:tcPr>
          <w:p>
            <w:r>
              <w:t xml:space="preserve">Query an employee's remaining leave balance for a given time account type</w:t>
            </w:r>
          </w:p>
        </w:tc>
        <w:tc>
          <w:tcPr>
            <w:tcW w:type="dxa" w:w="3400"/>
          </w:tcPr>
          <w:p>
            <w:r>
              <w:t xml:space="preserve">userId, timeAccountType, balance, asOfDate</w:t>
            </w:r>
          </w:p>
        </w:tc>
      </w:tr>
      <w:tr>
        <w:tc>
          <w:tcPr>
            <w:tcW w:type="dxa" w:w="2200"/>
          </w:tcPr>
          <w:p>
            <w:r>
              <w:t xml:space="preserve">TimeAccountDetail</w:t>
            </w:r>
          </w:p>
        </w:tc>
        <w:tc>
          <w:tcPr>
            <w:tcW w:type="dxa" w:w="3400"/>
          </w:tcPr>
          <w:p>
            <w:r>
              <w:t xml:space="preserve">Detailed transactions/postings against a time account (accruals, deductions)</w:t>
            </w:r>
          </w:p>
        </w:tc>
        <w:tc>
          <w:tcPr>
            <w:tcW w:type="dxa" w:w="3400"/>
          </w:tcPr>
          <w:p>
            <w:r>
              <w:t xml:space="preserve">userId, timeType, postingDate, quantityInDays</w:t>
            </w:r>
          </w:p>
        </w:tc>
      </w:tr>
      <w:tr>
        <w:tc>
          <w:tcPr>
            <w:tcW w:type="dxa" w:w="2200"/>
          </w:tcPr>
          <w:p>
            <w:r>
              <w:t xml:space="preserve">EmpJob</w:t>
            </w:r>
          </w:p>
        </w:tc>
        <w:tc>
          <w:tcPr>
            <w:tcW w:type="dxa" w:w="3400"/>
          </w:tcPr>
          <w:p>
            <w:r>
              <w:t xml:space="preserve">Resolve the employee's manager/supervisor for routing approvals</w:t>
            </w:r>
          </w:p>
        </w:tc>
        <w:tc>
          <w:tcPr>
            <w:tcW w:type="dxa" w:w="3400"/>
          </w:tcPr>
          <w:p>
            <w:r>
              <w:t xml:space="preserve">userId, supervisor, position, department</w:t>
            </w:r>
          </w:p>
        </w:tc>
      </w:tr>
      <w:tr>
        <w:tc>
          <w:tcPr>
            <w:tcW w:type="dxa" w:w="2200"/>
          </w:tcPr>
          <w:p>
            <w:r>
              <w:t xml:space="preserve">User / PerPerson</w:t>
            </w:r>
          </w:p>
        </w:tc>
        <w:tc>
          <w:tcPr>
            <w:tcW w:type="dxa" w:w="3400"/>
          </w:tcPr>
          <w:p>
            <w:r>
              <w:t xml:space="preserve">Basic employee identity/profile info for display in the UI</w:t>
            </w:r>
          </w:p>
        </w:tc>
        <w:tc>
          <w:tcPr>
            <w:tcW w:type="dxa" w:w="3400"/>
          </w:tcPr>
          <w:p>
            <w:r>
              <w:t xml:space="preserve">userId, firstName, lastName, email, defaultFullName</w:t>
            </w:r>
          </w:p>
        </w:tc>
      </w:tr>
    </w:tbl>
    <w:p>
      <w:pPr>
        <w:pBdr>
          <w:left w:val="single" w:color="E8C547" w:sz="12" w:space="8"/>
        </w:pBdr>
        <w:spacing w:after="160" w:before="80"/>
        <w:ind w:left="100"/>
      </w:pPr>
      <w:r>
        <w:rPr>
          <w:b/>
          <w:bCs/>
          <w:i/>
          <w:iCs/>
          <w:color w:val="8A6D00"/>
        </w:rPr>
        <w:t xml:space="preserve">Note: </w:t>
      </w:r>
      <w:r>
        <w:rPr>
          <w:i/>
          <w:iCs/>
          <w:color w:val="8A6D00"/>
        </w:rPr>
        <w:t xml:space="preserve">Two SF API users are often needed in practice: one with Admin/MDF OData API access (creates EmployeeTime records directly as APPROVED, bypassing SF's own workflow) and one without that access (a normal API user, so creating an EmployeeTime record correctly triggers SF's own workflow and lands as PENDING). Which one you use depends on whether SF's native workflow or your own BPA-driven workflow is the system of record for the approval decision.</w:t>
      </w:r>
    </w:p>
    <w:p>
      <w:pPr>
        <w:spacing w:after="120"/>
      </w:pPr>
      <w:r>
        <w:rPr>
          <w:b/>
          <w:bCs/>
        </w:rPr>
        <w:t xml:space="preserve">Example read — leave balance for an employee:</w:t>
      </w:r>
    </w:p>
    <w:p>
      <w:pPr>
        <w:shd w:fill="F2F2F2" w:val="clear"/>
        <w:spacing w:after="200"/>
      </w:pPr>
      <w:r>
        <w:rPr>
          <w:rFonts w:ascii="Consolas" w:cs="Consolas" w:eastAsia="Consolas" w:hAnsi="Consolas"/>
          <w:sz w:val="18"/>
          <w:szCs w:val="18"/>
        </w:rPr>
        <w:t xml:space="preserve">GET /odata/v2/EmpTimeAccountBalance?$filter=userId eq '273' and timeAccountType eq 'ANNUAL_LEAVE'&amp;$format=json</w:t>
      </w:r>
    </w:p>
    <w:p>
      <w:pPr>
        <w:spacing w:after="120"/>
      </w:pPr>
      <w:r>
        <w:rPr>
          <w:b/>
          <w:bCs/>
        </w:rPr>
        <w:t xml:space="preserve">Example write — creating a pending time-off request:</w:t>
      </w:r>
    </w:p>
    <w:p>
      <w:pPr>
        <w:shd w:fill="F2F2F2" w:val="clear"/>
        <w:spacing w:after="200"/>
      </w:pPr>
      <w:r>
        <w:rPr>
          <w:rFonts w:ascii="Consolas" w:cs="Consolas" w:eastAsia="Consolas" w:hAnsi="Consolas"/>
          <w:sz w:val="18"/>
          <w:szCs w:val="18"/>
        </w:rPr>
        <w:t xml:space="preserve">POST /odata/v2/EmployeeTime  { userId, timeType, startDate, endDate }</w:t>
      </w:r>
    </w:p>
    <w:p>
      <w:pPr>
        <w:pStyle w:val="Heading1"/>
        <w:spacing w:after="150" w:before="300"/>
      </w:pPr>
      <w:r>
        <w:t xml:space="preserve">4. Data Model (Illustrative CDS Sketch)</w:t>
      </w:r>
    </w:p>
    <w:p>
      <w:pPr>
        <w:spacing w:after="120"/>
      </w:pPr>
      <w:r>
        <w:t xml:space="preserve">A simplified schema.cds you could sketch on a whiteboard:</w:t>
      </w:r>
    </w:p>
    <w:p>
      <w:pPr>
        <w:pBdr>
          <w:top w:val="single" w:color="CCCCCC" w:sz="4"/>
          <w:left w:val="single" w:color="CCCCCC" w:sz="4"/>
          <w:right w:val="single" w:color="CCCCCC" w:sz="4"/>
        </w:pBdr>
        <w:shd w:fill="F2F2F2" w:val="clear"/>
        <w:spacing w:after="0"/>
      </w:pPr>
      <w:r>
        <w:rPr>
          <w:rFonts w:ascii="Consolas" w:cs="Consolas" w:eastAsia="Consolas" w:hAnsi="Consolas"/>
          <w:sz w:val="18"/>
          <w:szCs w:val="18"/>
        </w:rPr>
        <w:t xml:space="preserve">namespace com.acme.ess;</w:t>
      </w:r>
    </w:p>
    <w:p>
      <w:pPr>
        <w:pBdr>
          <w:left w:val="single" w:color="CCCCCC" w:sz="4"/>
          <w:right w:val="single" w:color="CCCCCC" w:sz="4"/>
        </w:pBdr>
        <w:shd w:fill="F2F2F2" w:val="clear"/>
        <w:spacing w:after="0"/>
      </w:pPr>
      <w:r>
        <w:rPr>
          <w:rFonts w:ascii="Consolas" w:cs="Consolas" w:eastAsia="Consolas" w:hAnsi="Consolas"/>
          <w:sz w:val="18"/>
          <w:szCs w:val="18"/>
        </w:rPr>
        <w:t xml:space="preserve">using { cuid, managed } from '@sap/cds/common';</w:t>
      </w:r>
    </w:p>
    <w:p>
      <w:pPr>
        <w:pBdr>
          <w:left w:val="single" w:color="CCCCCC" w:sz="4"/>
          <w:right w:val="single" w:color="CCCCCC" w:sz="4"/>
        </w:pBdr>
        <w:shd w:fill="F2F2F2" w:val="clear"/>
        <w:spacing w:after="0"/>
      </w:pPr>
      <w:r>
        <w:rPr>
          <w:rFonts w:ascii="Consolas" w:cs="Consolas" w:eastAsia="Consolas" w:hAnsi="Consolas"/>
          <w:sz w:val="18"/>
          <w:szCs w:val="18"/>
        </w:rPr>
        <w:t xml:space="preserve"> </w:t>
      </w:r>
    </w:p>
    <w:p>
      <w:pPr>
        <w:pBdr>
          <w:left w:val="single" w:color="CCCCCC" w:sz="4"/>
          <w:right w:val="single" w:color="CCCCCC" w:sz="4"/>
        </w:pBdr>
        <w:shd w:fill="F2F2F2" w:val="clear"/>
        <w:spacing w:after="0"/>
      </w:pPr>
      <w:r>
        <w:rPr>
          <w:rFonts w:ascii="Consolas" w:cs="Consolas" w:eastAsia="Consolas" w:hAnsi="Consolas"/>
          <w:sz w:val="18"/>
          <w:szCs w:val="18"/>
        </w:rPr>
        <w:t xml:space="preserve">entity LeaveRequests : cuid, managed {</w:t>
      </w:r>
    </w:p>
    <w:p>
      <w:pPr>
        <w:pBdr>
          <w:left w:val="single" w:color="CCCCCC" w:sz="4"/>
          <w:right w:val="single" w:color="CCCCCC" w:sz="4"/>
        </w:pBdr>
        <w:shd w:fill="F2F2F2" w:val="clear"/>
        <w:spacing w:after="0"/>
      </w:pPr>
      <w:r>
        <w:rPr>
          <w:rFonts w:ascii="Consolas" w:cs="Consolas" w:eastAsia="Consolas" w:hAnsi="Consolas"/>
          <w:sz w:val="18"/>
          <w:szCs w:val="18"/>
        </w:rPr>
        <w:t xml:space="preserve">  employeeId    : String(20);   // maps to SF PersonIdExternal</w:t>
      </w:r>
    </w:p>
    <w:p>
      <w:pPr>
        <w:pBdr>
          <w:left w:val="single" w:color="CCCCCC" w:sz="4"/>
          <w:right w:val="single" w:color="CCCCCC" w:sz="4"/>
        </w:pBdr>
        <w:shd w:fill="F2F2F2" w:val="clear"/>
        <w:spacing w:after="0"/>
      </w:pPr>
      <w:r>
        <w:rPr>
          <w:rFonts w:ascii="Consolas" w:cs="Consolas" w:eastAsia="Consolas" w:hAnsi="Consolas"/>
          <w:sz w:val="18"/>
          <w:szCs w:val="18"/>
        </w:rPr>
        <w:t xml:space="preserve">  managerId     : String(20);</w:t>
      </w:r>
    </w:p>
    <w:p>
      <w:pPr>
        <w:pBdr>
          <w:left w:val="single" w:color="CCCCCC" w:sz="4"/>
          <w:right w:val="single" w:color="CCCCCC" w:sz="4"/>
        </w:pBdr>
        <w:shd w:fill="F2F2F2" w:val="clear"/>
        <w:spacing w:after="0"/>
      </w:pPr>
      <w:r>
        <w:rPr>
          <w:rFonts w:ascii="Consolas" w:cs="Consolas" w:eastAsia="Consolas" w:hAnsi="Consolas"/>
          <w:sz w:val="18"/>
          <w:szCs w:val="18"/>
        </w:rPr>
        <w:t xml:space="preserve">  leaveType     : String(10);   // e.g. ANNUAL, SICK</w:t>
      </w:r>
    </w:p>
    <w:p>
      <w:pPr>
        <w:pBdr>
          <w:left w:val="single" w:color="CCCCCC" w:sz="4"/>
          <w:right w:val="single" w:color="CCCCCC" w:sz="4"/>
        </w:pBdr>
        <w:shd w:fill="F2F2F2" w:val="clear"/>
        <w:spacing w:after="0"/>
      </w:pPr>
      <w:r>
        <w:rPr>
          <w:rFonts w:ascii="Consolas" w:cs="Consolas" w:eastAsia="Consolas" w:hAnsi="Consolas"/>
          <w:sz w:val="18"/>
          <w:szCs w:val="18"/>
        </w:rPr>
        <w:t xml:space="preserve">  startDate     : Date;</w:t>
      </w:r>
    </w:p>
    <w:p>
      <w:pPr>
        <w:pBdr>
          <w:left w:val="single" w:color="CCCCCC" w:sz="4"/>
          <w:right w:val="single" w:color="CCCCCC" w:sz="4"/>
        </w:pBdr>
        <w:shd w:fill="F2F2F2" w:val="clear"/>
        <w:spacing w:after="0"/>
      </w:pPr>
      <w:r>
        <w:rPr>
          <w:rFonts w:ascii="Consolas" w:cs="Consolas" w:eastAsia="Consolas" w:hAnsi="Consolas"/>
          <w:sz w:val="18"/>
          <w:szCs w:val="18"/>
        </w:rPr>
        <w:t xml:space="preserve">  endDate       : Date;</w:t>
      </w:r>
    </w:p>
    <w:p>
      <w:pPr>
        <w:pBdr>
          <w:left w:val="single" w:color="CCCCCC" w:sz="4"/>
          <w:right w:val="single" w:color="CCCCCC" w:sz="4"/>
        </w:pBdr>
        <w:shd w:fill="F2F2F2" w:val="clear"/>
        <w:spacing w:after="0"/>
      </w:pPr>
      <w:r>
        <w:rPr>
          <w:rFonts w:ascii="Consolas" w:cs="Consolas" w:eastAsia="Consolas" w:hAnsi="Consolas"/>
          <w:sz w:val="18"/>
          <w:szCs w:val="18"/>
        </w:rPr>
        <w:t xml:space="preserve">  numberOfDays  : Decimal(5,1);</w:t>
      </w:r>
    </w:p>
    <w:p>
      <w:pPr>
        <w:pBdr>
          <w:left w:val="single" w:color="CCCCCC" w:sz="4"/>
          <w:right w:val="single" w:color="CCCCCC" w:sz="4"/>
        </w:pBdr>
        <w:shd w:fill="F2F2F2" w:val="clear"/>
        <w:spacing w:after="0"/>
      </w:pPr>
      <w:r>
        <w:rPr>
          <w:rFonts w:ascii="Consolas" w:cs="Consolas" w:eastAsia="Consolas" w:hAnsi="Consolas"/>
          <w:sz w:val="18"/>
          <w:szCs w:val="18"/>
        </w:rPr>
        <w:t xml:space="preserve">  status        : String(10) enum { draft; submitted; approved; rejected; cancelled };</w:t>
      </w:r>
    </w:p>
    <w:p>
      <w:pPr>
        <w:pBdr>
          <w:left w:val="single" w:color="CCCCCC" w:sz="4"/>
          <w:right w:val="single" w:color="CCCCCC" w:sz="4"/>
        </w:pBdr>
        <w:shd w:fill="F2F2F2" w:val="clear"/>
        <w:spacing w:after="0"/>
      </w:pPr>
      <w:r>
        <w:rPr>
          <w:rFonts w:ascii="Consolas" w:cs="Consolas" w:eastAsia="Consolas" w:hAnsi="Consolas"/>
          <w:sz w:val="18"/>
          <w:szCs w:val="18"/>
        </w:rPr>
        <w:t xml:space="preserve">  comments      : String(1000);</w:t>
      </w:r>
    </w:p>
    <w:p>
      <w:pPr>
        <w:pBdr>
          <w:left w:val="single" w:color="CCCCCC" w:sz="4"/>
          <w:right w:val="single" w:color="CCCCCC" w:sz="4"/>
        </w:pBdr>
        <w:shd w:fill="F2F2F2" w:val="clear"/>
        <w:spacing w:after="0"/>
      </w:pPr>
      <w:r>
        <w:rPr>
          <w:rFonts w:ascii="Consolas" w:cs="Consolas" w:eastAsia="Consolas" w:hAnsi="Consolas"/>
          <w:sz w:val="18"/>
          <w:szCs w:val="18"/>
        </w:rPr>
        <w:t xml:space="preserve">  approvalLog   : Composition of many ApprovalSteps on approvalLog.request = $self;</w:t>
      </w:r>
    </w:p>
    <w:p>
      <w:pPr>
        <w:pBdr>
          <w:left w:val="single" w:color="CCCCCC" w:sz="4"/>
          <w:right w:val="single" w:color="CCCCCC" w:sz="4"/>
        </w:pBdr>
        <w:shd w:fill="F2F2F2" w:val="clear"/>
        <w:spacing w:after="0"/>
      </w:pPr>
      <w:r>
        <w:rPr>
          <w:rFonts w:ascii="Consolas" w:cs="Consolas" w:eastAsia="Consolas" w:hAnsi="Consolas"/>
          <w:sz w:val="18"/>
          <w:szCs w:val="18"/>
        </w:rPr>
        <w:t xml:space="preserve">}</w:t>
      </w:r>
    </w:p>
    <w:p>
      <w:pPr>
        <w:pBdr>
          <w:left w:val="single" w:color="CCCCCC" w:sz="4"/>
          <w:right w:val="single" w:color="CCCCCC" w:sz="4"/>
        </w:pBdr>
        <w:shd w:fill="F2F2F2" w:val="clear"/>
        <w:spacing w:after="0"/>
      </w:pPr>
      <w:r>
        <w:rPr>
          <w:rFonts w:ascii="Consolas" w:cs="Consolas" w:eastAsia="Consolas" w:hAnsi="Consolas"/>
          <w:sz w:val="18"/>
          <w:szCs w:val="18"/>
        </w:rPr>
        <w:t xml:space="preserve"> </w:t>
      </w:r>
    </w:p>
    <w:p>
      <w:pPr>
        <w:pBdr>
          <w:left w:val="single" w:color="CCCCCC" w:sz="4"/>
          <w:right w:val="single" w:color="CCCCCC" w:sz="4"/>
        </w:pBdr>
        <w:shd w:fill="F2F2F2" w:val="clear"/>
        <w:spacing w:after="0"/>
      </w:pPr>
      <w:r>
        <w:rPr>
          <w:rFonts w:ascii="Consolas" w:cs="Consolas" w:eastAsia="Consolas" w:hAnsi="Consolas"/>
          <w:sz w:val="18"/>
          <w:szCs w:val="18"/>
        </w:rPr>
        <w:t xml:space="preserve">entity ApprovalSteps : cuid {</w:t>
      </w:r>
    </w:p>
    <w:p>
      <w:pPr>
        <w:pBdr>
          <w:left w:val="single" w:color="CCCCCC" w:sz="4"/>
          <w:right w:val="single" w:color="CCCCCC" w:sz="4"/>
        </w:pBdr>
        <w:shd w:fill="F2F2F2" w:val="clear"/>
        <w:spacing w:after="0"/>
      </w:pPr>
      <w:r>
        <w:rPr>
          <w:rFonts w:ascii="Consolas" w:cs="Consolas" w:eastAsia="Consolas" w:hAnsi="Consolas"/>
          <w:sz w:val="18"/>
          <w:szCs w:val="18"/>
        </w:rPr>
        <w:t xml:space="preserve">  request    : Association to LeaveRequests;</w:t>
      </w:r>
    </w:p>
    <w:p>
      <w:pPr>
        <w:pBdr>
          <w:left w:val="single" w:color="CCCCCC" w:sz="4"/>
          <w:right w:val="single" w:color="CCCCCC" w:sz="4"/>
        </w:pBdr>
        <w:shd w:fill="F2F2F2" w:val="clear"/>
        <w:spacing w:after="0"/>
      </w:pPr>
      <w:r>
        <w:rPr>
          <w:rFonts w:ascii="Consolas" w:cs="Consolas" w:eastAsia="Consolas" w:hAnsi="Consolas"/>
          <w:sz w:val="18"/>
          <w:szCs w:val="18"/>
        </w:rPr>
        <w:t xml:space="preserve">  approver   : String(20);</w:t>
      </w:r>
    </w:p>
    <w:p>
      <w:pPr>
        <w:pBdr>
          <w:left w:val="single" w:color="CCCCCC" w:sz="4"/>
          <w:right w:val="single" w:color="CCCCCC" w:sz="4"/>
        </w:pBdr>
        <w:shd w:fill="F2F2F2" w:val="clear"/>
        <w:spacing w:after="0"/>
      </w:pPr>
      <w:r>
        <w:rPr>
          <w:rFonts w:ascii="Consolas" w:cs="Consolas" w:eastAsia="Consolas" w:hAnsi="Consolas"/>
          <w:sz w:val="18"/>
          <w:szCs w:val="18"/>
        </w:rPr>
        <w:t xml:space="preserve">  decision   : String(10) enum { pending; approved; rejected };</w:t>
      </w:r>
    </w:p>
    <w:p>
      <w:pPr>
        <w:pBdr>
          <w:left w:val="single" w:color="CCCCCC" w:sz="4"/>
          <w:right w:val="single" w:color="CCCCCC" w:sz="4"/>
        </w:pBdr>
        <w:shd w:fill="F2F2F2" w:val="clear"/>
        <w:spacing w:after="0"/>
      </w:pPr>
      <w:r>
        <w:rPr>
          <w:rFonts w:ascii="Consolas" w:cs="Consolas" w:eastAsia="Consolas" w:hAnsi="Consolas"/>
          <w:sz w:val="18"/>
          <w:szCs w:val="18"/>
        </w:rPr>
        <w:t xml:space="preserve">  decidedAt  : Timestamp;</w:t>
      </w:r>
    </w:p>
    <w:p>
      <w:pPr>
        <w:pBdr>
          <w:left w:val="single" w:color="CCCCCC" w:sz="4"/>
          <w:right w:val="single" w:color="CCCCCC" w:sz="4"/>
        </w:pBdr>
        <w:shd w:fill="F2F2F2" w:val="clear"/>
        <w:spacing w:after="0"/>
      </w:pPr>
      <w:r>
        <w:rPr>
          <w:rFonts w:ascii="Consolas" w:cs="Consolas" w:eastAsia="Consolas" w:hAnsi="Consolas"/>
          <w:sz w:val="18"/>
          <w:szCs w:val="18"/>
        </w:rPr>
        <w:t xml:space="preserve">  remarks    : String(500);</w:t>
      </w:r>
    </w:p>
    <w:p>
      <w:pPr>
        <w:pBdr>
          <w:bottom w:val="single" w:color="CCCCCC" w:sz="4"/>
          <w:left w:val="single" w:color="CCCCCC" w:sz="4"/>
          <w:right w:val="single" w:color="CCCCCC" w:sz="4"/>
        </w:pBdr>
        <w:shd w:fill="F2F2F2" w:val="clear"/>
        <w:spacing w:after="0"/>
      </w:pPr>
      <w:r>
        <w:rPr>
          <w:rFonts w:ascii="Consolas" w:cs="Consolas" w:eastAsia="Consolas" w:hAnsi="Consolas"/>
          <w:sz w:val="18"/>
          <w:szCs w:val="18"/>
        </w:rPr>
        <w:t xml:space="preserve">}</w:t>
      </w:r>
    </w:p>
    <w:p>
      <w:pPr>
        <w:spacing w:after="120"/>
      </w:pPr>
      <w:r>
        <w:t xml:space="preserve">The remote SuccessFactors entities (EmpEmployment, EmpJob, TimeAccountDetail, EmployeeTime) are consumed read-mostly via a remote service definition, not redefined locally — CAP reflects their structure from the $metadata document.</w:t>
      </w:r>
    </w:p>
    <w:p>
      <w:pPr>
        <w:pStyle w:val="Heading1"/>
        <w:spacing w:after="150" w:before="300"/>
      </w:pPr>
      <w:r>
        <w:t xml:space="preserve">5. Leave Approval Workflow Logic</w:t>
      </w:r>
    </w:p>
    <w:p>
      <w:pPr>
        <w:spacing w:after="120"/>
      </w:pPr>
      <w:r>
        <w:t xml:space="preserve">Two valid designs exist here — a hand-rolled state machine in CAP handlers (shown earlier), or delegating the actual approval routing/decisioning to SAP Build Process Automation (BPA) while CAP stays the system of record for the leave data. This project uses BPA, since that's the realistic pattern for anything beyond a single-approver toy flow.</w:t>
      </w:r>
    </w:p>
    <w:p>
      <w:pPr>
        <w:pStyle w:val="ListParagraph"/>
        <w:numPr>
          <w:ilvl w:val="0"/>
          <w:numId w:val="2"/>
        </w:numPr>
        <w:spacing w:after="60"/>
      </w:pPr>
      <w:r>
        <w:t xml:space="preserve">Employee submits a leave request → CAP creates the LeaveRequests row (status = submitted) and, in the same action, calls BPA's Start Process API to kick off a process instance, passing the request ID and manager as context.</w:t>
      </w:r>
    </w:p>
    <w:p>
      <w:pPr>
        <w:pStyle w:val="ListParagraph"/>
        <w:numPr>
          <w:ilvl w:val="0"/>
          <w:numId w:val="2"/>
        </w:numPr>
        <w:spacing w:after="60"/>
      </w:pPr>
      <w:r>
        <w:t xml:space="preserve">BPA resolves the approver (via its own routing or a value passed from CAP, e.g. from SF EmpJob → supervisor) and presents an approval Form UI to the manager in the My Inbox app.</w:t>
      </w:r>
    </w:p>
    <w:p>
      <w:pPr>
        <w:pStyle w:val="ListParagraph"/>
        <w:numPr>
          <w:ilvl w:val="0"/>
          <w:numId w:val="2"/>
        </w:numPr>
        <w:spacing w:after="60"/>
      </w:pPr>
      <w:r>
        <w:t xml:space="preserve">Manager approves/rejects inside the BPA form — no custom MSS approval UI is required for the decision step itself.</w:t>
      </w:r>
    </w:p>
    <w:p>
      <w:pPr>
        <w:pStyle w:val="ListParagraph"/>
        <w:numPr>
          <w:ilvl w:val="0"/>
          <w:numId w:val="2"/>
        </w:numPr>
        <w:spacing w:after="60"/>
      </w:pPr>
      <w:r>
        <w:t xml:space="preserve">BPA's process definition includes an outbound ‘Call REST API’ step that calls back into the CAP service (via a destination pointing at the CAP app) to PATCH the LeaveRequests status and write an ApprovalSteps audit row.</w:t>
      </w:r>
    </w:p>
    <w:p>
      <w:pPr>
        <w:pStyle w:val="ListParagraph"/>
        <w:numPr>
          <w:ilvl w:val="0"/>
          <w:numId w:val="2"/>
        </w:numPr>
        <w:spacing w:after="60"/>
      </w:pPr>
      <w:r>
        <w:t xml:space="preserve">CAP's after-handler on that callback optionally writes the final decision back to SuccessFactors (EmployeeTime.approvalStatus) so SF's own time account balance updates.</w:t>
      </w:r>
    </w:p>
    <w:p>
      <w:pPr>
        <w:pStyle w:val="Heading1"/>
        <w:spacing w:after="150" w:before="300"/>
      </w:pPr>
      <w:r>
        <w:t xml:space="preserve">6. SAP Build Process Automation — Approval Integration</w:t>
      </w:r>
    </w:p>
    <w:p>
      <w:pPr>
        <w:spacing w:after="120"/>
      </w:pPr>
      <w:r>
        <w:t xml:space="preserve">BPA is used here as the approval engine so routing, reminders, delegation, and the approval UI don't have to be hand-built in UI5. CAP's job is to start the process and receive the outcome, not to render the approval screen.</w:t>
      </w:r>
    </w:p>
    <w:p>
      <w:pPr>
        <w:pStyle w:val="Heading2"/>
        <w:spacing w:after="120" w:before="240"/>
      </w:pPr>
      <w:r>
        <w:t xml:space="preserve">6.1 What Needs To Be Set Up in BPA</w:t>
      </w:r>
    </w:p>
    <w:p>
      <w:pPr>
        <w:pStyle w:val="ListParagraph"/>
        <w:numPr>
          <w:ilvl w:val="0"/>
          <w:numId w:val="2"/>
        </w:numPr>
        <w:spacing w:after="60"/>
      </w:pPr>
      <w:r>
        <w:t xml:space="preserve">Build the approval process in SAP Build Process Automation (Process Automation editor): a Start event → Approval task (assigned to the manager) → gateway on approved/rejected → a Call REST API step back to CAP → End.</w:t>
      </w:r>
    </w:p>
    <w:p>
      <w:pPr>
        <w:pStyle w:val="ListParagraph"/>
        <w:numPr>
          <w:ilvl w:val="0"/>
          <w:numId w:val="2"/>
        </w:numPr>
        <w:spacing w:after="60"/>
      </w:pPr>
      <w:r>
        <w:t xml:space="preserve">Add an API Trigger to the process so it can be started from outside (from CAP), per the API Trigger tutorial — this generates a definitionId and an endpoint you call to start an instance.</w:t>
      </w:r>
    </w:p>
    <w:p>
      <w:pPr>
        <w:pStyle w:val="ListParagraph"/>
        <w:numPr>
          <w:ilvl w:val="0"/>
          <w:numId w:val="2"/>
        </w:numPr>
        <w:spacing w:after="60"/>
      </w:pPr>
      <w:r>
        <w:t xml:space="preserve">Publish the process to an environment (Public by default) and note the definitionId.</w:t>
      </w:r>
    </w:p>
    <w:p>
      <w:pPr>
        <w:pStyle w:val="ListParagraph"/>
        <w:numPr>
          <w:ilvl w:val="0"/>
          <w:numId w:val="2"/>
        </w:numPr>
        <w:spacing w:after="60"/>
      </w:pPr>
      <w:r>
        <w:t xml:space="preserve">Configure the Call REST API step inside BPA with a destination pointing back to the CAP application's action endpoint, so the manager's decision is pushed back automatically when the approval task completes.</w:t>
      </w:r>
    </w:p>
    <w:p>
      <w:pPr>
        <w:pStyle w:val="Heading2"/>
        <w:spacing w:after="120" w:before="240"/>
      </w:pPr>
      <w:r>
        <w:t xml:space="preserve">6.2 What Needs To Be Set Up on the BTP/CAP Side</w:t>
      </w:r>
    </w:p>
    <w:p>
      <w:pPr>
        <w:pStyle w:val="ListParagraph"/>
        <w:numPr>
          <w:ilvl w:val="0"/>
          <w:numId w:val="2"/>
        </w:numPr>
        <w:spacing w:after="60"/>
      </w:pPr>
      <w:r>
        <w:t xml:space="preserve">Create a service instance of the Process Automation service (or reuse the Workflow service instance) and generate a service key/OAuth client for API access.</w:t>
      </w:r>
    </w:p>
    <w:p>
      <w:pPr>
        <w:pStyle w:val="ListParagraph"/>
        <w:numPr>
          <w:ilvl w:val="0"/>
          <w:numId w:val="2"/>
        </w:numPr>
        <w:spacing w:after="60"/>
      </w:pPr>
      <w:r>
        <w:t xml:space="preserve">Create a Destination in BTP for the BPA public workflow API, e.g. pointing at https://spa-api-gateway-bpi-&lt;region&gt;.cfapps.&lt;region&gt;.hana.ondemand.com/public/workflow/rest/v1/, authenticated with OAuth2ClientCredentials using that service key.</w:t>
      </w:r>
    </w:p>
    <w:p>
      <w:pPr>
        <w:pStyle w:val="ListParagraph"/>
        <w:numPr>
          <w:ilvl w:val="0"/>
          <w:numId w:val="2"/>
        </w:numPr>
        <w:spacing w:after="60"/>
      </w:pPr>
      <w:r>
        <w:t xml:space="preserve">In the CAP app, connect to that destination with cds.connect.to('&lt;destinationName&gt;') and POST to /v1/workflow-instances with { definitionId, context: { requestId, employeeId, managerId, leaveType, startDate, endDate } } to start a process instance for each submitted leave request.</w:t>
      </w:r>
    </w:p>
    <w:p>
      <w:pPr>
        <w:pStyle w:val="ListParagraph"/>
        <w:numPr>
          <w:ilvl w:val="0"/>
          <w:numId w:val="2"/>
        </w:numPr>
        <w:spacing w:after="60"/>
      </w:pPr>
      <w:r>
        <w:t xml:space="preserve">Expose a CAP action/endpoint (e.g. POST /LeaveRequests/{ID}/applyDecision) that BPA's Call REST API step invokes on completion, protected the same way as any other CAP endpoint (XSUAA-secured, or a technical client if BPA calls it machine-to-machine).</w:t>
      </w:r>
    </w:p>
    <w:p>
      <w:pPr>
        <w:pStyle w:val="Heading2"/>
        <w:spacing w:after="120" w:before="240"/>
      </w:pPr>
      <w:r>
        <w:t xml:space="preserve">6.3 CDS Actions for This Flow</w:t>
      </w:r>
    </w:p>
    <w:p>
      <w:pPr>
        <w:shd w:fill="F2F2F2" w:val="clear"/>
        <w:spacing w:after="200" w:before="100"/>
      </w:pPr>
      <w:r>
        <w:rPr>
          <w:rFonts w:ascii="Consolas" w:cs="Consolas" w:eastAsia="Consolas" w:hAnsi="Consolas"/>
          <w:sz w:val="18"/>
          <w:szCs w:val="18"/>
        </w:rPr>
        <w:t xml:space="preserve">action submit()      returns LeaveRequests;   // employee: creates request + starts BPA process
action applyDecision( decision: String enum { approved; rejected }, remarks: String ) returns LeaveRequests;  // called back by BPA
action cancel()       returns LeaveRequests;   // employee: cancels before decision</w:t>
      </w:r>
    </w:p>
    <w:p>
      <w:pPr>
        <w:pBdr>
          <w:left w:val="single" w:color="E8C547" w:sz="12" w:space="8"/>
        </w:pBdr>
        <w:spacing w:after="160" w:before="80"/>
        <w:ind w:left="100"/>
      </w:pPr>
      <w:r>
        <w:rPr>
          <w:b/>
          <w:bCs/>
          <w:i/>
          <w:iCs/>
          <w:color w:val="8A6D00"/>
        </w:rPr>
        <w:t xml:space="preserve">Note: </w:t>
      </w:r>
      <w:r>
        <w:rPr>
          <w:i/>
          <w:iCs/>
          <w:color w:val="8A6D00"/>
        </w:rPr>
        <w:t xml:space="preserve">submit() is user-initiated (Employee scope); applyDecision() is called by BPA itself, so in a real deployment it's typically protected with a technical/client-credentials principal rather than an end-user JWT — be ready to explain that distinction if asked.</w:t>
      </w:r>
    </w:p>
    <w:p>
      <w:pPr>
        <w:pStyle w:val="Heading1"/>
        <w:spacing w:after="150" w:before="300"/>
      </w:pPr>
      <w:r>
        <w:t xml:space="preserve">7. Security &amp; Authorization</w:t>
      </w:r>
    </w:p>
    <w:p>
      <w:pPr>
        <w:pStyle w:val="ListParagraph"/>
        <w:numPr>
          <w:ilvl w:val="0"/>
          <w:numId w:val="2"/>
        </w:numPr>
        <w:spacing w:after="60"/>
      </w:pPr>
      <w:r>
        <w:t xml:space="preserve">xs-security.json defines scopes (e.g., $XSAPPNAME.Employee, $XSAPPNAME.Manager) and role templates.</w:t>
      </w:r>
    </w:p>
    <w:p>
      <w:pPr>
        <w:pStyle w:val="ListParagraph"/>
        <w:numPr>
          <w:ilvl w:val="0"/>
          <w:numId w:val="2"/>
        </w:numPr>
        <w:spacing w:after="60"/>
      </w:pPr>
      <w:r>
        <w:t xml:space="preserve">CDS model uses @requires / @restrict annotations on services/entities, e.g. @(requires: 'Manager') on the approval action.</w:t>
      </w:r>
    </w:p>
    <w:p>
      <w:pPr>
        <w:pStyle w:val="ListParagraph"/>
        <w:numPr>
          <w:ilvl w:val="0"/>
          <w:numId w:val="2"/>
        </w:numPr>
        <w:spacing w:after="60"/>
      </w:pPr>
      <w:r>
        <w:t xml:space="preserve">Row-level restriction: managers should only see/approve requests for their direct reports — enforced in a before-handler by cross-checking req.user against the SF org hierarchy (EmpJob supervisor field), not just role-based access.</w:t>
      </w:r>
    </w:p>
    <w:p>
      <w:pPr>
        <w:pStyle w:val="ListParagraph"/>
        <w:numPr>
          <w:ilvl w:val="0"/>
          <w:numId w:val="2"/>
        </w:numPr>
        <w:spacing w:after="60"/>
      </w:pPr>
      <w:r>
        <w:t xml:space="preserve">Destination credentials (certificates/keys for OAuth2SAMLBearerAssertion) are never stored in code — they live in the Destination service configuration / credential store.</w:t>
      </w:r>
    </w:p>
    <w:p>
      <w:pPr>
        <w:pStyle w:val="ListParagraph"/>
        <w:numPr>
          <w:ilvl w:val="0"/>
          <w:numId w:val="2"/>
        </w:numPr>
        <w:spacing w:after="60"/>
      </w:pPr>
      <w:r>
        <w:t xml:space="preserve">Input validation on leave dates and comments to prevent injection into downstream OData filters (parameterized queries via cds.ql, never string-concatenated OData filters).</w:t>
      </w:r>
    </w:p>
    <w:p>
      <w:pPr>
        <w:pStyle w:val="Heading1"/>
        <w:spacing w:after="150" w:before="300"/>
      </w:pPr>
      <w:r>
        <w:t xml:space="preserve">8. Deployment &amp; DevOps</w:t>
      </w:r>
    </w:p>
    <w:p>
      <w:pPr>
        <w:pStyle w:val="ListParagraph"/>
        <w:numPr>
          <w:ilvl w:val="0"/>
          <w:numId w:val="2"/>
        </w:numPr>
        <w:spacing w:after="60"/>
      </w:pPr>
      <w:r>
        <w:t xml:space="preserve">MTA (Multi-Target Application) project bundling the CAP module, the UI5/HTML5 module, XSUAA, Destination, and HTML5 Application Repository resources.</w:t>
      </w:r>
    </w:p>
    <w:p>
      <w:pPr>
        <w:pStyle w:val="ListParagraph"/>
        <w:numPr>
          <w:ilvl w:val="0"/>
          <w:numId w:val="2"/>
        </w:numPr>
        <w:spacing w:after="60"/>
      </w:pPr>
      <w:r>
        <w:t xml:space="preserve">mbt build to produce the .mtar archive, cf deploy to push to Cloud Foundry.</w:t>
      </w:r>
    </w:p>
    <w:p>
      <w:pPr>
        <w:pStyle w:val="ListParagraph"/>
        <w:numPr>
          <w:ilvl w:val="0"/>
          <w:numId w:val="2"/>
        </w:numPr>
        <w:spacing w:after="60"/>
      </w:pPr>
      <w:r>
        <w:t xml:space="preserve">CI/CD via SAP Continuous Integration &amp; Delivery service or a generic pipeline (GitHub Actions/Azure DevOps) running cds build, unit tests (cds.test), and mbt build stages.</w:t>
      </w:r>
    </w:p>
    <w:p>
      <w:pPr>
        <w:pStyle w:val="ListParagraph"/>
        <w:numPr>
          <w:ilvl w:val="0"/>
          <w:numId w:val="2"/>
        </w:numPr>
        <w:spacing w:after="60"/>
      </w:pPr>
      <w:r>
        <w:t xml:space="preserve">Separate destinations/config per landscape (dev/test/prod) so the same MTA can point to different SuccessFactors tenants.</w:t>
      </w:r>
    </w:p>
    <w:p>
      <w:pPr>
        <w:pStyle w:val="Heading1"/>
        <w:spacing w:after="150" w:before="300"/>
      </w:pPr>
      <w:r>
        <w:t xml:space="preserve">9. Hands-On Build — What We Actually Built</w:t>
      </w:r>
    </w:p>
    <w:p>
      <w:pPr>
        <w:spacing w:after="120"/>
      </w:pPr>
      <w:r>
        <w:t xml:space="preserve">Alongside this document, a real, runnable CAP Node.js project was built so the answers above come from working code, not just theory. It includes:</w:t>
      </w:r>
    </w:p>
    <w:p>
      <w:pPr>
        <w:pStyle w:val="ListParagraph"/>
        <w:numPr>
          <w:ilvl w:val="0"/>
          <w:numId w:val="2"/>
        </w:numPr>
        <w:spacing w:after="60"/>
      </w:pPr>
      <w:r>
        <w:t xml:space="preserve">A working cds init project with db/schema.cds (LeaveRequests, ApprovalSteps) and a Fiori-style srv/leave-service.cds exposing submit, applyDecision, and cancel actions.</w:t>
      </w:r>
    </w:p>
    <w:p>
      <w:pPr>
        <w:pStyle w:val="ListParagraph"/>
        <w:numPr>
          <w:ilvl w:val="0"/>
          <w:numId w:val="2"/>
        </w:numPr>
        <w:spacing w:after="60"/>
      </w:pPr>
      <w:r>
        <w:t xml:space="preserve">A mocked SuccessFactors remote service (local CSV/JSON fixtures shaped like EmployeeTime, TimeType, and EmpTimeAccountBalance) so the integration code path is real and testable without needing a live SF tenant.</w:t>
      </w:r>
    </w:p>
    <w:p>
      <w:pPr>
        <w:pStyle w:val="ListParagraph"/>
        <w:numPr>
          <w:ilvl w:val="0"/>
          <w:numId w:val="2"/>
        </w:numPr>
        <w:spacing w:after="60"/>
      </w:pPr>
      <w:r>
        <w:t xml:space="preserve">A stubbed BPA process-start client using the exact cds.connect.to(destination).tx(req).post('/v1/workflow-instances', payload) pattern used against a real BPA instance, with a local mock destination for offline testing and clear notes on what changes when pointed at a real BTP destination.</w:t>
      </w:r>
    </w:p>
    <w:p>
      <w:pPr>
        <w:pStyle w:val="ListParagraph"/>
        <w:numPr>
          <w:ilvl w:val="0"/>
          <w:numId w:val="2"/>
        </w:numPr>
        <w:spacing w:after="60"/>
      </w:pPr>
      <w:r>
        <w:t xml:space="preserve">Unit tests using cds.test() covering: submitting a request, blocking overlapping dates, and the applyDecision callback updating status correctly.</w:t>
      </w:r>
    </w:p>
    <w:p>
      <w:pPr>
        <w:pStyle w:val="ListParagraph"/>
        <w:numPr>
          <w:ilvl w:val="0"/>
          <w:numId w:val="2"/>
        </w:numPr>
        <w:spacing w:after="60"/>
      </w:pPr>
      <w:r>
        <w:t xml:space="preserve">A README documenting exactly which real SAP BTP services/destinations to provision to go from this local mock to a production setup (Destination service, XSUAA, Process Automation service instance, SF OAuth2SAMLBearerAssertion trust).</w:t>
      </w:r>
    </w:p>
    <w:p>
      <w:pPr>
        <w:pBdr>
          <w:left w:val="single" w:color="E8C547" w:sz="12" w:space="8"/>
        </w:pBdr>
        <w:spacing w:after="160" w:before="80"/>
        <w:ind w:left="100"/>
      </w:pPr>
      <w:r>
        <w:rPr>
          <w:b/>
          <w:bCs/>
          <w:i/>
          <w:iCs/>
          <w:color w:val="8A6D00"/>
        </w:rPr>
        <w:t xml:space="preserve">Note: </w:t>
      </w:r>
      <w:r>
        <w:rPr>
          <w:i/>
          <w:iCs/>
          <w:color w:val="8A6D00"/>
        </w:rPr>
        <w:t xml:space="preserve">This is genuinely runnable with 'npm install &amp;&amp; cds watch' — treat it as your lab environment: break things, read the error messages, and you'll have real answers instead of memorized ones.</w:t>
      </w:r>
    </w:p>
    <w:p>
      <w:pPr>
        <w:pStyle w:val="Heading1"/>
        <w:spacing w:after="150" w:before="300"/>
      </w:pPr>
      <w:r>
        <w:t xml:space="preserve">10. Likely Interview Questions &amp; Answers</w:t>
      </w:r>
    </w:p>
    <w:p>
      <w:pPr>
        <w:pStyle w:val="Heading2"/>
        <w:spacing w:after="120" w:before="240"/>
      </w:pPr>
      <w:r>
        <w:t xml:space="preserve">10.1 Architecture &amp; Concepts</w:t>
      </w:r>
    </w:p>
    <w:p>
      <w:pPr>
        <w:spacing w:after="60" w:before="160"/>
      </w:pPr>
      <w:r>
        <w:rPr>
          <w:b/>
          <w:bCs/>
        </w:rPr>
        <w:t xml:space="preserve">Q: </w:t>
      </w:r>
      <w:r>
        <w:rPr>
          <w:b/>
          <w:bCs/>
        </w:rPr>
        <w:t xml:space="preserve">What is a side-by-side extension, and why did you choose it over an in-app extension?</w:t>
      </w:r>
    </w:p>
    <w:p>
      <w:pPr>
        <w:spacing w:after="100"/>
      </w:pPr>
      <w:r>
        <w:rPr>
          <w:b/>
          <w:bCs/>
          <w:color w:val="2E5395"/>
        </w:rPr>
        <w:t xml:space="preserve">A: </w:t>
      </w:r>
      <w:r>
        <w:t xml:space="preserve">A side-by-side extension runs on SAP BTP, outside the core system, and talks to it via APIs. I chose it because SuccessFactors is SaaS — there's no in-app/ABAP-style extensibility available on it — and because it keeps our custom leave logic upgrade-safe and independently deployable from SF release cycles.</w:t>
      </w:r>
    </w:p>
    <w:p>
      <w:pPr>
        <w:spacing w:after="60" w:before="160"/>
      </w:pPr>
      <w:r>
        <w:rPr>
          <w:b/>
          <w:bCs/>
        </w:rPr>
        <w:t xml:space="preserve">Q: </w:t>
      </w:r>
      <w:r>
        <w:rPr>
          <w:b/>
          <w:bCs/>
        </w:rPr>
        <w:t xml:space="preserve">Why CAP instead of a plain Express.js or Java backend?</w:t>
      </w:r>
    </w:p>
    <w:p>
      <w:pPr>
        <w:spacing w:after="100"/>
      </w:pPr>
      <w:r>
        <w:rPr>
          <w:b/>
          <w:bCs/>
          <w:color w:val="2E5395"/>
        </w:rPr>
        <w:t xml:space="preserve">A: </w:t>
      </w:r>
      <w:r>
        <w:t xml:space="preserve">CAP gives OData/REST service generation, a declarative data model (CDS), built-in support for authorization annotations, and out-of-the-box integration with BTP services like Destination and XSUAA — so I get a production-grade, standards-compliant service with far less boilerplate than hand-rolling it.</w:t>
      </w:r>
    </w:p>
    <w:p>
      <w:pPr>
        <w:spacing w:after="60" w:before="160"/>
      </w:pPr>
      <w:r>
        <w:rPr>
          <w:b/>
          <w:bCs/>
        </w:rPr>
        <w:t xml:space="preserve">Q: </w:t>
      </w:r>
      <w:r>
        <w:rPr>
          <w:b/>
          <w:bCs/>
        </w:rPr>
        <w:t xml:space="preserve">How does CAP expose an OData service from a CDS definition?</w:t>
      </w:r>
    </w:p>
    <w:p>
      <w:pPr>
        <w:spacing w:after="100"/>
      </w:pPr>
      <w:r>
        <w:rPr>
          <w:b/>
          <w:bCs/>
          <w:color w:val="2E5395"/>
        </w:rPr>
        <w:t xml:space="preserve">A: </w:t>
      </w:r>
      <w:r>
        <w:t xml:space="preserve">You define entities/services in .cds files; cds serve (or cds watch in dev) reads the model, generates the OData V4 (or V2, with the odata-v2-adapter) metadata document, and serves CRUD plus custom actions/functions automatically, based on the service definition.</w:t>
      </w:r>
    </w:p>
    <w:p>
      <w:pPr>
        <w:spacing w:after="60" w:before="160"/>
      </w:pPr>
      <w:r>
        <w:rPr>
          <w:b/>
          <w:bCs/>
        </w:rPr>
        <w:t xml:space="preserve">Q: </w:t>
      </w:r>
      <w:r>
        <w:rPr>
          <w:b/>
          <w:bCs/>
        </w:rPr>
        <w:t xml:space="preserve">What's the difference between an action and a function in CDS?</w:t>
      </w:r>
    </w:p>
    <w:p>
      <w:pPr>
        <w:spacing w:after="100"/>
      </w:pPr>
      <w:r>
        <w:rPr>
          <w:b/>
          <w:bCs/>
          <w:color w:val="2E5395"/>
        </w:rPr>
        <w:t xml:space="preserve">A: </w:t>
      </w:r>
      <w:r>
        <w:t xml:space="preserve">Functions are read-only/idempotent (like a GET with logic), actions can have side effects (like submitting or approving a leave request) and are exposed as POST operations.</w:t>
      </w:r>
    </w:p>
    <w:p>
      <w:pPr>
        <w:pStyle w:val="Heading2"/>
        <w:spacing w:after="120" w:before="240"/>
      </w:pPr>
      <w:r>
        <w:t xml:space="preserve">10.2 SuccessFactors Integration</w:t>
      </w:r>
    </w:p>
    <w:p>
      <w:pPr>
        <w:spacing w:after="60" w:before="160"/>
      </w:pPr>
      <w:r>
        <w:rPr>
          <w:b/>
          <w:bCs/>
        </w:rPr>
        <w:t xml:space="preserve">Q: </w:t>
      </w:r>
      <w:r>
        <w:rPr>
          <w:b/>
          <w:bCs/>
        </w:rPr>
        <w:t xml:space="preserve">How did you connect your CAP service to SuccessFactors?</w:t>
      </w:r>
    </w:p>
    <w:p>
      <w:pPr>
        <w:spacing w:after="100"/>
      </w:pPr>
      <w:r>
        <w:rPr>
          <w:b/>
          <w:bCs/>
          <w:color w:val="2E5395"/>
        </w:rPr>
        <w:t xml:space="preserve">A: </w:t>
      </w:r>
      <w:r>
        <w:t xml:space="preserve">Through a BTP Destination pointing at the SF OData API base URL, registered in cds.requires as a remote service. CAP builds a typed client from the service's $metadata (EDMX), so I can query SF entities with the same cds.ql syntax I use locally.</w:t>
      </w:r>
    </w:p>
    <w:p>
      <w:pPr>
        <w:spacing w:after="60" w:before="160"/>
      </w:pPr>
      <w:r>
        <w:rPr>
          <w:b/>
          <w:bCs/>
        </w:rPr>
        <w:t xml:space="preserve">Q: </w:t>
      </w:r>
      <w:r>
        <w:rPr>
          <w:b/>
          <w:bCs/>
        </w:rPr>
        <w:t xml:space="preserve">How did you authenticate against SuccessFactors — technical user or principal propagation?</w:t>
      </w:r>
    </w:p>
    <w:p>
      <w:pPr>
        <w:spacing w:after="100"/>
      </w:pPr>
      <w:r>
        <w:rPr>
          <w:b/>
          <w:bCs/>
          <w:color w:val="2E5395"/>
        </w:rPr>
        <w:t xml:space="preserve">A: </w:t>
      </w:r>
      <w:r>
        <w:t xml:space="preserve">[Answer based on what you actually built] — conceptually: OAuth2SAMLBearerAssertion for principal propagation forwards the logged-in user's identity as a SAML assertion so SuccessFactors enforces its own Role-Based Permissions per user; a technical/communication user is simpler but means your app must enforce authorization itself since SF sees only one generic account.</w:t>
      </w:r>
    </w:p>
    <w:p>
      <w:pPr>
        <w:spacing w:after="60" w:before="160"/>
      </w:pPr>
      <w:r>
        <w:rPr>
          <w:b/>
          <w:bCs/>
        </w:rPr>
        <w:t xml:space="preserve">Q: </w:t>
      </w:r>
      <w:r>
        <w:rPr>
          <w:b/>
          <w:bCs/>
        </w:rPr>
        <w:t xml:space="preserve">What OData version does SuccessFactors use, and did that cause any issues?</w:t>
      </w:r>
    </w:p>
    <w:p>
      <w:pPr>
        <w:spacing w:after="100"/>
      </w:pPr>
      <w:r>
        <w:rPr>
          <w:b/>
          <w:bCs/>
          <w:color w:val="2E5395"/>
        </w:rPr>
        <w:t xml:space="preserve">A: </w:t>
      </w:r>
      <w:r>
        <w:t xml:space="preserve">SuccessFactors Employee Central APIs are primarily OData V2. CAP is OData V4-first, so I used the odata-v2-adapter/proxy to bridge, or configured the remote service explicitly as V2, and had to watch for differences like V2's inline count syntax and navigation property conventions versus V4.</w:t>
      </w:r>
    </w:p>
    <w:p>
      <w:pPr>
        <w:spacing w:after="60" w:before="160"/>
      </w:pPr>
      <w:r>
        <w:rPr>
          <w:b/>
          <w:bCs/>
        </w:rPr>
        <w:t xml:space="preserve">Q: </w:t>
      </w:r>
      <w:r>
        <w:rPr>
          <w:b/>
          <w:bCs/>
        </w:rPr>
        <w:t xml:space="preserve">How did you handle errors or downtime from SuccessFactors during a call?</w:t>
      </w:r>
    </w:p>
    <w:p>
      <w:pPr>
        <w:spacing w:after="100"/>
      </w:pPr>
      <w:r>
        <w:rPr>
          <w:b/>
          <w:bCs/>
          <w:color w:val="2E5395"/>
        </w:rPr>
        <w:t xml:space="preserve">A: </w:t>
      </w:r>
      <w:r>
        <w:t xml:space="preserve">Wrapped remote calls in try/catch with meaningful req.error() messages, added timeouts, and treated SF as an unreliable external dependency — not blocking the whole UI on a slow SF response, and caching read-mostly reference data (e.g., leave types) where appropriate.</w:t>
      </w:r>
    </w:p>
    <w:p>
      <w:pPr>
        <w:spacing w:after="60" w:before="160"/>
      </w:pPr>
      <w:r>
        <w:rPr>
          <w:b/>
          <w:bCs/>
        </w:rPr>
        <w:t xml:space="preserve">Q: </w:t>
      </w:r>
      <w:r>
        <w:rPr>
          <w:b/>
          <w:bCs/>
        </w:rPr>
        <w:t xml:space="preserve">Which SuccessFactors OData entities did you actually use, and why those?</w:t>
      </w:r>
    </w:p>
    <w:p>
      <w:pPr>
        <w:spacing w:after="100"/>
      </w:pPr>
      <w:r>
        <w:rPr>
          <w:b/>
          <w:bCs/>
          <w:color w:val="2E5395"/>
        </w:rPr>
        <w:t xml:space="preserve">A: </w:t>
      </w:r>
      <w:r>
        <w:t xml:space="preserve">EmployeeTime for the leave record itself, TimeType for leave-type master data and to check if SF-side workflow is configured, EmpTimeAccountBalance to validate the employee has enough balance before submission, and EmpJob to resolve the manager/supervisor for routing. I avoided pulling in unrelated entities like full PerPerson profile data unless the UI actually needed to display it.</w:t>
      </w:r>
    </w:p>
    <w:p>
      <w:pPr>
        <w:spacing w:after="60" w:before="160"/>
      </w:pPr>
      <w:r>
        <w:rPr>
          <w:b/>
          <w:bCs/>
        </w:rPr>
        <w:t xml:space="preserve">Q: </w:t>
      </w:r>
      <w:r>
        <w:rPr>
          <w:b/>
          <w:bCs/>
        </w:rPr>
        <w:t xml:space="preserve">If SF already has its own approval workflow for time off, why build a separate one in BPA?</w:t>
      </w:r>
    </w:p>
    <w:p>
      <w:pPr>
        <w:spacing w:after="100"/>
      </w:pPr>
      <w:r>
        <w:rPr>
          <w:b/>
          <w:bCs/>
          <w:color w:val="2E5395"/>
        </w:rPr>
        <w:t xml:space="preserve">A: </w:t>
      </w:r>
      <w:r>
        <w:t xml:space="preserve">Two reasons: first, SF's native workflow is configured per time type and can be limited for cross-system or multi-level approvals; second, using our own BPA process gives one consistent approval experience across multiple HR processes (not just leave), and centralizes audit/reporting outside of SF. In practice you'd pick one system of record for the decision and be explicit about it — mixing both without care can cause double-approval or state drift.</w:t>
      </w:r>
    </w:p>
    <w:p>
      <w:pPr>
        <w:pStyle w:val="Heading2"/>
        <w:spacing w:after="120" w:before="240"/>
      </w:pPr>
      <w:r>
        <w:t xml:space="preserve">10.3 Data Model &amp; Workflow</w:t>
      </w:r>
    </w:p>
    <w:p>
      <w:pPr>
        <w:spacing w:after="60" w:before="160"/>
      </w:pPr>
      <w:r>
        <w:rPr>
          <w:b/>
          <w:bCs/>
        </w:rPr>
        <w:t xml:space="preserve">Q: </w:t>
      </w:r>
      <w:r>
        <w:rPr>
          <w:b/>
          <w:bCs/>
        </w:rPr>
        <w:t xml:space="preserve">Why keep leave requests in a CAP-managed entity instead of writing everything directly into SuccessFactors?</w:t>
      </w:r>
    </w:p>
    <w:p>
      <w:pPr>
        <w:spacing w:after="100"/>
      </w:pPr>
      <w:r>
        <w:rPr>
          <w:b/>
          <w:bCs/>
          <w:color w:val="2E5395"/>
        </w:rPr>
        <w:t xml:space="preserve">A: </w:t>
      </w:r>
      <w:r>
        <w:t xml:space="preserve">SuccessFactors' Employee Central time-off objects don't always match our custom approval workflow states or audit needs 1:1, so a local composition (LeaveRequests + ApprovalSteps) gives me full control over the state machine and audit trail, while still syncing the final decision back to SF's time account.</w:t>
      </w:r>
    </w:p>
    <w:p>
      <w:pPr>
        <w:spacing w:after="60" w:before="160"/>
      </w:pPr>
      <w:r>
        <w:rPr>
          <w:b/>
          <w:bCs/>
        </w:rPr>
        <w:t xml:space="preserve">Q: </w:t>
      </w:r>
      <w:r>
        <w:rPr>
          <w:b/>
          <w:bCs/>
        </w:rPr>
        <w:t xml:space="preserve">How did you model the approval flow — state machine or SAP Workflow service?</w:t>
      </w:r>
    </w:p>
    <w:p>
      <w:pPr>
        <w:spacing w:after="100"/>
      </w:pPr>
      <w:r>
        <w:rPr>
          <w:b/>
          <w:bCs/>
          <w:color w:val="2E5395"/>
        </w:rPr>
        <w:t xml:space="preserve">A: </w:t>
      </w:r>
      <w:r>
        <w:t xml:space="preserve">As a status-driven state machine (draft → submitted → approved/rejected → cancelled) enforced in before-handlers that reject illegal transitions; for more complex multi-level approvals you could integrate SAP Business Workflow / SAP Build Process Automation instead of hand-rolling state transitions.</w:t>
      </w:r>
    </w:p>
    <w:p>
      <w:pPr>
        <w:spacing w:after="60" w:before="160"/>
      </w:pPr>
      <w:r>
        <w:rPr>
          <w:b/>
          <w:bCs/>
        </w:rPr>
        <w:t xml:space="preserve">Q: </w:t>
      </w:r>
      <w:r>
        <w:rPr>
          <w:b/>
          <w:bCs/>
        </w:rPr>
        <w:t xml:space="preserve">How do you prevent a manager from approving another manager's team's request?</w:t>
      </w:r>
    </w:p>
    <w:p>
      <w:pPr>
        <w:spacing w:after="100"/>
      </w:pPr>
      <w:r>
        <w:rPr>
          <w:b/>
          <w:bCs/>
          <w:color w:val="2E5395"/>
        </w:rPr>
        <w:t xml:space="preserve">A: </w:t>
      </w:r>
      <w:r>
        <w:t xml:space="preserve">By cross-checking the logged-in user (from req.user, sourced from the XSUAA JWT) against the employee's actual supervisor as resolved from SuccessFactors' EmpJob entity — role-based scope alone (‘Manager’) isn't enough; it has to be combined with a data-level ownership check.</w:t>
      </w:r>
    </w:p>
    <w:p>
      <w:pPr>
        <w:pStyle w:val="Heading2"/>
        <w:spacing w:after="120" w:before="240"/>
      </w:pPr>
      <w:r>
        <w:t xml:space="preserve">10.4 UI5 / Fiori</w:t>
      </w:r>
    </w:p>
    <w:p>
      <w:pPr>
        <w:spacing w:after="60" w:before="160"/>
      </w:pPr>
      <w:r>
        <w:rPr>
          <w:b/>
          <w:bCs/>
        </w:rPr>
        <w:t xml:space="preserve">Q: </w:t>
      </w:r>
      <w:r>
        <w:rPr>
          <w:b/>
          <w:bCs/>
        </w:rPr>
        <w:t xml:space="preserve">Did you use Fiori Elements or freestyle SAPUI5?</w:t>
      </w:r>
    </w:p>
    <w:p>
      <w:pPr>
        <w:spacing w:after="100"/>
      </w:pPr>
      <w:r>
        <w:rPr>
          <w:b/>
          <w:bCs/>
          <w:color w:val="2E5395"/>
        </w:rPr>
        <w:t xml:space="preserve">A: </w:t>
      </w:r>
      <w:r>
        <w:t xml:space="preserve">[State what you actually used] — Fiori Elements (List Report/Object Page) is the faster route for standard CRUD-plus-approve patterns since it's annotation-driven off the CDS service; freestyle UI5 gives more control for a custom approval inbox UI, often used in combination.</w:t>
      </w:r>
    </w:p>
    <w:p>
      <w:pPr>
        <w:spacing w:after="60" w:before="160"/>
      </w:pPr>
      <w:r>
        <w:rPr>
          <w:b/>
          <w:bCs/>
        </w:rPr>
        <w:t xml:space="preserve">Q: </w:t>
      </w:r>
      <w:r>
        <w:rPr>
          <w:b/>
          <w:bCs/>
        </w:rPr>
        <w:t xml:space="preserve">How did you make the UI role-aware for Employee vs Manager?</w:t>
      </w:r>
    </w:p>
    <w:p>
      <w:pPr>
        <w:spacing w:after="100"/>
      </w:pPr>
      <w:r>
        <w:rPr>
          <w:b/>
          <w:bCs/>
          <w:color w:val="2E5395"/>
        </w:rPr>
        <w:t xml:space="preserve">A: </w:t>
      </w:r>
      <w:r>
        <w:t xml:space="preserve">Separate Launchpad tiles/catalogs mapped to the XSUAA scopes, and OData $metadata-driven UI annotations (e.g., @UI.Hidden, @readonly based on role) so Fiori Elements adapts field visibility and actions per role without duplicating the UI.</w:t>
      </w:r>
    </w:p>
    <w:p>
      <w:pPr>
        <w:pStyle w:val="Heading2"/>
        <w:spacing w:after="120" w:before="240"/>
      </w:pPr>
      <w:r>
        <w:t xml:space="preserve">10.5 Security</w:t>
      </w:r>
    </w:p>
    <w:p>
      <w:pPr>
        <w:spacing w:after="60" w:before="160"/>
      </w:pPr>
      <w:r>
        <w:rPr>
          <w:b/>
          <w:bCs/>
        </w:rPr>
        <w:t xml:space="preserve">Q: </w:t>
      </w:r>
      <w:r>
        <w:rPr>
          <w:b/>
          <w:bCs/>
        </w:rPr>
        <w:t xml:space="preserve">Where do the SuccessFactors credentials live, and how are they protected?</w:t>
      </w:r>
    </w:p>
    <w:p>
      <w:pPr>
        <w:spacing w:after="100"/>
      </w:pPr>
      <w:r>
        <w:rPr>
          <w:b/>
          <w:bCs/>
          <w:color w:val="2E5395"/>
        </w:rPr>
        <w:t xml:space="preserve">A: </w:t>
      </w:r>
      <w:r>
        <w:t xml:space="preserve">In the BTP Destination service configuration (client certificate / key for the SAML Bearer flow), not in application code or the git repo — the CAP app only references the destination by name.</w:t>
      </w:r>
    </w:p>
    <w:p>
      <w:pPr>
        <w:spacing w:after="60" w:before="160"/>
      </w:pPr>
      <w:r>
        <w:rPr>
          <w:b/>
          <w:bCs/>
        </w:rPr>
        <w:t xml:space="preserve">Q: </w:t>
      </w:r>
      <w:r>
        <w:rPr>
          <w:b/>
          <w:bCs/>
        </w:rPr>
        <w:t xml:space="preserve">How are roles/scopes defined and enforced?</w:t>
      </w:r>
    </w:p>
    <w:p>
      <w:pPr>
        <w:spacing w:after="100"/>
      </w:pPr>
      <w:r>
        <w:rPr>
          <w:b/>
          <w:bCs/>
          <w:color w:val="2E5395"/>
        </w:rPr>
        <w:t xml:space="preserve">A: </w:t>
      </w:r>
      <w:r>
        <w:t xml:space="preserve">In xs-security.json (scopes like Employee, Manager mapped to role templates/collections), then enforced declaratively in CDS with @requires/@restrict annotations on services, entities, and actions, backed up with row-level checks in handlers where role alone isn't sufficient.</w:t>
      </w:r>
    </w:p>
    <w:p>
      <w:pPr>
        <w:pStyle w:val="Heading2"/>
        <w:spacing w:after="120" w:before="240"/>
      </w:pPr>
      <w:r>
        <w:t xml:space="preserve">10.6 Testing &amp; Deployment</w:t>
      </w:r>
    </w:p>
    <w:p>
      <w:pPr>
        <w:spacing w:after="60" w:before="160"/>
      </w:pPr>
      <w:r>
        <w:rPr>
          <w:b/>
          <w:bCs/>
        </w:rPr>
        <w:t xml:space="preserve">Q: </w:t>
      </w:r>
      <w:r>
        <w:rPr>
          <w:b/>
          <w:bCs/>
        </w:rPr>
        <w:t xml:space="preserve">How did you test the CAP service?</w:t>
      </w:r>
    </w:p>
    <w:p>
      <w:pPr>
        <w:spacing w:after="100"/>
      </w:pPr>
      <w:r>
        <w:rPr>
          <w:b/>
          <w:bCs/>
          <w:color w:val="2E5395"/>
        </w:rPr>
        <w:t xml:space="preserve">A: </w:t>
      </w:r>
      <w:r>
        <w:t xml:space="preserve">Unit/integration tests with cds.test(), which spins up an in-memory server and lets you call OData endpoints directly; mocked the SuccessFactors remote service for tests so they don't depend on a live SF tenant.</w:t>
      </w:r>
    </w:p>
    <w:p>
      <w:pPr>
        <w:spacing w:after="60" w:before="160"/>
      </w:pPr>
      <w:r>
        <w:rPr>
          <w:b/>
          <w:bCs/>
        </w:rPr>
        <w:t xml:space="preserve">Q: </w:t>
      </w:r>
      <w:r>
        <w:rPr>
          <w:b/>
          <w:bCs/>
        </w:rPr>
        <w:t xml:space="preserve">How is the application deployed?</w:t>
      </w:r>
    </w:p>
    <w:p>
      <w:pPr>
        <w:spacing w:after="100"/>
      </w:pPr>
      <w:r>
        <w:rPr>
          <w:b/>
          <w:bCs/>
          <w:color w:val="2E5395"/>
        </w:rPr>
        <w:t xml:space="preserve">A: </w:t>
      </w:r>
      <w:r>
        <w:t xml:space="preserve">As an MTA project — mbt build packages the CAP module, UI5 app, and BTP service bindings (XSUAA, Destination, HTML5 repo) into an .mtar, deployed via cf deploy, ideally through a CI/CD pipeline with separate configs per landscape.</w:t>
      </w:r>
    </w:p>
    <w:p>
      <w:pPr>
        <w:pStyle w:val="Heading2"/>
        <w:spacing w:after="120" w:before="240"/>
      </w:pPr>
      <w:r>
        <w:t xml:space="preserve">11. SAP Build Process Automation (BPA)</w:t>
      </w:r>
    </w:p>
    <w:p>
      <w:pPr>
        <w:spacing w:after="60" w:before="160"/>
      </w:pPr>
      <w:r>
        <w:rPr>
          <w:b/>
          <w:bCs/>
        </w:rPr>
        <w:t xml:space="preserve">Q: </w:t>
      </w:r>
      <w:r>
        <w:rPr>
          <w:b/>
          <w:bCs/>
        </w:rPr>
        <w:t xml:space="preserve">Why use BPA instead of building the approval logic yourself in CAP?</w:t>
      </w:r>
    </w:p>
    <w:p>
      <w:pPr>
        <w:spacing w:after="100"/>
      </w:pPr>
      <w:r>
        <w:rPr>
          <w:b/>
          <w:bCs/>
          <w:color w:val="2E5395"/>
        </w:rPr>
        <w:t xml:space="preserve">A: </w:t>
      </w:r>
      <w:r>
        <w:t xml:space="preserve">BPA gives routing, delegation/substitution, reminders/escalation, and a ready-made approval inbox (My Inbox) for free — rebuilding that in custom UI5 and CAP handlers is a lot of low-value work. CAP stays responsible for the business data (LeaveRequests) and calls out to BPA purely for the human-approval step.</w:t>
      </w:r>
    </w:p>
    <w:p>
      <w:pPr>
        <w:spacing w:after="60" w:before="160"/>
      </w:pPr>
      <w:r>
        <w:rPr>
          <w:b/>
          <w:bCs/>
        </w:rPr>
        <w:t xml:space="preserve">Q: </w:t>
      </w:r>
      <w:r>
        <w:rPr>
          <w:b/>
          <w:bCs/>
        </w:rPr>
        <w:t xml:space="preserve">How does CAP start a BPA process?</w:t>
      </w:r>
    </w:p>
    <w:p>
      <w:pPr>
        <w:spacing w:after="100"/>
      </w:pPr>
      <w:r>
        <w:rPr>
          <w:b/>
          <w:bCs/>
          <w:color w:val="2E5395"/>
        </w:rPr>
        <w:t xml:space="preserve">A: </w:t>
      </w:r>
      <w:r>
        <w:t xml:space="preserve">Via a BTP Destination pointing at BPA's public workflow REST API, connected in code with cds.connect.to(destinationName), then a POST to /v1/workflow-instances with a definitionId and a context object carrying the request data — the same pattern as calling any other remote service, just a different API shape.</w:t>
      </w:r>
    </w:p>
    <w:p>
      <w:pPr>
        <w:spacing w:after="60" w:before="160"/>
      </w:pPr>
      <w:r>
        <w:rPr>
          <w:b/>
          <w:bCs/>
        </w:rPr>
        <w:t xml:space="preserve">Q: </w:t>
      </w:r>
      <w:r>
        <w:rPr>
          <w:b/>
          <w:bCs/>
        </w:rPr>
        <w:t xml:space="preserve">How does the approval decision get back into your system after the manager acts in BPA?</w:t>
      </w:r>
    </w:p>
    <w:p>
      <w:pPr>
        <w:spacing w:after="100"/>
      </w:pPr>
      <w:r>
        <w:rPr>
          <w:b/>
          <w:bCs/>
          <w:color w:val="2E5395"/>
        </w:rPr>
        <w:t xml:space="preserve">A: </w:t>
      </w:r>
      <w:r>
        <w:t xml:space="preserve">The BPA process definition includes an outbound 'Call REST API' step, configured with its own destination pointing back at the CAP app, which invokes a CAP action (e.g. applyDecision) on completion of the approval task — so the callback is push-based, not CAP polling BPA.</w:t>
      </w:r>
    </w:p>
    <w:p>
      <w:pPr>
        <w:spacing w:after="60" w:before="160"/>
      </w:pPr>
      <w:r>
        <w:rPr>
          <w:b/>
          <w:bCs/>
        </w:rPr>
        <w:t xml:space="preserve">Q: </w:t>
      </w:r>
      <w:r>
        <w:rPr>
          <w:b/>
          <w:bCs/>
        </w:rPr>
        <w:t xml:space="preserve">What's the authentication model for that callback endpoint?</w:t>
      </w:r>
    </w:p>
    <w:p>
      <w:pPr>
        <w:spacing w:after="100"/>
      </w:pPr>
      <w:r>
        <w:rPr>
          <w:b/>
          <w:bCs/>
          <w:color w:val="2E5395"/>
        </w:rPr>
        <w:t xml:space="preserve">A: </w:t>
      </w:r>
      <w:r>
        <w:t xml:space="preserve">Since BPA calls it machine-to-machine rather than as a logged-in employee, it's typically secured with OAuth2ClientCredentials/a technical client rather than a user JWT — which is a good thing to call out, since it shows you understand that not every CAP endpoint is meant for interactive users.</w:t>
      </w:r>
    </w:p>
    <w:p>
      <w:pPr>
        <w:spacing w:after="60" w:before="160"/>
      </w:pPr>
      <w:r>
        <w:rPr>
          <w:b/>
          <w:bCs/>
        </w:rPr>
        <w:t xml:space="preserve">Q: </w:t>
      </w:r>
      <w:r>
        <w:rPr>
          <w:b/>
          <w:bCs/>
        </w:rPr>
        <w:t xml:space="preserve">What would you do if the callback from BPA never arrives (e.g. network failure)?</w:t>
      </w:r>
    </w:p>
    <w:p>
      <w:pPr>
        <w:spacing w:after="100"/>
      </w:pPr>
      <w:r>
        <w:rPr>
          <w:b/>
          <w:bCs/>
          <w:color w:val="2E5395"/>
        </w:rPr>
        <w:t xml:space="preserve">A: </w:t>
      </w:r>
      <w:r>
        <w:t xml:space="preserve">In a real design I'd add a reconciliation job that periodically queries BPA's workflow-instances API for the status of any LeaveRequests still 'submitted' beyond a threshold, rather than relying purely on the push callback — good to mention even if not fully implemented, since it shows awareness of distributed-systems failure modes.</w:t>
      </w:r>
    </w:p>
    <w:p>
      <w:pPr>
        <w:pStyle w:val="Heading1"/>
        <w:spacing w:after="150" w:before="300"/>
      </w:pPr>
      <w:r>
        <w:t xml:space="preserve">12. A Few Practical Tips</w:t>
      </w:r>
    </w:p>
    <w:p>
      <w:pPr>
        <w:pStyle w:val="ListParagraph"/>
        <w:numPr>
          <w:ilvl w:val="0"/>
          <w:numId w:val="2"/>
        </w:numPr>
        <w:spacing w:after="60"/>
      </w:pPr>
      <w:r>
        <w:t xml:space="preserve">Be ready to go one level deeper than any answer above — interviewers often ask a natural follow-up ('show me the code', 'what happened when X failed'). Practice extending each answer with a concrete example.</w:t>
      </w:r>
    </w:p>
    <w:p>
      <w:pPr>
        <w:pStyle w:val="ListParagraph"/>
        <w:numPr>
          <w:ilvl w:val="0"/>
          <w:numId w:val="2"/>
        </w:numPr>
        <w:spacing w:after="60"/>
      </w:pPr>
      <w:r>
        <w:t xml:space="preserve">If you haven't personally configured OAuth2SAMLBearerAssertion end-to-end, say so honestly if pressed, and pivot to what you did configure/understand — confident, specific partial knowledge lands better than a vague answer that sounds rehearsed.</w:t>
      </w:r>
    </w:p>
    <w:p>
      <w:pPr>
        <w:pStyle w:val="ListParagraph"/>
        <w:numPr>
          <w:ilvl w:val="0"/>
          <w:numId w:val="2"/>
        </w:numPr>
        <w:spacing w:after="60"/>
      </w:pPr>
      <w:r>
        <w:t xml:space="preserve">Consider actually building a scaled-down version of this (a working cds init project with a mocked SuccessFactors-shaped remote service) so your answers come from real, hands-on experience rather than memorized text.</w:t>
      </w:r>
    </w:p>
    <w:p>
      <w:pPr>
        <w:pStyle w:val="ListParagraph"/>
        <w:numPr>
          <w:ilvl w:val="0"/>
          <w:numId w:val="2"/>
        </w:numPr>
        <w:spacing w:after="60"/>
      </w:pPr>
      <w:r>
        <w:t xml:space="preserve">Numbers and timelines you put on a resume (team size, duration, number of users) should be ones you can restate consistently without hesitation — inconsistency across the conversation is what raises flags, not the numbers themselves.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2026-08-12T07:01:09.577Z</dcterms:created>
  <dcterms:modified xsi:type="dcterms:W3CDTF">2026-08-12T07:01:09.591Z</dcterms:modified>
</cp:coreProperties>
</file>

<file path=docProps/custom.xml><?xml version="1.0" encoding="utf-8"?>
<Properties xmlns="http://schemas.openxmlformats.org/officeDocument/2006/custom-properties" xmlns:vt="http://schemas.openxmlformats.org/officeDocument/2006/docPropsVTypes"/>
</file>