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Report — Community Garden</w:t>
      </w:r>
    </w:p>
    <w:p>
      <w:r>
        <w:t>A short account of how the spring grant was spent, for the neighbourhood association.</w:t>
      </w:r>
    </w:p>
    <w:p>
      <w:pPr>
        <w:pStyle w:val="Heading1"/>
      </w:pPr>
      <w:r>
        <w:t>What we did</w:t>
      </w:r>
    </w:p>
    <w:p>
      <w:pPr>
        <w:pStyle w:val="ListBullet"/>
      </w:pPr>
      <w:r>
        <w:t>Built twelve raised beds</w:t>
      </w:r>
    </w:p>
    <w:p>
      <w:pPr>
        <w:pStyle w:val="ListBullet"/>
      </w:pPr>
      <w:r>
        <w:t>Repaired the east fence</w:t>
      </w:r>
    </w:p>
    <w:p>
      <w:pPr>
        <w:pStyle w:val="ListBullet"/>
      </w:pPr>
      <w:r>
        <w:t>Ran four Saturday workshops</w:t>
      </w:r>
    </w:p>
    <w:p>
      <w:pPr>
        <w:pStyle w:val="Heading1"/>
      </w:pPr>
      <w:r>
        <w:t>Spending</w:t>
      </w:r>
    </w:p>
    <w:p>
      <w:r>
        <w:t>We spent $2,680 of the $3,000 grant. The rest pays for next season's seeds.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