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0"/>
        </w:rPr>
        <w:t>MASTER SERVICE AGREEMENT (MSA)</w:t>
      </w:r>
    </w:p>
    <w:p/>
    <w:p>
      <w:r>
        <w:t>This Service Agreement ('Agreement') is made on [DATE] between:</w:t>
      </w:r>
    </w:p>
    <w:p>
      <w:r>
        <w:rPr>
          <w:b/>
        </w:rPr>
        <w:t>AgenticTrive Technologies</w:t>
      </w:r>
      <w:r>
        <w:t>, a Sole Proprietorship operating under the brand AGENTICTRIVE, having its address at 10-6-259, K.K.Layout, Tirupati, Andhra Pradesh ('Service Provider'),</w:t>
      </w:r>
    </w:p>
    <w:p>
      <w:r>
        <w:t>AND</w:t>
      </w:r>
    </w:p>
    <w:p>
      <w:r>
        <w:rPr>
          <w:b/>
        </w:rPr>
        <w:t>[CLIENT LEGAL NAME]</w:t>
      </w:r>
      <w:r>
        <w:t>, having its address at [CLIENT ADDRESS] ('Client').</w:t>
      </w:r>
    </w:p>
    <w:p>
      <w:pPr>
        <w:pStyle w:val="Heading2"/>
      </w:pPr>
      <w:r>
        <w:t>1. Purpose</w:t>
      </w:r>
    </w:p>
    <w:p>
      <w:r>
        <w:t>The Service Provider agrees to provide the Client with services related to AI automation, workflow automation, web development, AI integrations, and related digital services, as further described in one or more Statements of Work ('SOW') signed by both Parties.</w:t>
      </w:r>
    </w:p>
    <w:p>
      <w:pPr>
        <w:pStyle w:val="Heading2"/>
      </w:pPr>
      <w:r>
        <w:t>2. Scope of Services</w:t>
      </w:r>
    </w:p>
    <w:p>
      <w:r>
        <w:t>The specific scope, deliverables, timeline, and fees for each engagement will be set out in an SOW. In case of conflict between this Agreement and an SOW, the SOW will govern for that specific project.</w:t>
      </w:r>
    </w:p>
    <w:p>
      <w:pPr>
        <w:pStyle w:val="Heading2"/>
      </w:pPr>
      <w:r>
        <w:t>3. Fees and Payment</w:t>
      </w:r>
    </w:p>
    <w:p>
      <w:r>
        <w:t>• Fees will be as stated in the applicable Proposal/SOW.</w:t>
        <w:br/>
        <w:t>• Invoices are payable within [NUMBER] days of invoice date.</w:t>
        <w:br/>
        <w:t>• Late payments may attract a delay in delivery/support.</w:t>
        <w:br/>
        <w:t>• All fees are exclusive of taxes unless stated otherwise.</w:t>
      </w:r>
    </w:p>
    <w:p>
      <w:pPr>
        <w:pStyle w:val="Heading2"/>
      </w:pPr>
      <w:r>
        <w:t>4. Client Obligations</w:t>
      </w:r>
    </w:p>
    <w:p>
      <w:r>
        <w:t>The Client agrees to:</w:t>
        <w:br/>
        <w:t>• Provide timely access to necessary information, systems, credentials, content, and feedback.</w:t>
        <w:br/>
        <w:t>• Designate a point of contact for approvals and communication.</w:t>
        <w:br/>
        <w:t>• Make payments as per the agreed schedule.</w:t>
        <w:br/>
        <w:t>• Ensure legal rights to share all content provided.</w:t>
      </w:r>
    </w:p>
    <w:p>
      <w:pPr>
        <w:pStyle w:val="Heading2"/>
      </w:pPr>
      <w:r>
        <w:t>5. Intellectual Property</w:t>
      </w:r>
    </w:p>
    <w:p>
      <w:r>
        <w:t>• Upon full and final payment for an SOW, ownership of custom deliverables built specifically for the Client shall transfer to the Client.</w:t>
        <w:br/>
        <w:t>• Pre-existing tools, templates, frameworks, or Background IP of Service Provider remain property of Service Provider.</w:t>
        <w:br/>
        <w:t>• Service Provider may showcase completed, non-confidential work in its portfolio unless Client requests otherwise in writing.</w:t>
      </w:r>
    </w:p>
    <w:p>
      <w:pPr>
        <w:pStyle w:val="Heading2"/>
      </w:pPr>
      <w:r>
        <w:t>6. Confidentiality</w:t>
      </w:r>
    </w:p>
    <w:p>
      <w:r>
        <w:t>Each Party agrees to keep confidential any non-public business, technical, or financial information disclosed by the other Party in connection with this Agreement. This obligation survives termination.</w:t>
      </w:r>
    </w:p>
    <w:p>
      <w:pPr>
        <w:pStyle w:val="Heading2"/>
      </w:pPr>
      <w:r>
        <w:t>7. Warranties</w:t>
      </w:r>
    </w:p>
    <w:p>
      <w:r>
        <w:t>The Service Provider will perform services with reasonable skill and care consistent with standard industry practices. Deliverables are provided without other warranties, express or implied.</w:t>
      </w:r>
    </w:p>
    <w:p>
      <w:pPr>
        <w:pStyle w:val="Heading2"/>
      </w:pPr>
      <w:r>
        <w:t>8. Limitation of Liability</w:t>
      </w:r>
    </w:p>
    <w:p>
      <w:r>
        <w:t>To the maximum extent permitted by applicable law, Service Provider's total liability shall not exceed the total fees paid by Client under the specific SOW giving rise to the claim in the preceding three (3) months.</w:t>
      </w:r>
    </w:p>
    <w:p>
      <w:pPr>
        <w:pStyle w:val="Heading2"/>
      </w:pPr>
      <w:r>
        <w:t>9. Indemnity</w:t>
      </w:r>
    </w:p>
    <w:p>
      <w:r>
        <w:t>Each Party agrees to indemnify the other against direct losses arising from its own material breach of this Agreement, gross negligence, or infringement of third-party IP rights.</w:t>
      </w:r>
    </w:p>
    <w:p>
      <w:pPr>
        <w:pStyle w:val="Heading2"/>
      </w:pPr>
      <w:r>
        <w:t>10. Term and Termination</w:t>
      </w:r>
    </w:p>
    <w:p>
      <w:r>
        <w:t>• This Agreement remains in effect until terminated by either Party with 30 days' written notice.</w:t>
        <w:br/>
        <w:t>• Either Party may terminate immediately in case of material breach not cured within 15 days of notice.</w:t>
        <w:br/>
        <w:t>• Upon termination, Client shall pay for all work completed up to termination date.</w:t>
      </w:r>
    </w:p>
    <w:p>
      <w:pPr>
        <w:pStyle w:val="Heading2"/>
      </w:pPr>
      <w:r>
        <w:t>11. Force Majeure</w:t>
      </w:r>
    </w:p>
    <w:p>
      <w:r>
        <w:t>Neither Party shall be liable for delays or failure to perform due to causes beyond reasonable control, including natural disasters, internet/infrastructure outages, or third-party API failures.</w:t>
      </w:r>
    </w:p>
    <w:p>
      <w:pPr>
        <w:pStyle w:val="Heading2"/>
      </w:pPr>
      <w:r>
        <w:t>12. Independent Contractor</w:t>
      </w:r>
    </w:p>
    <w:p>
      <w:r>
        <w:t>The Service Provider is an independent contractor. Nothing in this Agreement creates a partnership, employment, or joint venture relationship.</w:t>
      </w:r>
    </w:p>
    <w:p>
      <w:pPr>
        <w:pStyle w:val="Heading2"/>
      </w:pPr>
      <w:r>
        <w:t>13. Governing Law and Jurisdiction</w:t>
      </w:r>
    </w:p>
    <w:p>
      <w:r>
        <w:t>This Agreement is governed by the laws of India. Disputes shall first be resolved amicably. Unresolved disputes shall be subject to the exclusive jurisdiction of the courts at Tirupati, Andhra Pradesh.</w:t>
      </w:r>
    </w:p>
    <w:p>
      <w:pPr>
        <w:pStyle w:val="Heading2"/>
      </w:pPr>
      <w:r>
        <w:t>14. Entire Agreement</w:t>
      </w:r>
    </w:p>
    <w:p>
      <w:r>
        <w:t>This Agreement, together with signed SOWs, constitutes the entire agreement between the Parties and supersedes all prior discussions.</w:t>
      </w:r>
    </w:p>
    <w:p>
      <w:r>
        <w:br/>
        <w:t>IN WITNESS WHEREOF, the Parties have executed this Agreement as of the date first written above.</w:t>
        <w:br/>
      </w:r>
    </w:p>
    <w:tbl>
      <w:tblPr>
        <w:tblW w:type="auto" w:w="0"/>
        <w:tblLook w:firstColumn="1" w:firstRow="1" w:lastColumn="0" w:lastRow="0" w:noHBand="0" w:noVBand="1" w:val="04A0"/>
      </w:tblPr>
      <w:tblGrid>
        <w:gridCol w:w="4320"/>
        <w:gridCol w:w="4320"/>
      </w:tblGrid>
      <w:tr>
        <w:tc>
          <w:tcPr>
            <w:tcW w:type="dxa" w:w="4320"/>
          </w:tcPr>
          <w:p>
            <w:r>
              <w:rPr>
                <w:b/>
              </w:rPr>
              <w:t>For AgenticTrive Technologies:</w:t>
            </w:r>
          </w:p>
        </w:tc>
        <w:tc>
          <w:tcPr>
            <w:tcW w:type="dxa" w:w="4320"/>
          </w:tcPr>
          <w:p>
            <w:r>
              <w:rPr>
                <w:b/>
              </w:rPr>
              <w:t>For [CLIENT LEGAL NAME]:</w:t>
            </w:r>
          </w:p>
        </w:tc>
      </w:tr>
      <w:tr>
        <w:tc>
          <w:tcPr>
            <w:tcW w:type="dxa" w:w="4320"/>
          </w:tcPr>
          <w:p>
            <w:r>
              <w:t>Name: ______________________</w:t>
            </w:r>
          </w:p>
        </w:tc>
        <w:tc>
          <w:tcPr>
            <w:tcW w:type="dxa" w:w="4320"/>
          </w:tcPr>
          <w:p>
            <w:r>
              <w:t>Name: ______________________</w:t>
            </w:r>
          </w:p>
        </w:tc>
      </w:tr>
      <w:tr>
        <w:tc>
          <w:tcPr>
            <w:tcW w:type="dxa" w:w="4320"/>
          </w:tcPr>
          <w:p>
            <w:r>
              <w:t>Title: Owner / Proprietor</w:t>
            </w:r>
          </w:p>
        </w:tc>
        <w:tc>
          <w:tcPr>
            <w:tcW w:type="dxa" w:w="4320"/>
          </w:tcPr>
          <w:p>
            <w:r>
              <w:t>Title: _______________________</w:t>
            </w:r>
          </w:p>
        </w:tc>
      </w:tr>
      <w:tr>
        <w:tc>
          <w:tcPr>
            <w:tcW w:type="dxa" w:w="4320"/>
          </w:tcPr>
          <w:p>
            <w:r>
              <w:t>Signature: __________________</w:t>
            </w:r>
          </w:p>
        </w:tc>
        <w:tc>
          <w:tcPr>
            <w:tcW w:type="dxa" w:w="4320"/>
          </w:tcPr>
          <w:p>
            <w:r>
              <w:t>Signature: 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