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w:t>
      </w:r>
      <w:r w:rsidR="00A46E91" w:rsidRPr="00B11A96">
        <w:rPr>
          <w:rFonts w:ascii="Lexend" w:eastAsia="Times New Roman" w:hAnsi="Lexend" w:cs="Times New Roman"/>
          <w:bCs/>
          <w:sz w:val="32"/>
          <w:szCs w:val="18"/>
        </w:rPr>
        <w:t>ti</w:t>
      </w:r>
      <w:r w:rsidR="00A46E91" w:rsidRPr="00B11A96">
        <w:rPr>
          <w:rFonts w:ascii="Lexend" w:eastAsia="Times New Roman" w:hAnsi="Lexend" w:cs="Times New Roman"/>
          <w:bCs/>
          <w:sz w:val="32"/>
          <w:szCs w:val="18"/>
        </w:rPr>
        <w:t>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6BD7F930" w14:textId="32E9DDC8" w:rsidR="008A428E" w:rsidRDefault="008A428E" w:rsidP="00C31750">
      <w:pPr>
        <w:tabs>
          <w:tab w:val="left" w:pos="9990"/>
          <w:tab w:val="left" w:pos="10080"/>
        </w:tabs>
        <w:ind w:right="108"/>
      </w:pPr>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C31750">
      <w:pPr>
        <w:tabs>
          <w:tab w:val="left" w:pos="9990"/>
          <w:tab w:val="left" w:pos="10080"/>
        </w:tabs>
        <w:ind w:right="108"/>
      </w:pPr>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C31750">
      <w:pPr>
        <w:tabs>
          <w:tab w:val="left" w:pos="9990"/>
          <w:tab w:val="left" w:pos="10080"/>
        </w:tabs>
        <w:ind w:right="108"/>
      </w:pPr>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7809470A" w14:textId="070B8741" w:rsidR="00EA00B5" w:rsidRDefault="006649C1" w:rsidP="00C31750">
      <w:pPr>
        <w:tabs>
          <w:tab w:val="left" w:pos="9990"/>
          <w:tab w:val="left" w:pos="10080"/>
        </w:tabs>
        <w:ind w:right="108"/>
      </w:pPr>
      <w:r>
        <w:t xml:space="preserve">Enterprise Architects are </w:t>
      </w:r>
      <w:r w:rsidR="000828FC">
        <w:t>people w</w:t>
      </w:r>
      <w:r w:rsidR="00726376">
        <w:t>ho are responsible for:</w:t>
      </w:r>
    </w:p>
    <w:p w14:paraId="28276134" w14:textId="32785654" w:rsidR="00EA00B5" w:rsidRDefault="00EA00B5" w:rsidP="00C31750">
      <w:pPr>
        <w:pStyle w:val="ListParagraph"/>
        <w:numPr>
          <w:ilvl w:val="0"/>
          <w:numId w:val="1"/>
        </w:numPr>
        <w:tabs>
          <w:tab w:val="left" w:pos="9990"/>
          <w:tab w:val="left" w:pos="10080"/>
        </w:tabs>
        <w:ind w:right="108"/>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C31750">
      <w:pPr>
        <w:pStyle w:val="ListParagraph"/>
        <w:numPr>
          <w:ilvl w:val="0"/>
          <w:numId w:val="1"/>
        </w:numPr>
        <w:tabs>
          <w:tab w:val="left" w:pos="9990"/>
          <w:tab w:val="left" w:pos="10080"/>
        </w:tabs>
        <w:ind w:right="108"/>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C31750">
      <w:pPr>
        <w:pStyle w:val="ListParagraph"/>
        <w:numPr>
          <w:ilvl w:val="0"/>
          <w:numId w:val="1"/>
        </w:numPr>
        <w:tabs>
          <w:tab w:val="left" w:pos="9990"/>
          <w:tab w:val="left" w:pos="10080"/>
        </w:tabs>
        <w:ind w:right="108"/>
        <w:rPr>
          <w:rStyle w:val="wbzude"/>
        </w:rPr>
      </w:pPr>
      <w:r>
        <w:rPr>
          <w:rStyle w:val="wbzude"/>
        </w:rPr>
        <w:t>Formulating and enhancing the strategies of the enterprise.</w:t>
      </w:r>
    </w:p>
    <w:p w14:paraId="7267DFB8" w14:textId="74985DB0" w:rsidR="00EA00B5" w:rsidRDefault="00EA00B5" w:rsidP="00C31750">
      <w:pPr>
        <w:tabs>
          <w:tab w:val="left" w:pos="9990"/>
          <w:tab w:val="left" w:pos="10080"/>
        </w:tabs>
        <w:ind w:right="108"/>
      </w:pPr>
      <w:r>
        <w:t xml:space="preserve">In short, they are the people who </w:t>
      </w:r>
      <w:r w:rsidR="00733F35">
        <w:t>proposes</w:t>
      </w:r>
      <w:r>
        <w:t xml:space="preserve"> the overall structure and process of an enterprise to match its needs.</w:t>
      </w:r>
    </w:p>
    <w:p w14:paraId="5502BB02" w14:textId="64CD2C0B" w:rsidR="00D825BF" w:rsidRDefault="00D825BF" w:rsidP="00C31750">
      <w:pPr>
        <w:tabs>
          <w:tab w:val="left" w:pos="9990"/>
          <w:tab w:val="left" w:pos="10080"/>
        </w:tabs>
        <w:spacing w:after="200"/>
        <w:ind w:right="108"/>
      </w:pPr>
      <w:r>
        <w:br w:type="page"/>
      </w: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47819375" w:rsidR="00D825BF" w:rsidRPr="005463E4" w:rsidRDefault="00D825BF" w:rsidP="00C31750">
      <w:pPr>
        <w:tabs>
          <w:tab w:val="left" w:pos="9990"/>
          <w:tab w:val="left" w:pos="10080"/>
        </w:tabs>
        <w:ind w:right="108"/>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2A29DB3B" w14:textId="77777777" w:rsidR="004631A4" w:rsidRPr="005463E4" w:rsidRDefault="00B57C42" w:rsidP="00C31750">
      <w:pPr>
        <w:tabs>
          <w:tab w:val="left" w:pos="9990"/>
          <w:tab w:val="left" w:pos="10080"/>
        </w:tabs>
        <w:ind w:right="108"/>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1E01EA37" w:rsidR="004631A4" w:rsidRPr="005463E4" w:rsidRDefault="00C204CC" w:rsidP="00C31750">
      <w:pPr>
        <w:tabs>
          <w:tab w:val="left" w:pos="9990"/>
          <w:tab w:val="left" w:pos="10080"/>
        </w:tabs>
        <w:ind w:right="108"/>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xml:space="preserve">, doesn’t need to build this by their own. Instead, they can build one </w:t>
      </w:r>
      <w:r w:rsidR="00B955CA">
        <w:rPr>
          <w:sz w:val="25"/>
          <w:szCs w:val="25"/>
        </w:rPr>
        <w:t>on top of</w:t>
      </w:r>
      <w:r w:rsidR="004631A4" w:rsidRPr="005463E4">
        <w:rPr>
          <w:sz w:val="25"/>
          <w:szCs w:val="25"/>
        </w:rPr>
        <w:t xml:space="preserve"> a forum framework. This help them to save time and resources by avoiding the need to develop and maintain the software themselves.</w:t>
      </w:r>
    </w:p>
    <w:p w14:paraId="056312F2" w14:textId="7ED4CE06" w:rsidR="004631A4" w:rsidRPr="005463E4" w:rsidRDefault="00C204CC" w:rsidP="00C31750">
      <w:pPr>
        <w:tabs>
          <w:tab w:val="left" w:pos="9990"/>
          <w:tab w:val="left" w:pos="10080"/>
        </w:tabs>
        <w:ind w:right="108"/>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C31750">
      <w:pPr>
        <w:tabs>
          <w:tab w:val="left" w:pos="9990"/>
          <w:tab w:val="left" w:pos="10080"/>
        </w:tabs>
        <w:ind w:right="108"/>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w:t>
      </w:r>
      <w:r>
        <w:t>architecture and implementation</w:t>
      </w:r>
      <w:r>
        <w:t xml:space="preserve">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r>
        <w:t xml:space="preserve">Project management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41ECCBD6" w14:textId="4974D8D3" w:rsidR="0083544C" w:rsidRPr="0008770C" w:rsidRDefault="0083544C" w:rsidP="00C31750">
      <w:pPr>
        <w:tabs>
          <w:tab w:val="left" w:pos="9990"/>
          <w:tab w:val="left" w:pos="10080"/>
        </w:tabs>
        <w:ind w:left="-1152" w:right="108"/>
      </w:pPr>
      <w:r>
        <w:rPr>
          <w:noProof/>
        </w:rPr>
        <w:drawing>
          <wp:inline distT="0" distB="0" distL="0" distR="0" wp14:anchorId="75B8470D" wp14:editId="68EF64BD">
            <wp:extent cx="7753350" cy="7249496"/>
            <wp:effectExtent l="0" t="0" r="0" b="889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637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60827" cy="7256487"/>
                    </a:xfrm>
                    <a:prstGeom prst="rect">
                      <a:avLst/>
                    </a:prstGeom>
                    <a:noFill/>
                    <a:ln>
                      <a:noFill/>
                    </a:ln>
                  </pic:spPr>
                </pic:pic>
              </a:graphicData>
            </a:graphic>
          </wp:inline>
        </w:drawing>
      </w:r>
    </w:p>
    <w:sectPr w:rsidR="0083544C" w:rsidRPr="0008770C" w:rsidSect="00C31750">
      <w:headerReference w:type="default" r:id="rId8"/>
      <w:footerReference w:type="default" r:id="rId9"/>
      <w:footerReference w:type="first" r:id="rId1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1584" w14:textId="77777777" w:rsidR="005C0318" w:rsidRDefault="005C0318" w:rsidP="004B7E44">
      <w:r>
        <w:separator/>
      </w:r>
    </w:p>
  </w:endnote>
  <w:endnote w:type="continuationSeparator" w:id="0">
    <w:p w14:paraId="25A0C351" w14:textId="77777777" w:rsidR="005C0318" w:rsidRDefault="005C031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CD33" w14:textId="77777777" w:rsidR="005C0318" w:rsidRDefault="005C0318" w:rsidP="004B7E44">
      <w:r>
        <w:separator/>
      </w:r>
    </w:p>
  </w:footnote>
  <w:footnote w:type="continuationSeparator" w:id="0">
    <w:p w14:paraId="201E959D" w14:textId="77777777" w:rsidR="005C0318" w:rsidRDefault="005C031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F4AF2"/>
    <w:rsid w:val="00116C79"/>
    <w:rsid w:val="00155F37"/>
    <w:rsid w:val="001644FC"/>
    <w:rsid w:val="00180E16"/>
    <w:rsid w:val="001E1A0C"/>
    <w:rsid w:val="001E5F32"/>
    <w:rsid w:val="001F42CF"/>
    <w:rsid w:val="00200143"/>
    <w:rsid w:val="002669E9"/>
    <w:rsid w:val="00285872"/>
    <w:rsid w:val="00293B83"/>
    <w:rsid w:val="002B7BCE"/>
    <w:rsid w:val="002C01BF"/>
    <w:rsid w:val="00327704"/>
    <w:rsid w:val="004631A4"/>
    <w:rsid w:val="004B7E44"/>
    <w:rsid w:val="004D5252"/>
    <w:rsid w:val="004F13BF"/>
    <w:rsid w:val="004F2B86"/>
    <w:rsid w:val="0053049F"/>
    <w:rsid w:val="005463E4"/>
    <w:rsid w:val="005749CD"/>
    <w:rsid w:val="005A718F"/>
    <w:rsid w:val="005C0318"/>
    <w:rsid w:val="005D5DEA"/>
    <w:rsid w:val="00637E1D"/>
    <w:rsid w:val="00657D6B"/>
    <w:rsid w:val="006649C1"/>
    <w:rsid w:val="00664B06"/>
    <w:rsid w:val="006769ED"/>
    <w:rsid w:val="00693108"/>
    <w:rsid w:val="00696A60"/>
    <w:rsid w:val="006A3CE7"/>
    <w:rsid w:val="00712CB5"/>
    <w:rsid w:val="00726376"/>
    <w:rsid w:val="00733F35"/>
    <w:rsid w:val="00737636"/>
    <w:rsid w:val="007516CF"/>
    <w:rsid w:val="008257B9"/>
    <w:rsid w:val="0083544C"/>
    <w:rsid w:val="00892AC7"/>
    <w:rsid w:val="00892F4C"/>
    <w:rsid w:val="008A428E"/>
    <w:rsid w:val="008A7124"/>
    <w:rsid w:val="008B33BC"/>
    <w:rsid w:val="008C2028"/>
    <w:rsid w:val="008D4905"/>
    <w:rsid w:val="008F7B5D"/>
    <w:rsid w:val="009120E9"/>
    <w:rsid w:val="009315D8"/>
    <w:rsid w:val="00945900"/>
    <w:rsid w:val="009845E9"/>
    <w:rsid w:val="00991818"/>
    <w:rsid w:val="009C396C"/>
    <w:rsid w:val="009F1A41"/>
    <w:rsid w:val="00A12914"/>
    <w:rsid w:val="00A14F5A"/>
    <w:rsid w:val="00A3616B"/>
    <w:rsid w:val="00A46E91"/>
    <w:rsid w:val="00AA5D78"/>
    <w:rsid w:val="00AD605E"/>
    <w:rsid w:val="00AF0E8F"/>
    <w:rsid w:val="00B11A96"/>
    <w:rsid w:val="00B14365"/>
    <w:rsid w:val="00B30ACA"/>
    <w:rsid w:val="00B51A1A"/>
    <w:rsid w:val="00B572B4"/>
    <w:rsid w:val="00B57C42"/>
    <w:rsid w:val="00B955CA"/>
    <w:rsid w:val="00BB0B78"/>
    <w:rsid w:val="00BB1F6C"/>
    <w:rsid w:val="00C204CC"/>
    <w:rsid w:val="00C31750"/>
    <w:rsid w:val="00CA0CC5"/>
    <w:rsid w:val="00CA57E1"/>
    <w:rsid w:val="00D10603"/>
    <w:rsid w:val="00D2178C"/>
    <w:rsid w:val="00D466C0"/>
    <w:rsid w:val="00D605EF"/>
    <w:rsid w:val="00D6076D"/>
    <w:rsid w:val="00D72019"/>
    <w:rsid w:val="00D825BF"/>
    <w:rsid w:val="00DB0E5C"/>
    <w:rsid w:val="00DB26A7"/>
    <w:rsid w:val="00DD3F18"/>
    <w:rsid w:val="00DE28EF"/>
    <w:rsid w:val="00DF4CD0"/>
    <w:rsid w:val="00E64C15"/>
    <w:rsid w:val="00E76CAD"/>
    <w:rsid w:val="00E94B5F"/>
    <w:rsid w:val="00EA00B5"/>
    <w:rsid w:val="00EC0F8C"/>
    <w:rsid w:val="00EE6ECF"/>
    <w:rsid w:val="00F25CE4"/>
    <w:rsid w:val="00F40508"/>
    <w:rsid w:val="00F84B13"/>
    <w:rsid w:val="00F87F2C"/>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758</TotalTime>
  <Pages>7</Pages>
  <Words>1302</Words>
  <Characters>7425</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44</cp:revision>
  <dcterms:created xsi:type="dcterms:W3CDTF">2023-09-13T03:21:00Z</dcterms:created>
  <dcterms:modified xsi:type="dcterms:W3CDTF">2023-11-04T08:16:00Z</dcterms:modified>
</cp:coreProperties>
</file>