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Parceiro Mercado Livre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40475" cy="10715625"/>
            <wp:effectExtent b="0" l="0" r="0" t="0"/>
            <wp:docPr descr="logo-motorola" id="2" name="image4.png"/>
            <a:graphic>
              <a:graphicData uri="http://schemas.openxmlformats.org/drawingml/2006/picture">
                <pic:pic>
                  <pic:nvPicPr>
                    <pic:cNvPr descr="logo-motorol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071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4105275" cy="3333750"/>
            <wp:effectExtent b="0" l="0" r="0" t="0"/>
            <wp:docPr descr="logo-xiaomi" id="3" name="image3.jpg"/>
            <a:graphic>
              <a:graphicData uri="http://schemas.openxmlformats.org/drawingml/2006/picture">
                <pic:pic>
                  <pic:nvPicPr>
                    <pic:cNvPr descr="logo-xiaomi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19040475" cy="10715625"/>
            <wp:effectExtent b="0" l="0" r="0" t="0"/>
            <wp:docPr descr="logo-apple" id="4" name="image2.png"/>
            <a:graphic>
              <a:graphicData uri="http://schemas.openxmlformats.org/drawingml/2006/picture">
                <pic:pic>
                  <pic:nvPicPr>
                    <pic:cNvPr descr="logo-apple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071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