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035" w14:textId="67266CD5" w:rsidR="007A20D3" w:rsidRDefault="007A20D3" w:rsidP="004C3883">
      <w:pPr>
        <w:pStyle w:val="line"/>
        <w:rPr>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4" w:name="_Toc439994670"/>
      <w:r w:rsidR="00E63789">
        <w:t>Product Scope</w:t>
      </w:r>
      <w:bookmarkEnd w:id="13"/>
      <w:bookmarkEnd w:id="14"/>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lastRenderedPageBreak/>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 xml:space="preserve">يجب أن يدعم </w:t>
      </w:r>
      <w:proofErr w:type="gramStart"/>
      <w:r>
        <w:rPr>
          <w:rtl/>
        </w:rPr>
        <w:t>الموقع  اللغة</w:t>
      </w:r>
      <w:proofErr w:type="gramEnd"/>
      <w:r>
        <w:rPr>
          <w:rtl/>
        </w:rPr>
        <w:t xml:space="preserve"> العربيةكلغة افتراضية، مع إمكانية إضافة دعم اللغة الإنجليزية  في المستقبل.</w:t>
      </w:r>
    </w:p>
    <w:p w14:paraId="7C1035FA" w14:textId="77777777" w:rsidR="006F5ADD" w:rsidRDefault="006F5ADD" w:rsidP="006F5ADD">
      <w:pPr>
        <w:rPr>
          <w:b/>
        </w:rPr>
      </w:pPr>
      <w:r>
        <w:rPr>
          <w:b/>
          <w:rtl/>
        </w:rPr>
        <w:lastRenderedPageBreak/>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B79A5AF" w14:textId="77777777" w:rsidR="00112B76" w:rsidRDefault="00112B76" w:rsidP="00112B76">
      <w:pPr>
        <w:rPr>
          <w:b/>
        </w:rPr>
      </w:pPr>
      <w:bookmarkStart w:id="30"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258E3085" w14:textId="77777777" w:rsidR="00467AA6" w:rsidRDefault="00467AA6" w:rsidP="00467AA6">
      <w:bookmarkStart w:id="32"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lastRenderedPageBreak/>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proofErr w:type="gramStart"/>
      <w:r>
        <w:rPr>
          <w:b/>
          <w:rtl/>
        </w:rPr>
        <w:t>القيود</w:t>
      </w:r>
      <w:r>
        <w:t>:</w:t>
      </w:r>
      <w:r>
        <w:rPr>
          <w:b/>
          <w:rtl/>
        </w:rPr>
        <w:t>التوافق</w:t>
      </w:r>
      <w:proofErr w:type="gramEnd"/>
      <w:r>
        <w:rPr>
          <w:b/>
          <w:rtl/>
        </w:rPr>
        <w:t xml:space="preserve">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AAF76BB" w14:textId="3692A892" w:rsidR="008C5B4D" w:rsidRDefault="00A41295" w:rsidP="00854B7A">
      <w:pPr>
        <w:pStyle w:val="2"/>
      </w:pPr>
      <w:bookmarkStart w:id="34" w:name="_Toc181815063"/>
      <w:r>
        <w:rPr>
          <w:rFonts w:hint="cs"/>
          <w:rtl/>
        </w:rPr>
        <w:t xml:space="preserve">واجهات </w:t>
      </w:r>
      <w:proofErr w:type="gramStart"/>
      <w:r>
        <w:rPr>
          <w:rFonts w:hint="cs"/>
          <w:rtl/>
        </w:rPr>
        <w:t>الاستخدام</w:t>
      </w:r>
      <w:r w:rsidR="000B4496">
        <w:t xml:space="preserve"> </w:t>
      </w:r>
      <w:r w:rsidR="000B4496">
        <w:rPr>
          <w:rFonts w:hint="cs"/>
          <w:rtl/>
          <w:lang w:bidi="ar-SA"/>
        </w:rPr>
        <w:t xml:space="preserve"> </w:t>
      </w:r>
      <w:r w:rsidR="000B4496">
        <w:t>User</w:t>
      </w:r>
      <w:proofErr w:type="gramEnd"/>
      <w:r w:rsidR="000B4496">
        <w:t xml:space="preserve"> Interfaces</w:t>
      </w:r>
      <w:bookmarkStart w:id="35" w:name="_Toc181815064"/>
      <w:bookmarkEnd w:id="34"/>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lastRenderedPageBreak/>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lastRenderedPageBreak/>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 xml:space="preserve">م بوصف متطلبات دوال التواصل التي يتطلبها </w:t>
      </w:r>
      <w:proofErr w:type="gramStart"/>
      <w:r>
        <w:rPr>
          <w:rFonts w:hint="cs"/>
          <w:rtl/>
          <w:lang w:bidi="ar-LY"/>
        </w:rPr>
        <w:t>النظام  بما</w:t>
      </w:r>
      <w:proofErr w:type="gramEnd"/>
      <w:r>
        <w:rPr>
          <w:rFonts w:hint="cs"/>
          <w:rtl/>
          <w:lang w:bidi="ar-LY"/>
        </w:rPr>
        <w:t xml:space="preserve">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lastRenderedPageBreak/>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lastRenderedPageBreak/>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lastRenderedPageBreak/>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3" w:name="_Toc181815070"/>
      <w:bookmarkStart w:id="44" w:name="_Toc439994690"/>
      <w:r>
        <w:rPr>
          <w:rFonts w:hint="cs"/>
          <w:rtl/>
        </w:rPr>
        <w:t>المتطلبات (الغير وظيفية)</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5" w:name="_Toc181815071"/>
      <w:bookmarkEnd w:id="44"/>
      <w:r>
        <w:rPr>
          <w:rFonts w:hint="cs"/>
          <w:rtl/>
        </w:rPr>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6" w:name="_Toc181815072"/>
      <w:r>
        <w:rPr>
          <w:rFonts w:hint="cs"/>
          <w:rtl/>
        </w:rPr>
        <w:lastRenderedPageBreak/>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8" w:name="_Toc181815073"/>
      <w:r>
        <w:rPr>
          <w:rFonts w:hint="cs"/>
          <w:rtl/>
        </w:rPr>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w:t>
      </w:r>
      <w:proofErr w:type="gramStart"/>
      <w:r w:rsidR="00F64D1D">
        <w:rPr>
          <w:rFonts w:hint="cs"/>
          <w:rtl/>
          <w:lang w:bidi="ar-LY"/>
        </w:rPr>
        <w:t>اكثر</w:t>
      </w:r>
      <w:proofErr w:type="gramEnd"/>
      <w:r w:rsidR="00F64D1D">
        <w:rPr>
          <w:rFonts w:hint="cs"/>
          <w:rtl/>
          <w:lang w:bidi="ar-LY"/>
        </w:rPr>
        <w:t xml:space="preserve">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2" w:name="_Toc181815075"/>
      <w:r>
        <w:rPr>
          <w:rFonts w:hint="cs"/>
          <w:rtl/>
        </w:rPr>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4" w:name="_Toc181815076"/>
      <w:r>
        <w:rPr>
          <w:rFonts w:hint="cs"/>
          <w:rtl/>
        </w:rPr>
        <w:t xml:space="preserve">متطلبات </w:t>
      </w:r>
      <w:r w:rsidR="001472C4">
        <w:rPr>
          <w:rFonts w:hint="cs"/>
          <w:rtl/>
        </w:rPr>
        <w:t xml:space="preserve">أخرى </w:t>
      </w:r>
      <w:bookmarkStart w:id="55" w:name="_Toc439994695"/>
      <w:r w:rsidR="001472C4">
        <w:t>Other Requirements</w:t>
      </w:r>
      <w:bookmarkEnd w:id="54"/>
      <w:bookmarkEnd w:id="55"/>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4F83" w14:textId="77777777" w:rsidR="00CD3C36" w:rsidRDefault="00CD3C36" w:rsidP="004C3883">
      <w:r>
        <w:separator/>
      </w:r>
    </w:p>
  </w:endnote>
  <w:endnote w:type="continuationSeparator" w:id="0">
    <w:p w14:paraId="6C362E2A" w14:textId="77777777" w:rsidR="00CD3C36" w:rsidRDefault="00CD3C36"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BDF9" w14:textId="77777777" w:rsidR="00CD3C36" w:rsidRDefault="00CD3C36" w:rsidP="004C3883">
      <w:r>
        <w:separator/>
      </w:r>
    </w:p>
  </w:footnote>
  <w:footnote w:type="continuationSeparator" w:id="0">
    <w:p w14:paraId="645BA44C" w14:textId="77777777" w:rsidR="00CD3C36" w:rsidRDefault="00CD3C36"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54B7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54B7A">
      <w:rPr>
        <w:noProof/>
        <w:rtl/>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F7658"/>
    <w:multiLevelType w:val="multilevel"/>
    <w:tmpl w:val="C728040E"/>
    <w:lvl w:ilvl="0">
      <w:start w:val="1"/>
      <w:numFmt w:val="decimal"/>
      <w:lvlText w:val="%1."/>
      <w:lvlJc w:val="left"/>
      <w:pPr>
        <w:ind w:left="720" w:right="0" w:firstLine="0"/>
      </w:pPr>
    </w:lvl>
    <w:lvl w:ilvl="1">
      <w:start w:val="1"/>
      <w:numFmt w:val="decimal"/>
      <w:lvlText w:val="%1.%2"/>
      <w:lvlJc w:val="left"/>
      <w:pPr>
        <w:ind w:left="1440" w:right="0" w:firstLine="0"/>
      </w:pPr>
    </w:lvl>
    <w:lvl w:ilvl="2">
      <w:start w:val="1"/>
      <w:numFmt w:val="decimal"/>
      <w:lvlText w:val="%1.%2.%3"/>
      <w:lvlJc w:val="left"/>
      <w:pPr>
        <w:ind w:left="2160" w:right="0" w:firstLine="0"/>
      </w:pPr>
    </w:lvl>
    <w:lvl w:ilvl="3">
      <w:start w:val="1"/>
      <w:numFmt w:val="bullet"/>
      <w:lvlText w:val="●"/>
      <w:lvlJc w:val="left"/>
      <w:pPr>
        <w:ind w:left="2880" w:right="0" w:firstLine="0"/>
      </w:pPr>
    </w:lvl>
    <w:lvl w:ilvl="4">
      <w:start w:val="1"/>
      <w:numFmt w:val="bullet"/>
      <w:lvlText w:val="○"/>
      <w:lvlJc w:val="left"/>
      <w:pPr>
        <w:ind w:left="3600" w:right="0" w:firstLine="0"/>
      </w:pPr>
    </w:lvl>
    <w:lvl w:ilvl="5">
      <w:start w:val="1"/>
      <w:numFmt w:val="decimal"/>
      <w:lvlText w:val="%1.%2.%3.●.○.%6"/>
      <w:lvlJc w:val="left"/>
      <w:pPr>
        <w:ind w:left="4320" w:right="0" w:firstLine="0"/>
      </w:pPr>
    </w:lvl>
    <w:lvl w:ilvl="6">
      <w:start w:val="1"/>
      <w:numFmt w:val="decimal"/>
      <w:lvlText w:val="%1.%2.%3.●.○.%6.%7"/>
      <w:lvlJc w:val="left"/>
      <w:pPr>
        <w:ind w:left="5040" w:right="0" w:firstLine="0"/>
      </w:pPr>
    </w:lvl>
    <w:lvl w:ilvl="7">
      <w:start w:val="1"/>
      <w:numFmt w:val="decimal"/>
      <w:lvlText w:val="%1.%2.%3.●.○.%6.%7.%8"/>
      <w:lvlJc w:val="left"/>
      <w:pPr>
        <w:ind w:left="5760" w:right="0" w:firstLine="0"/>
      </w:pPr>
    </w:lvl>
    <w:lvl w:ilvl="8">
      <w:start w:val="1"/>
      <w:numFmt w:val="decimal"/>
      <w:lvlText w:val="%1.%2.%3.●.○.%6.%7.%8.%9"/>
      <w:lvlJc w:val="left"/>
      <w:pPr>
        <w:ind w:left="6480" w:right="0" w:firstLine="0"/>
      </w:pPr>
    </w:lvl>
  </w:abstractNum>
  <w:abstractNum w:abstractNumId="7"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8"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27"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26"/>
  </w:num>
  <w:num w:numId="3">
    <w:abstractNumId w:val="1"/>
  </w:num>
  <w:num w:numId="4">
    <w:abstractNumId w:val="5"/>
  </w:num>
  <w:num w:numId="5">
    <w:abstractNumId w:val="15"/>
  </w:num>
  <w:num w:numId="6">
    <w:abstractNumId w:val="12"/>
  </w:num>
  <w:num w:numId="7">
    <w:abstractNumId w:val="16"/>
  </w:num>
  <w:num w:numId="8">
    <w:abstractNumId w:val="18"/>
  </w:num>
  <w:num w:numId="9">
    <w:abstractNumId w:val="30"/>
  </w:num>
  <w:num w:numId="10">
    <w:abstractNumId w:val="29"/>
  </w:num>
  <w:num w:numId="11">
    <w:abstractNumId w:val="27"/>
  </w:num>
  <w:num w:numId="12">
    <w:abstractNumId w:val="21"/>
  </w:num>
  <w:num w:numId="13">
    <w:abstractNumId w:val="7"/>
  </w:num>
  <w:num w:numId="14">
    <w:abstractNumId w:val="4"/>
  </w:num>
  <w:num w:numId="15">
    <w:abstractNumId w:val="9"/>
  </w:num>
  <w:num w:numId="16">
    <w:abstractNumId w:val="8"/>
  </w:num>
  <w:num w:numId="17">
    <w:abstractNumId w:val="25"/>
  </w:num>
  <w:num w:numId="18">
    <w:abstractNumId w:val="23"/>
  </w:num>
  <w:num w:numId="19">
    <w:abstractNumId w:val="3"/>
  </w:num>
  <w:num w:numId="20">
    <w:abstractNumId w:val="19"/>
  </w:num>
  <w:num w:numId="21">
    <w:abstractNumId w:val="24"/>
  </w:num>
  <w:num w:numId="22">
    <w:abstractNumId w:val="2"/>
  </w:num>
  <w:num w:numId="23">
    <w:abstractNumId w:val="20"/>
  </w:num>
  <w:num w:numId="24">
    <w:abstractNumId w:val="11"/>
  </w:num>
  <w:num w:numId="25">
    <w:abstractNumId w:val="22"/>
  </w:num>
  <w:num w:numId="26">
    <w:abstractNumId w:val="17"/>
  </w:num>
  <w:num w:numId="27">
    <w:abstractNumId w:val="13"/>
  </w:num>
  <w:num w:numId="28">
    <w:abstractNumId w:val="28"/>
  </w:num>
  <w:num w:numId="29">
    <w:abstractNumId w:val="10"/>
  </w:num>
  <w:num w:numId="30">
    <w:abstractNumId w:val="14"/>
  </w:num>
  <w:num w:numId="31">
    <w:abstractNumId w:val="6"/>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305DA"/>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928E4"/>
    <w:rsid w:val="00BB078F"/>
    <w:rsid w:val="00C12FD1"/>
    <w:rsid w:val="00C159FB"/>
    <w:rsid w:val="00C2750B"/>
    <w:rsid w:val="00C971B2"/>
    <w:rsid w:val="00CD3153"/>
    <w:rsid w:val="00CD3C36"/>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C7C06289-00F9-4586-8DF3-B294186F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2650</Words>
  <Characters>15111</Characters>
  <Application>Microsoft Office Word</Application>
  <DocSecurity>0</DocSecurity>
  <Lines>125</Lines>
  <Paragraphs>35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ahmed sharef</cp:lastModifiedBy>
  <cp:revision>27</cp:revision>
  <cp:lastPrinted>1900-12-31T22:00:00Z</cp:lastPrinted>
  <dcterms:created xsi:type="dcterms:W3CDTF">2024-11-15T01:33:00Z</dcterms:created>
  <dcterms:modified xsi:type="dcterms:W3CDTF">2024-12-13T22:15:00Z</dcterms:modified>
</cp:coreProperties>
</file>