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lastRenderedPageBreak/>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lastRenderedPageBreak/>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258E3085" w14:textId="77777777" w:rsidR="00467AA6" w:rsidRDefault="00467AA6" w:rsidP="00467AA6">
      <w:bookmarkStart w:id="32"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lastRenderedPageBreak/>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AAF76BB" w14:textId="3692A892" w:rsidR="008C5B4D" w:rsidRDefault="00A41295" w:rsidP="00854B7A">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Start w:id="35" w:name="_Toc181815064"/>
      <w:bookmarkEnd w:id="34"/>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lastRenderedPageBreak/>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lastRenderedPageBreak/>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lastRenderedPageBreak/>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lastRenderedPageBreak/>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lastRenderedPageBreak/>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Fonts w:hint="cs"/>
          <w:rtl/>
        </w:rPr>
      </w:pPr>
      <w:r>
        <w:rPr>
          <w:rtl/>
        </w:rPr>
        <w:t>التقديم وقبول الطلبات (</w:t>
      </w:r>
      <w:bookmarkStart w:id="43" w:name="_GoBack"/>
      <w:r>
        <w:t>Application and Acceptance</w:t>
      </w:r>
      <w:bookmarkEnd w:id="43"/>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lastRenderedPageBreak/>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t xml:space="preserve">متطلبات </w:t>
      </w:r>
      <w:r w:rsidR="001472C4">
        <w:rPr>
          <w:rFonts w:hint="cs"/>
          <w:rtl/>
        </w:rPr>
        <w:t xml:space="preserve">أخرى </w:t>
      </w:r>
      <w:bookmarkStart w:id="56" w:name="_Toc439994695"/>
      <w:r w:rsidR="001472C4">
        <w:t>Other Requirements</w:t>
      </w:r>
      <w:bookmarkEnd w:id="55"/>
      <w:bookmarkEnd w:id="56"/>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6599E" w14:textId="77777777" w:rsidR="004130BC" w:rsidRDefault="004130BC" w:rsidP="004C3883">
      <w:r>
        <w:separator/>
      </w:r>
    </w:p>
  </w:endnote>
  <w:endnote w:type="continuationSeparator" w:id="0">
    <w:p w14:paraId="7E1415AC" w14:textId="77777777" w:rsidR="004130BC" w:rsidRDefault="004130BC"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6C0B9" w14:textId="77777777" w:rsidR="004130BC" w:rsidRDefault="004130BC" w:rsidP="004C3883">
      <w:r>
        <w:separator/>
      </w:r>
    </w:p>
  </w:footnote>
  <w:footnote w:type="continuationSeparator" w:id="0">
    <w:p w14:paraId="1B5985CF" w14:textId="77777777" w:rsidR="004130BC" w:rsidRDefault="004130BC"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tl/>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F7658"/>
    <w:multiLevelType w:val="multilevel"/>
    <w:tmpl w:val="C728040E"/>
    <w:lvl w:ilvl="0">
      <w:start w:val="1"/>
      <w:numFmt w:val="decimal"/>
      <w:lvlText w:val="%1."/>
      <w:lvlJc w:val="left"/>
      <w:pPr>
        <w:ind w:left="720" w:right="0" w:firstLine="0"/>
      </w:pPr>
    </w:lvl>
    <w:lvl w:ilvl="1">
      <w:start w:val="1"/>
      <w:numFmt w:val="decimal"/>
      <w:lvlText w:val="%1.%2"/>
      <w:lvlJc w:val="left"/>
      <w:pPr>
        <w:ind w:left="1440" w:right="0" w:firstLine="0"/>
      </w:pPr>
    </w:lvl>
    <w:lvl w:ilvl="2">
      <w:start w:val="1"/>
      <w:numFmt w:val="decimal"/>
      <w:lvlText w:val="%1.%2.%3"/>
      <w:lvlJc w:val="left"/>
      <w:pPr>
        <w:ind w:left="2160" w:right="0" w:firstLine="0"/>
      </w:pPr>
    </w:lvl>
    <w:lvl w:ilvl="3">
      <w:start w:val="1"/>
      <w:numFmt w:val="bullet"/>
      <w:lvlText w:val="●"/>
      <w:lvlJc w:val="left"/>
      <w:pPr>
        <w:ind w:left="2880" w:right="0" w:firstLine="0"/>
      </w:pPr>
    </w:lvl>
    <w:lvl w:ilvl="4">
      <w:start w:val="1"/>
      <w:numFmt w:val="bullet"/>
      <w:lvlText w:val="○"/>
      <w:lvlJc w:val="left"/>
      <w:pPr>
        <w:ind w:left="3600" w:right="0" w:firstLine="0"/>
      </w:pPr>
    </w:lvl>
    <w:lvl w:ilvl="5">
      <w:start w:val="1"/>
      <w:numFmt w:val="decimal"/>
      <w:lvlText w:val="%1.%2.%3.●.○.%6"/>
      <w:lvlJc w:val="left"/>
      <w:pPr>
        <w:ind w:left="4320" w:right="0" w:firstLine="0"/>
      </w:pPr>
    </w:lvl>
    <w:lvl w:ilvl="6">
      <w:start w:val="1"/>
      <w:numFmt w:val="decimal"/>
      <w:lvlText w:val="%1.%2.%3.●.○.%6.%7"/>
      <w:lvlJc w:val="left"/>
      <w:pPr>
        <w:ind w:left="5040" w:right="0" w:firstLine="0"/>
      </w:pPr>
    </w:lvl>
    <w:lvl w:ilvl="7">
      <w:start w:val="1"/>
      <w:numFmt w:val="decimal"/>
      <w:lvlText w:val="%1.%2.%3.●.○.%6.%7.%8"/>
      <w:lvlJc w:val="left"/>
      <w:pPr>
        <w:ind w:left="5760" w:right="0" w:firstLine="0"/>
      </w:pPr>
    </w:lvl>
    <w:lvl w:ilvl="8">
      <w:start w:val="1"/>
      <w:numFmt w:val="decimal"/>
      <w:lvlText w:val="%1.%2.%3.●.○.%6.%7.%8.%9"/>
      <w:lvlJc w:val="left"/>
      <w:pPr>
        <w:ind w:left="6480" w:right="0" w:firstLine="0"/>
      </w:pPr>
    </w:lvl>
  </w:abstractNum>
  <w:abstractNum w:abstractNumId="7">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8">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0">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9"/>
  </w:num>
  <w:num w:numId="3">
    <w:abstractNumId w:val="1"/>
  </w:num>
  <w:num w:numId="4">
    <w:abstractNumId w:val="5"/>
  </w:num>
  <w:num w:numId="5">
    <w:abstractNumId w:val="16"/>
  </w:num>
  <w:num w:numId="6">
    <w:abstractNumId w:val="13"/>
  </w:num>
  <w:num w:numId="7">
    <w:abstractNumId w:val="17"/>
  </w:num>
  <w:num w:numId="8">
    <w:abstractNumId w:val="19"/>
  </w:num>
  <w:num w:numId="9">
    <w:abstractNumId w:val="34"/>
  </w:num>
  <w:num w:numId="10">
    <w:abstractNumId w:val="33"/>
  </w:num>
  <w:num w:numId="11">
    <w:abstractNumId w:val="31"/>
  </w:num>
  <w:num w:numId="12">
    <w:abstractNumId w:val="24"/>
  </w:num>
  <w:num w:numId="13">
    <w:abstractNumId w:val="7"/>
  </w:num>
  <w:num w:numId="14">
    <w:abstractNumId w:val="4"/>
  </w:num>
  <w:num w:numId="15">
    <w:abstractNumId w:val="10"/>
  </w:num>
  <w:num w:numId="16">
    <w:abstractNumId w:val="9"/>
  </w:num>
  <w:num w:numId="17">
    <w:abstractNumId w:val="28"/>
  </w:num>
  <w:num w:numId="18">
    <w:abstractNumId w:val="26"/>
  </w:num>
  <w:num w:numId="19">
    <w:abstractNumId w:val="3"/>
  </w:num>
  <w:num w:numId="20">
    <w:abstractNumId w:val="20"/>
  </w:num>
  <w:num w:numId="21">
    <w:abstractNumId w:val="27"/>
  </w:num>
  <w:num w:numId="22">
    <w:abstractNumId w:val="2"/>
  </w:num>
  <w:num w:numId="23">
    <w:abstractNumId w:val="22"/>
  </w:num>
  <w:num w:numId="24">
    <w:abstractNumId w:val="12"/>
  </w:num>
  <w:num w:numId="25">
    <w:abstractNumId w:val="25"/>
  </w:num>
  <w:num w:numId="26">
    <w:abstractNumId w:val="18"/>
  </w:num>
  <w:num w:numId="27">
    <w:abstractNumId w:val="14"/>
  </w:num>
  <w:num w:numId="28">
    <w:abstractNumId w:val="32"/>
  </w:num>
  <w:num w:numId="29">
    <w:abstractNumId w:val="11"/>
  </w:num>
  <w:num w:numId="30">
    <w:abstractNumId w:val="15"/>
  </w:num>
  <w:num w:numId="31">
    <w:abstractNumId w:val="6"/>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8"/>
  </w:num>
  <w:num w:numId="34">
    <w:abstractNumId w:val="30"/>
  </w:num>
  <w:num w:numId="35">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130BC"/>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928E4"/>
    <w:rsid w:val="00BB078F"/>
    <w:rsid w:val="00C12FD1"/>
    <w:rsid w:val="00C159FB"/>
    <w:rsid w:val="00C2750B"/>
    <w:rsid w:val="00C971B2"/>
    <w:rsid w:val="00CD3153"/>
    <w:rsid w:val="00CD3C36"/>
    <w:rsid w:val="00D03CC8"/>
    <w:rsid w:val="00D131C6"/>
    <w:rsid w:val="00D54E78"/>
    <w:rsid w:val="00D616A1"/>
    <w:rsid w:val="00DF41E2"/>
    <w:rsid w:val="00E07A09"/>
    <w:rsid w:val="00E63789"/>
    <w:rsid w:val="00E93F93"/>
    <w:rsid w:val="00EB32BC"/>
    <w:rsid w:val="00EC416B"/>
    <w:rsid w:val="00EC47F7"/>
    <w:rsid w:val="00EE7C28"/>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2900</Words>
  <Characters>16533</Characters>
  <Application>Microsoft Office Word</Application>
  <DocSecurity>0</DocSecurity>
  <Lines>137</Lines>
  <Paragraphs>38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29</cp:revision>
  <cp:lastPrinted>1900-12-31T22:00:00Z</cp:lastPrinted>
  <dcterms:created xsi:type="dcterms:W3CDTF">2024-11-15T01:33:00Z</dcterms:created>
  <dcterms:modified xsi:type="dcterms:W3CDTF">2024-12-13T23:21:00Z</dcterms:modified>
</cp:coreProperties>
</file>