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6" w:name="accountech-blueprint"/>
    <w:p>
      <w:pPr>
        <w:pStyle w:val="Heading1"/>
      </w:pPr>
      <w:r>
        <w:t xml:space="preserve">Accountech Blueprint</w:t>
      </w:r>
    </w:p>
    <w:bookmarkStart w:id="21" w:name="rewritten-to-align-with-the-github-repo"/>
    <w:p>
      <w:pPr>
        <w:pStyle w:val="Heading2"/>
      </w:pPr>
      <w:r>
        <w:t xml:space="preserve">Rewritten to Align with the GitHub Repo</w:t>
      </w:r>
    </w:p>
    <w:bookmarkStart w:id="20" w:name="Xc48e7d8d8a625cd66176b35f4bd9062fdf6e8fe"/>
    <w:p>
      <w:pPr>
        <w:pStyle w:val="Heading3"/>
      </w:pPr>
      <w:r>
        <w:t xml:space="preserve">Accounting Platform First, AI Layer Second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project-overview-vision"/>
    <w:p>
      <w:pPr>
        <w:pStyle w:val="Heading2"/>
      </w:pPr>
      <w:r>
        <w:t xml:space="preserve">1. Project Overview &amp; Vision</w:t>
      </w:r>
    </w:p>
    <w:bookmarkStart w:id="22" w:name="core-objective"/>
    <w:p>
      <w:pPr>
        <w:pStyle w:val="Heading3"/>
      </w:pPr>
      <w:r>
        <w:t xml:space="preserve">1.1 Core Objective</w:t>
      </w:r>
    </w:p>
    <w:p>
      <w:pPr>
        <w:pStyle w:val="FirstParagraph"/>
      </w:pPr>
      <w:r>
        <w:t xml:space="preserve">Build a cloud-native accounting platform for Moroccan accounting firms that serves as the</w:t>
      </w:r>
      <w:r>
        <w:t xml:space="preserve"> </w:t>
      </w:r>
      <w:r>
        <w:rPr>
          <w:b/>
          <w:bCs/>
        </w:rPr>
        <w:t xml:space="preserve">system of record</w:t>
      </w:r>
      <w:r>
        <w:t xml:space="preserve"> </w:t>
      </w:r>
      <w:r>
        <w:t xml:space="preserve">for accounting operations, multi-dossier management, reporting, and compliance.</w:t>
      </w:r>
    </w:p>
    <w:p>
      <w:pPr>
        <w:pStyle w:val="BodyText"/>
      </w:pPr>
      <w:r>
        <w:t xml:space="preserve">The platform starts by solving the most critical operational need: a modern, integrated accounting foundation designed for Moroccan workflows. Once this core is reliable and adopted, the product expands into payroll, commercial operations, and an AI automation layer.</w:t>
      </w:r>
    </w:p>
    <w:bookmarkEnd w:id="22"/>
    <w:bookmarkStart w:id="23" w:name="product-philosophy"/>
    <w:p>
      <w:pPr>
        <w:pStyle w:val="Heading3"/>
      </w:pPr>
      <w:r>
        <w:t xml:space="preserve">1.2 Product Philosophy</w:t>
      </w:r>
    </w:p>
    <w:p>
      <w:pPr>
        <w:pStyle w:val="FirstParagraph"/>
      </w:pPr>
      <w:r>
        <w:t xml:space="preserve">The project is based on a simple principle:</w:t>
      </w:r>
    </w:p>
    <w:p>
      <w:pPr>
        <w:pStyle w:val="BodyText"/>
      </w:pPr>
      <w:r>
        <w:rPr>
          <w:b/>
          <w:bCs/>
        </w:rPr>
        <w:t xml:space="preserve">Accounting is the foundation. AI is the acceleration layer.</w:t>
      </w:r>
    </w:p>
    <w:p>
      <w:pPr>
        <w:pStyle w:val="BodyText"/>
      </w:pPr>
      <w:r>
        <w:t xml:space="preserve">The platform must first be trusted for:</w:t>
      </w:r>
    </w:p>
    <w:p>
      <w:pPr>
        <w:pStyle w:val="Compact"/>
        <w:numPr>
          <w:ilvl w:val="0"/>
          <w:numId w:val="1001"/>
        </w:numPr>
      </w:pPr>
      <w:r>
        <w:t xml:space="preserve">journal management</w:t>
      </w:r>
    </w:p>
    <w:p>
      <w:pPr>
        <w:pStyle w:val="Compact"/>
        <w:numPr>
          <w:ilvl w:val="0"/>
          <w:numId w:val="1001"/>
        </w:numPr>
      </w:pPr>
      <w:r>
        <w:t xml:space="preserve">accounting entries</w:t>
      </w:r>
    </w:p>
    <w:p>
      <w:pPr>
        <w:pStyle w:val="Compact"/>
        <w:numPr>
          <w:ilvl w:val="0"/>
          <w:numId w:val="1001"/>
        </w:numPr>
      </w:pPr>
      <w:r>
        <w:t xml:space="preserve">VAT handling</w:t>
      </w:r>
    </w:p>
    <w:p>
      <w:pPr>
        <w:pStyle w:val="Compact"/>
        <w:numPr>
          <w:ilvl w:val="0"/>
          <w:numId w:val="1001"/>
        </w:numPr>
      </w:pPr>
      <w:r>
        <w:t xml:space="preserve">fiscal years</w:t>
      </w:r>
    </w:p>
    <w:p>
      <w:pPr>
        <w:pStyle w:val="Compact"/>
        <w:numPr>
          <w:ilvl w:val="0"/>
          <w:numId w:val="1001"/>
        </w:numPr>
      </w:pPr>
      <w:r>
        <w:t xml:space="preserve">ledgers and trial balance</w:t>
      </w:r>
    </w:p>
    <w:p>
      <w:pPr>
        <w:pStyle w:val="Compact"/>
        <w:numPr>
          <w:ilvl w:val="0"/>
          <w:numId w:val="1001"/>
        </w:numPr>
      </w:pPr>
      <w:r>
        <w:t xml:space="preserve">balance sheet and CPC</w:t>
      </w:r>
    </w:p>
    <w:p>
      <w:pPr>
        <w:pStyle w:val="Compact"/>
        <w:numPr>
          <w:ilvl w:val="0"/>
          <w:numId w:val="1001"/>
        </w:numPr>
      </w:pPr>
      <w:r>
        <w:t xml:space="preserve">multi-dossier operations</w:t>
      </w:r>
    </w:p>
    <w:p>
      <w:pPr>
        <w:pStyle w:val="Compact"/>
        <w:numPr>
          <w:ilvl w:val="0"/>
          <w:numId w:val="1001"/>
        </w:numPr>
      </w:pPr>
      <w:r>
        <w:t xml:space="preserve">auditability and traceability</w:t>
      </w:r>
    </w:p>
    <w:p>
      <w:pPr>
        <w:pStyle w:val="FirstParagraph"/>
      </w:pPr>
      <w:r>
        <w:t xml:space="preserve">Only after this foundation is stable should AI automate document-heavy and repetitive workflows.</w:t>
      </w:r>
    </w:p>
    <w:bookmarkEnd w:id="23"/>
    <w:bookmarkStart w:id="24" w:name="target-user"/>
    <w:p>
      <w:pPr>
        <w:pStyle w:val="Heading3"/>
      </w:pPr>
      <w:r>
        <w:t xml:space="preserve">1.3 Target User</w:t>
      </w:r>
    </w:p>
    <w:p>
      <w:pPr>
        <w:pStyle w:val="FirstParagraph"/>
      </w:pPr>
      <w:r>
        <w:t xml:space="preserve">Primary target:</w:t>
      </w:r>
    </w:p>
    <w:p>
      <w:pPr>
        <w:pStyle w:val="Compact"/>
        <w:numPr>
          <w:ilvl w:val="0"/>
          <w:numId w:val="1002"/>
        </w:numPr>
      </w:pPr>
      <w:r>
        <w:t xml:space="preserve">Moroccan accounting firms</w:t>
      </w:r>
    </w:p>
    <w:p>
      <w:pPr>
        <w:pStyle w:val="Compact"/>
        <w:numPr>
          <w:ilvl w:val="0"/>
          <w:numId w:val="1002"/>
        </w:numPr>
      </w:pPr>
      <w:r>
        <w:t xml:space="preserve">fiduciaries</w:t>
      </w:r>
    </w:p>
    <w:p>
      <w:pPr>
        <w:pStyle w:val="Compact"/>
        <w:numPr>
          <w:ilvl w:val="0"/>
          <w:numId w:val="1002"/>
        </w:numPr>
      </w:pPr>
      <w:r>
        <w:t xml:space="preserve">multi-client accounting structures managing multiple dossiers</w:t>
      </w:r>
    </w:p>
    <w:p>
      <w:pPr>
        <w:pStyle w:val="FirstParagraph"/>
      </w:pPr>
      <w:r>
        <w:t xml:space="preserve">Secondary target over time:</w:t>
      </w:r>
    </w:p>
    <w:p>
      <w:pPr>
        <w:pStyle w:val="Compact"/>
        <w:numPr>
          <w:ilvl w:val="0"/>
          <w:numId w:val="1003"/>
        </w:numPr>
      </w:pPr>
      <w:r>
        <w:t xml:space="preserve">SMEs that need a localized accounting platform</w:t>
      </w:r>
    </w:p>
    <w:p>
      <w:pPr>
        <w:pStyle w:val="Compact"/>
        <w:numPr>
          <w:ilvl w:val="0"/>
          <w:numId w:val="1003"/>
        </w:numPr>
      </w:pPr>
      <w:r>
        <w:t xml:space="preserve">multi-entity businesses requiring centralized operations</w:t>
      </w:r>
    </w:p>
    <w:bookmarkEnd w:id="24"/>
    <w:bookmarkStart w:id="25" w:name="vision"/>
    <w:p>
      <w:pPr>
        <w:pStyle w:val="Heading3"/>
      </w:pPr>
      <w:r>
        <w:t xml:space="preserve">1.4 Vision</w:t>
      </w:r>
    </w:p>
    <w:p>
      <w:pPr>
        <w:pStyle w:val="FirstParagraph"/>
      </w:pPr>
      <w:r>
        <w:t xml:space="preserve">The long-term vision is to become the</w:t>
      </w:r>
      <w:r>
        <w:t xml:space="preserve"> </w:t>
      </w:r>
      <w:r>
        <w:rPr>
          <w:b/>
          <w:bCs/>
        </w:rPr>
        <w:t xml:space="preserve">operating platform for accounting firms in Morocco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first as the trusted accounting system of record</w:t>
      </w:r>
    </w:p>
    <w:p>
      <w:pPr>
        <w:pStyle w:val="Compact"/>
        <w:numPr>
          <w:ilvl w:val="0"/>
          <w:numId w:val="1004"/>
        </w:numPr>
      </w:pPr>
      <w:r>
        <w:t xml:space="preserve">then as the unified platform for payroll and operational workflows</w:t>
      </w:r>
    </w:p>
    <w:p>
      <w:pPr>
        <w:pStyle w:val="Compact"/>
        <w:numPr>
          <w:ilvl w:val="0"/>
          <w:numId w:val="1004"/>
        </w:numPr>
      </w:pPr>
      <w:r>
        <w:t xml:space="preserve">finally as an intelligent platform powered by specialized AI agents</w:t>
      </w:r>
    </w:p>
    <w:bookmarkEnd w:id="25"/>
    <w:bookmarkStart w:id="26" w:name="strategic-direction"/>
    <w:p>
      <w:pPr>
        <w:pStyle w:val="Heading3"/>
      </w:pPr>
      <w:r>
        <w:t xml:space="preserve">1.5 Strategic Direction</w:t>
      </w:r>
    </w:p>
    <w:p>
      <w:pPr>
        <w:pStyle w:val="FirstParagraph"/>
      </w:pPr>
      <w:r>
        <w:t xml:space="preserve">The roadmap is intentionally phased:</w:t>
      </w:r>
    </w:p>
    <w:p>
      <w:pPr>
        <w:pStyle w:val="Compact"/>
        <w:numPr>
          <w:ilvl w:val="0"/>
          <w:numId w:val="1005"/>
        </w:numPr>
      </w:pPr>
      <w:r>
        <w:t xml:space="preserve">Phase 1: Core accounting platform</w:t>
      </w:r>
    </w:p>
    <w:p>
      <w:pPr>
        <w:pStyle w:val="Compact"/>
        <w:numPr>
          <w:ilvl w:val="0"/>
          <w:numId w:val="1005"/>
        </w:numPr>
      </w:pPr>
      <w:r>
        <w:t xml:space="preserve">Phase 2: Moroccan payroll integration</w:t>
      </w:r>
    </w:p>
    <w:p>
      <w:pPr>
        <w:pStyle w:val="Compact"/>
        <w:numPr>
          <w:ilvl w:val="0"/>
          <w:numId w:val="1005"/>
        </w:numPr>
      </w:pPr>
      <w:r>
        <w:t xml:space="preserve">Phase 3: Commercial and invoicing operations</w:t>
      </w:r>
    </w:p>
    <w:p>
      <w:pPr>
        <w:pStyle w:val="Compact"/>
        <w:numPr>
          <w:ilvl w:val="0"/>
          <w:numId w:val="1005"/>
        </w:numPr>
      </w:pPr>
      <w:r>
        <w:t xml:space="preserve">Phase 4: AI-powered automation and reporting assistance</w:t>
      </w:r>
    </w:p>
    <w:p>
      <w:pPr>
        <w:pStyle w:val="FirstParagraph"/>
      </w:pPr>
      <w:r>
        <w:t xml:space="preserve">This sequencing protects product quality, regulatory correctness, and user trust.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strategic-partnership-model"/>
    <w:p>
      <w:pPr>
        <w:pStyle w:val="Heading2"/>
      </w:pPr>
      <w:r>
        <w:t xml:space="preserve">2. Strategic Partnership Model</w:t>
      </w:r>
    </w:p>
    <w:bookmarkStart w:id="28" w:name="role-of-the-accounting-partner"/>
    <w:p>
      <w:pPr>
        <w:pStyle w:val="Heading3"/>
      </w:pPr>
      <w:r>
        <w:t xml:space="preserve">2.1 Role of the Accounting Partner</w:t>
      </w:r>
    </w:p>
    <w:p>
      <w:pPr>
        <w:pStyle w:val="FirstParagraph"/>
      </w:pPr>
      <w:r>
        <w:t xml:space="preserve">The accounting firm partner is not only a future customer. It is a validation and workflow partner.</w:t>
      </w:r>
    </w:p>
    <w:p>
      <w:pPr>
        <w:pStyle w:val="BodyText"/>
      </w:pPr>
      <w:r>
        <w:t xml:space="preserve">Its role is to provide:</w:t>
      </w:r>
    </w:p>
    <w:p>
      <w:pPr>
        <w:pStyle w:val="Compact"/>
        <w:numPr>
          <w:ilvl w:val="0"/>
          <w:numId w:val="1006"/>
        </w:numPr>
      </w:pPr>
      <w:r>
        <w:t xml:space="preserve">real accounting workflows</w:t>
      </w:r>
    </w:p>
    <w:p>
      <w:pPr>
        <w:pStyle w:val="Compact"/>
        <w:numPr>
          <w:ilvl w:val="0"/>
          <w:numId w:val="1006"/>
        </w:numPr>
      </w:pPr>
      <w:r>
        <w:t xml:space="preserve">dossier structures</w:t>
      </w:r>
    </w:p>
    <w:p>
      <w:pPr>
        <w:pStyle w:val="Compact"/>
        <w:numPr>
          <w:ilvl w:val="0"/>
          <w:numId w:val="1006"/>
        </w:numPr>
      </w:pPr>
      <w:r>
        <w:t xml:space="preserve">Moroccan accounting logic</w:t>
      </w:r>
    </w:p>
    <w:p>
      <w:pPr>
        <w:pStyle w:val="Compact"/>
        <w:numPr>
          <w:ilvl w:val="0"/>
          <w:numId w:val="1006"/>
        </w:numPr>
      </w:pPr>
      <w:r>
        <w:t xml:space="preserve">validation of screens, flows, and outputs</w:t>
      </w:r>
    </w:p>
    <w:p>
      <w:pPr>
        <w:pStyle w:val="Compact"/>
        <w:numPr>
          <w:ilvl w:val="0"/>
          <w:numId w:val="1006"/>
        </w:numPr>
      </w:pPr>
      <w:r>
        <w:t xml:space="preserve">feedback on adoption blockers</w:t>
      </w:r>
    </w:p>
    <w:p>
      <w:pPr>
        <w:pStyle w:val="Compact"/>
        <w:numPr>
          <w:ilvl w:val="0"/>
          <w:numId w:val="1006"/>
        </w:numPr>
      </w:pPr>
      <w:r>
        <w:t xml:space="preserve">test scenarios for real production-like conditions</w:t>
      </w:r>
    </w:p>
    <w:bookmarkEnd w:id="28"/>
    <w:bookmarkStart w:id="29" w:name="what-the-partner-helps-validate"/>
    <w:p>
      <w:pPr>
        <w:pStyle w:val="Heading3"/>
      </w:pPr>
      <w:r>
        <w:t xml:space="preserve">2.2 What the Partner Helps Validate</w:t>
      </w:r>
    </w:p>
    <w:p>
      <w:pPr>
        <w:pStyle w:val="FirstParagraph"/>
      </w:pPr>
      <w:r>
        <w:t xml:space="preserve">The partner contributes to:</w:t>
      </w:r>
    </w:p>
    <w:p>
      <w:pPr>
        <w:pStyle w:val="Compact"/>
        <w:numPr>
          <w:ilvl w:val="0"/>
          <w:numId w:val="1007"/>
        </w:numPr>
      </w:pPr>
      <w:r>
        <w:t xml:space="preserve">how dossiers are structured</w:t>
      </w:r>
    </w:p>
    <w:p>
      <w:pPr>
        <w:pStyle w:val="Compact"/>
        <w:numPr>
          <w:ilvl w:val="0"/>
          <w:numId w:val="1007"/>
        </w:numPr>
      </w:pPr>
      <w:r>
        <w:t xml:space="preserve">how entries are created and reviewed</w:t>
      </w:r>
    </w:p>
    <w:p>
      <w:pPr>
        <w:pStyle w:val="Compact"/>
        <w:numPr>
          <w:ilvl w:val="0"/>
          <w:numId w:val="1007"/>
        </w:numPr>
      </w:pPr>
      <w:r>
        <w:t xml:space="preserve">how VAT and reporting are handled in practice</w:t>
      </w:r>
    </w:p>
    <w:p>
      <w:pPr>
        <w:pStyle w:val="Compact"/>
        <w:numPr>
          <w:ilvl w:val="0"/>
          <w:numId w:val="1007"/>
        </w:numPr>
      </w:pPr>
      <w:r>
        <w:t xml:space="preserve">how accountants navigate between clients and fiscal periods</w:t>
      </w:r>
    </w:p>
    <w:p>
      <w:pPr>
        <w:pStyle w:val="Compact"/>
        <w:numPr>
          <w:ilvl w:val="0"/>
          <w:numId w:val="1007"/>
        </w:numPr>
      </w:pPr>
      <w:r>
        <w:t xml:space="preserve">how documents are linked to accounting operations</w:t>
      </w:r>
    </w:p>
    <w:p>
      <w:pPr>
        <w:pStyle w:val="Compact"/>
        <w:numPr>
          <w:ilvl w:val="0"/>
          <w:numId w:val="1007"/>
        </w:numPr>
      </w:pPr>
      <w:r>
        <w:t xml:space="preserve">where future AI can remove repetitive work safely</w:t>
      </w:r>
    </w:p>
    <w:bookmarkEnd w:id="29"/>
    <w:bookmarkStart w:id="30" w:name="what-the-partner-does-not-replace"/>
    <w:p>
      <w:pPr>
        <w:pStyle w:val="Heading3"/>
      </w:pPr>
      <w:r>
        <w:t xml:space="preserve">2.3 What the Partner Does Not Replace</w:t>
      </w:r>
    </w:p>
    <w:p>
      <w:pPr>
        <w:pStyle w:val="FirstParagraph"/>
      </w:pPr>
      <w:r>
        <w:t xml:space="preserve">The partner is not a substitute for product design or engineering.</w:t>
      </w:r>
    </w:p>
    <w:p>
      <w:pPr>
        <w:pStyle w:val="BodyText"/>
      </w:pPr>
      <w:r>
        <w:t xml:space="preserve">The product team remains responsible for:</w:t>
      </w:r>
    </w:p>
    <w:p>
      <w:pPr>
        <w:pStyle w:val="Compact"/>
        <w:numPr>
          <w:ilvl w:val="0"/>
          <w:numId w:val="1008"/>
        </w:numPr>
      </w:pPr>
      <w:r>
        <w:t xml:space="preserve">platform architecture</w:t>
      </w:r>
    </w:p>
    <w:p>
      <w:pPr>
        <w:pStyle w:val="Compact"/>
        <w:numPr>
          <w:ilvl w:val="0"/>
          <w:numId w:val="1008"/>
        </w:numPr>
      </w:pPr>
      <w:r>
        <w:t xml:space="preserve">workflow design</w:t>
      </w:r>
    </w:p>
    <w:p>
      <w:pPr>
        <w:pStyle w:val="Compact"/>
        <w:numPr>
          <w:ilvl w:val="0"/>
          <w:numId w:val="1008"/>
        </w:numPr>
      </w:pPr>
      <w:r>
        <w:t xml:space="preserve">product prioritization</w:t>
      </w:r>
    </w:p>
    <w:p>
      <w:pPr>
        <w:pStyle w:val="Compact"/>
        <w:numPr>
          <w:ilvl w:val="0"/>
          <w:numId w:val="1008"/>
        </w:numPr>
      </w:pPr>
      <w:r>
        <w:t xml:space="preserve">technical implementation</w:t>
      </w:r>
    </w:p>
    <w:p>
      <w:pPr>
        <w:pStyle w:val="Compact"/>
        <w:numPr>
          <w:ilvl w:val="0"/>
          <w:numId w:val="1008"/>
        </w:numPr>
      </w:pPr>
      <w:r>
        <w:t xml:space="preserve">infrastructure and security</w:t>
      </w:r>
    </w:p>
    <w:p>
      <w:pPr>
        <w:pStyle w:val="Compact"/>
        <w:numPr>
          <w:ilvl w:val="0"/>
          <w:numId w:val="1008"/>
        </w:numPr>
      </w:pPr>
      <w:r>
        <w:t xml:space="preserve">AI layer design</w:t>
      </w:r>
    </w:p>
    <w:bookmarkEnd w:id="30"/>
    <w:bookmarkStart w:id="31" w:name="commercial-value-of-the-partnership"/>
    <w:p>
      <w:pPr>
        <w:pStyle w:val="Heading3"/>
      </w:pPr>
      <w:r>
        <w:t xml:space="preserve">2.4 Commercial Value of the Partnership</w:t>
      </w:r>
    </w:p>
    <w:p>
      <w:pPr>
        <w:pStyle w:val="FirstParagraph"/>
      </w:pPr>
      <w:r>
        <w:t xml:space="preserve">The partnership provides:</w:t>
      </w:r>
    </w:p>
    <w:p>
      <w:pPr>
        <w:pStyle w:val="Compact"/>
        <w:numPr>
          <w:ilvl w:val="0"/>
          <w:numId w:val="1009"/>
        </w:numPr>
      </w:pPr>
      <w:r>
        <w:t xml:space="preserve">early workflow validation</w:t>
      </w:r>
    </w:p>
    <w:p>
      <w:pPr>
        <w:pStyle w:val="Compact"/>
        <w:numPr>
          <w:ilvl w:val="0"/>
          <w:numId w:val="1009"/>
        </w:numPr>
      </w:pPr>
      <w:r>
        <w:t xml:space="preserve">pilot deployment conditions</w:t>
      </w:r>
    </w:p>
    <w:p>
      <w:pPr>
        <w:pStyle w:val="Compact"/>
        <w:numPr>
          <w:ilvl w:val="0"/>
          <w:numId w:val="1009"/>
        </w:numPr>
      </w:pPr>
      <w:r>
        <w:t xml:space="preserve">product credibility</w:t>
      </w:r>
    </w:p>
    <w:p>
      <w:pPr>
        <w:pStyle w:val="Compact"/>
        <w:numPr>
          <w:ilvl w:val="0"/>
          <w:numId w:val="1009"/>
        </w:numPr>
      </w:pPr>
      <w:r>
        <w:t xml:space="preserve">a practical path to early adoption</w:t>
      </w:r>
    </w:p>
    <w:p>
      <w:pPr>
        <w:pStyle w:val="Compact"/>
        <w:numPr>
          <w:ilvl w:val="0"/>
          <w:numId w:val="1009"/>
        </w:numPr>
      </w:pPr>
      <w:r>
        <w:t xml:space="preserve">a foundation for future referrals to similar firms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market-positioning-opportunity"/>
    <w:p>
      <w:pPr>
        <w:pStyle w:val="Heading2"/>
      </w:pPr>
      <w:r>
        <w:t xml:space="preserve">3. Market Positioning &amp; Opportunity</w:t>
      </w:r>
    </w:p>
    <w:bookmarkStart w:id="33" w:name="the-problem"/>
    <w:p>
      <w:pPr>
        <w:pStyle w:val="Heading3"/>
      </w:pPr>
      <w:r>
        <w:t xml:space="preserve">3.1 The Problem</w:t>
      </w:r>
    </w:p>
    <w:p>
      <w:pPr>
        <w:pStyle w:val="FirstParagraph"/>
      </w:pPr>
      <w:r>
        <w:t xml:space="preserve">Moroccan accounting firms still work across fragmented environments:</w:t>
      </w:r>
    </w:p>
    <w:p>
      <w:pPr>
        <w:pStyle w:val="Compact"/>
        <w:numPr>
          <w:ilvl w:val="0"/>
          <w:numId w:val="1010"/>
        </w:numPr>
      </w:pPr>
      <w:r>
        <w:t xml:space="preserve">accounting software</w:t>
      </w:r>
    </w:p>
    <w:p>
      <w:pPr>
        <w:pStyle w:val="Compact"/>
        <w:numPr>
          <w:ilvl w:val="0"/>
          <w:numId w:val="1010"/>
        </w:numPr>
      </w:pPr>
      <w:r>
        <w:t xml:space="preserve">payroll tools</w:t>
      </w:r>
    </w:p>
    <w:p>
      <w:pPr>
        <w:pStyle w:val="Compact"/>
        <w:numPr>
          <w:ilvl w:val="0"/>
          <w:numId w:val="1010"/>
        </w:numPr>
      </w:pPr>
      <w:r>
        <w:t xml:space="preserve">invoicing tools</w:t>
      </w:r>
    </w:p>
    <w:p>
      <w:pPr>
        <w:pStyle w:val="Compact"/>
        <w:numPr>
          <w:ilvl w:val="0"/>
          <w:numId w:val="1010"/>
        </w:numPr>
      </w:pPr>
      <w:r>
        <w:t xml:space="preserve">spreadsheets</w:t>
      </w:r>
    </w:p>
    <w:p>
      <w:pPr>
        <w:pStyle w:val="Compact"/>
        <w:numPr>
          <w:ilvl w:val="0"/>
          <w:numId w:val="1010"/>
        </w:numPr>
      </w:pPr>
      <w:r>
        <w:t xml:space="preserve">paper-based document flows</w:t>
      </w:r>
    </w:p>
    <w:p>
      <w:pPr>
        <w:pStyle w:val="FirstParagraph"/>
      </w:pPr>
      <w:r>
        <w:t xml:space="preserve">This creates:</w:t>
      </w:r>
    </w:p>
    <w:p>
      <w:pPr>
        <w:pStyle w:val="Compact"/>
        <w:numPr>
          <w:ilvl w:val="0"/>
          <w:numId w:val="1011"/>
        </w:numPr>
      </w:pPr>
      <w:r>
        <w:t xml:space="preserve">duplicate entry</w:t>
      </w:r>
    </w:p>
    <w:p>
      <w:pPr>
        <w:pStyle w:val="Compact"/>
        <w:numPr>
          <w:ilvl w:val="0"/>
          <w:numId w:val="1011"/>
        </w:numPr>
      </w:pPr>
      <w:r>
        <w:t xml:space="preserve">weak traceability</w:t>
      </w:r>
    </w:p>
    <w:p>
      <w:pPr>
        <w:pStyle w:val="Compact"/>
        <w:numPr>
          <w:ilvl w:val="0"/>
          <w:numId w:val="1011"/>
        </w:numPr>
      </w:pPr>
      <w:r>
        <w:t xml:space="preserve">poor cross-module consistency</w:t>
      </w:r>
    </w:p>
    <w:p>
      <w:pPr>
        <w:pStyle w:val="Compact"/>
        <w:numPr>
          <w:ilvl w:val="0"/>
          <w:numId w:val="1011"/>
        </w:numPr>
      </w:pPr>
      <w:r>
        <w:t xml:space="preserve">slow execution</w:t>
      </w:r>
    </w:p>
    <w:p>
      <w:pPr>
        <w:pStyle w:val="Compact"/>
        <w:numPr>
          <w:ilvl w:val="0"/>
          <w:numId w:val="1011"/>
        </w:numPr>
      </w:pPr>
      <w:r>
        <w:t xml:space="preserve">operational pressure during reporting periods</w:t>
      </w:r>
    </w:p>
    <w:bookmarkEnd w:id="33"/>
    <w:bookmarkStart w:id="34" w:name="the-opportunity"/>
    <w:p>
      <w:pPr>
        <w:pStyle w:val="Heading3"/>
      </w:pPr>
      <w:r>
        <w:t xml:space="preserve">3.2 The Opportunity</w:t>
      </w:r>
    </w:p>
    <w:p>
      <w:pPr>
        <w:pStyle w:val="FirstParagraph"/>
      </w:pPr>
      <w:r>
        <w:t xml:space="preserve">Accounting firms sit at the center of business administration for a large part of the economy. Improving accountant productivity creates downstream efficiency across compliance, payroll, reporting, invoicing, and document handling.</w:t>
      </w:r>
    </w:p>
    <w:bookmarkEnd w:id="34"/>
    <w:bookmarkStart w:id="35" w:name="product-positioning"/>
    <w:p>
      <w:pPr>
        <w:pStyle w:val="Heading3"/>
      </w:pPr>
      <w:r>
        <w:t xml:space="preserve">3.3 Product Positioning</w:t>
      </w:r>
    </w:p>
    <w:p>
      <w:pPr>
        <w:pStyle w:val="FirstParagraph"/>
      </w:pPr>
      <w:r>
        <w:t xml:space="preserve">Accountech is positioned as:</w:t>
      </w:r>
    </w:p>
    <w:p>
      <w:pPr>
        <w:pStyle w:val="Compact"/>
        <w:numPr>
          <w:ilvl w:val="0"/>
          <w:numId w:val="1012"/>
        </w:numPr>
      </w:pPr>
      <w:r>
        <w:t xml:space="preserve">a vertical SaaS platform</w:t>
      </w:r>
    </w:p>
    <w:p>
      <w:pPr>
        <w:pStyle w:val="Compact"/>
        <w:numPr>
          <w:ilvl w:val="0"/>
          <w:numId w:val="1012"/>
        </w:numPr>
      </w:pPr>
      <w:r>
        <w:t xml:space="preserve">built for accounting firms first</w:t>
      </w:r>
    </w:p>
    <w:p>
      <w:pPr>
        <w:pStyle w:val="Compact"/>
        <w:numPr>
          <w:ilvl w:val="0"/>
          <w:numId w:val="1012"/>
        </w:numPr>
      </w:pPr>
      <w:r>
        <w:t xml:space="preserve">natively adapted to Moroccan workflows</w:t>
      </w:r>
    </w:p>
    <w:p>
      <w:pPr>
        <w:pStyle w:val="Compact"/>
        <w:numPr>
          <w:ilvl w:val="0"/>
          <w:numId w:val="1012"/>
        </w:numPr>
      </w:pPr>
      <w:r>
        <w:t xml:space="preserve">designed for multi-dossier operations</w:t>
      </w:r>
    </w:p>
    <w:p>
      <w:pPr>
        <w:pStyle w:val="Compact"/>
        <w:numPr>
          <w:ilvl w:val="0"/>
          <w:numId w:val="1012"/>
        </w:numPr>
      </w:pPr>
      <w:r>
        <w:t xml:space="preserve">capable of becoming the firm’s operational backbone</w:t>
      </w:r>
    </w:p>
    <w:bookmarkEnd w:id="35"/>
    <w:bookmarkStart w:id="36" w:name="strategic-differentiation"/>
    <w:p>
      <w:pPr>
        <w:pStyle w:val="Heading3"/>
      </w:pPr>
      <w:r>
        <w:t xml:space="preserve">3.4 Strategic Differentiation</w:t>
      </w:r>
    </w:p>
    <w:p>
      <w:pPr>
        <w:pStyle w:val="FirstParagraph"/>
      </w:pPr>
      <w:r>
        <w:t xml:space="preserve">The differentiation is not just</w:t>
      </w:r>
      <w:r>
        <w:t xml:space="preserve"> </w:t>
      </w:r>
      <w:r>
        <w:t xml:space="preserve">“</w:t>
      </w:r>
      <w:r>
        <w:t xml:space="preserve">AI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It is the combination of:</w:t>
      </w:r>
    </w:p>
    <w:p>
      <w:pPr>
        <w:pStyle w:val="Compact"/>
        <w:numPr>
          <w:ilvl w:val="0"/>
          <w:numId w:val="1013"/>
        </w:numPr>
      </w:pPr>
      <w:r>
        <w:t xml:space="preserve">Moroccan accounting logic</w:t>
      </w:r>
    </w:p>
    <w:p>
      <w:pPr>
        <w:pStyle w:val="Compact"/>
        <w:numPr>
          <w:ilvl w:val="0"/>
          <w:numId w:val="1013"/>
        </w:numPr>
      </w:pPr>
      <w:r>
        <w:t xml:space="preserve">unified workflows</w:t>
      </w:r>
    </w:p>
    <w:p>
      <w:pPr>
        <w:pStyle w:val="Compact"/>
        <w:numPr>
          <w:ilvl w:val="0"/>
          <w:numId w:val="1013"/>
        </w:numPr>
      </w:pPr>
      <w:r>
        <w:t xml:space="preserve">cloud-native architecture</w:t>
      </w:r>
    </w:p>
    <w:p>
      <w:pPr>
        <w:pStyle w:val="Compact"/>
        <w:numPr>
          <w:ilvl w:val="0"/>
          <w:numId w:val="1013"/>
        </w:numPr>
      </w:pPr>
      <w:r>
        <w:t xml:space="preserve">multi-dossier scalability</w:t>
      </w:r>
    </w:p>
    <w:p>
      <w:pPr>
        <w:pStyle w:val="Compact"/>
        <w:numPr>
          <w:ilvl w:val="0"/>
          <w:numId w:val="1013"/>
        </w:numPr>
      </w:pPr>
      <w:r>
        <w:t xml:space="preserve">future AI automation built on trusted accounting data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product-scope"/>
    <w:p>
      <w:pPr>
        <w:pStyle w:val="Heading2"/>
      </w:pPr>
      <w:r>
        <w:t xml:space="preserve">4. Product Scope</w:t>
      </w:r>
    </w:p>
    <w:bookmarkStart w:id="38" w:name="platform-core"/>
    <w:p>
      <w:pPr>
        <w:pStyle w:val="Heading3"/>
      </w:pPr>
      <w:r>
        <w:t xml:space="preserve">4.1 Platform Core</w:t>
      </w:r>
    </w:p>
    <w:p>
      <w:pPr>
        <w:pStyle w:val="FirstParagraph"/>
      </w:pPr>
      <w:r>
        <w:t xml:space="preserve">The platform core includes:</w:t>
      </w:r>
    </w:p>
    <w:p>
      <w:pPr>
        <w:pStyle w:val="Compact"/>
        <w:numPr>
          <w:ilvl w:val="0"/>
          <w:numId w:val="1014"/>
        </w:numPr>
      </w:pPr>
      <w:r>
        <w:t xml:space="preserve">user authentication</w:t>
      </w:r>
    </w:p>
    <w:p>
      <w:pPr>
        <w:pStyle w:val="Compact"/>
        <w:numPr>
          <w:ilvl w:val="0"/>
          <w:numId w:val="1014"/>
        </w:numPr>
      </w:pPr>
      <w:r>
        <w:t xml:space="preserve">role-based access control</w:t>
      </w:r>
    </w:p>
    <w:p>
      <w:pPr>
        <w:pStyle w:val="Compact"/>
        <w:numPr>
          <w:ilvl w:val="0"/>
          <w:numId w:val="1014"/>
        </w:numPr>
      </w:pPr>
      <w:r>
        <w:t xml:space="preserve">firm-level and dossier-level permissions</w:t>
      </w:r>
    </w:p>
    <w:p>
      <w:pPr>
        <w:pStyle w:val="Compact"/>
        <w:numPr>
          <w:ilvl w:val="0"/>
          <w:numId w:val="1014"/>
        </w:numPr>
      </w:pPr>
      <w:r>
        <w:t xml:space="preserve">multi-tenant architecture</w:t>
      </w:r>
    </w:p>
    <w:p>
      <w:pPr>
        <w:pStyle w:val="Compact"/>
        <w:numPr>
          <w:ilvl w:val="0"/>
          <w:numId w:val="1014"/>
        </w:numPr>
      </w:pPr>
      <w:r>
        <w:t xml:space="preserve">multi-dossier management</w:t>
      </w:r>
    </w:p>
    <w:p>
      <w:pPr>
        <w:pStyle w:val="Compact"/>
        <w:numPr>
          <w:ilvl w:val="0"/>
          <w:numId w:val="1014"/>
        </w:numPr>
      </w:pPr>
      <w:r>
        <w:t xml:space="preserve">multi-company support</w:t>
      </w:r>
    </w:p>
    <w:p>
      <w:pPr>
        <w:pStyle w:val="Compact"/>
        <w:numPr>
          <w:ilvl w:val="0"/>
          <w:numId w:val="1014"/>
        </w:numPr>
      </w:pPr>
      <w:r>
        <w:t xml:space="preserve">audit logs</w:t>
      </w:r>
    </w:p>
    <w:p>
      <w:pPr>
        <w:pStyle w:val="Compact"/>
        <w:numPr>
          <w:ilvl w:val="0"/>
          <w:numId w:val="1014"/>
        </w:numPr>
      </w:pPr>
      <w:r>
        <w:t xml:space="preserve">document linkage</w:t>
      </w:r>
    </w:p>
    <w:p>
      <w:pPr>
        <w:pStyle w:val="Compact"/>
        <w:numPr>
          <w:ilvl w:val="0"/>
          <w:numId w:val="1014"/>
        </w:numPr>
      </w:pPr>
      <w:r>
        <w:t xml:space="preserve">structured reporting</w:t>
      </w:r>
    </w:p>
    <w:p>
      <w:pPr>
        <w:pStyle w:val="Compact"/>
        <w:numPr>
          <w:ilvl w:val="0"/>
          <w:numId w:val="1014"/>
        </w:numPr>
      </w:pPr>
      <w:r>
        <w:t xml:space="preserve">reliable accounting database design</w:t>
      </w:r>
    </w:p>
    <w:bookmarkEnd w:id="38"/>
    <w:bookmarkStart w:id="39" w:name="core-accounting-scope"/>
    <w:p>
      <w:pPr>
        <w:pStyle w:val="Heading3"/>
      </w:pPr>
      <w:r>
        <w:t xml:space="preserve">4.2 Core Accounting Scope</w:t>
      </w:r>
    </w:p>
    <w:p>
      <w:pPr>
        <w:pStyle w:val="FirstParagraph"/>
      </w:pPr>
      <w:r>
        <w:t xml:space="preserve">The first product scope is accounting.</w:t>
      </w:r>
    </w:p>
    <w:p>
      <w:pPr>
        <w:pStyle w:val="BodyText"/>
      </w:pPr>
      <w:r>
        <w:t xml:space="preserve">This includes:</w:t>
      </w:r>
    </w:p>
    <w:p>
      <w:pPr>
        <w:pStyle w:val="Compact"/>
        <w:numPr>
          <w:ilvl w:val="0"/>
          <w:numId w:val="1015"/>
        </w:numPr>
      </w:pPr>
      <w:r>
        <w:t xml:space="preserve">chart of accounts support</w:t>
      </w:r>
    </w:p>
    <w:p>
      <w:pPr>
        <w:pStyle w:val="Compact"/>
        <w:numPr>
          <w:ilvl w:val="0"/>
          <w:numId w:val="1015"/>
        </w:numPr>
      </w:pPr>
      <w:r>
        <w:t xml:space="preserve">journals</w:t>
      </w:r>
    </w:p>
    <w:p>
      <w:pPr>
        <w:pStyle w:val="Compact"/>
        <w:numPr>
          <w:ilvl w:val="0"/>
          <w:numId w:val="1015"/>
        </w:numPr>
      </w:pPr>
      <w:r>
        <w:t xml:space="preserve">accounting entries</w:t>
      </w:r>
    </w:p>
    <w:p>
      <w:pPr>
        <w:pStyle w:val="Compact"/>
        <w:numPr>
          <w:ilvl w:val="0"/>
          <w:numId w:val="1015"/>
        </w:numPr>
      </w:pPr>
      <w:r>
        <w:t xml:space="preserve">fiscal years and periods</w:t>
      </w:r>
    </w:p>
    <w:p>
      <w:pPr>
        <w:pStyle w:val="Compact"/>
        <w:numPr>
          <w:ilvl w:val="0"/>
          <w:numId w:val="1015"/>
        </w:numPr>
      </w:pPr>
      <w:r>
        <w:t xml:space="preserve">VAT workflows</w:t>
      </w:r>
    </w:p>
    <w:p>
      <w:pPr>
        <w:pStyle w:val="Compact"/>
        <w:numPr>
          <w:ilvl w:val="0"/>
          <w:numId w:val="1015"/>
        </w:numPr>
      </w:pPr>
      <w:r>
        <w:t xml:space="preserve">fixed assets</w:t>
      </w:r>
    </w:p>
    <w:p>
      <w:pPr>
        <w:pStyle w:val="Compact"/>
        <w:numPr>
          <w:ilvl w:val="0"/>
          <w:numId w:val="1015"/>
        </w:numPr>
      </w:pPr>
      <w:r>
        <w:t xml:space="preserve">general ledger</w:t>
      </w:r>
    </w:p>
    <w:p>
      <w:pPr>
        <w:pStyle w:val="Compact"/>
        <w:numPr>
          <w:ilvl w:val="0"/>
          <w:numId w:val="1015"/>
        </w:numPr>
      </w:pPr>
      <w:r>
        <w:t xml:space="preserve">trial balance</w:t>
      </w:r>
    </w:p>
    <w:p>
      <w:pPr>
        <w:pStyle w:val="Compact"/>
        <w:numPr>
          <w:ilvl w:val="0"/>
          <w:numId w:val="1015"/>
        </w:numPr>
      </w:pPr>
      <w:r>
        <w:t xml:space="preserve">balance sheet</w:t>
      </w:r>
    </w:p>
    <w:p>
      <w:pPr>
        <w:pStyle w:val="Compact"/>
        <w:numPr>
          <w:ilvl w:val="0"/>
          <w:numId w:val="1015"/>
        </w:numPr>
      </w:pPr>
      <w:r>
        <w:t xml:space="preserve">CPC</w:t>
      </w:r>
    </w:p>
    <w:p>
      <w:pPr>
        <w:pStyle w:val="Compact"/>
        <w:numPr>
          <w:ilvl w:val="0"/>
          <w:numId w:val="1015"/>
        </w:numPr>
      </w:pPr>
      <w:r>
        <w:t xml:space="preserve">basic tax and reporting outputs</w:t>
      </w:r>
    </w:p>
    <w:p>
      <w:pPr>
        <w:pStyle w:val="Compact"/>
        <w:numPr>
          <w:ilvl w:val="0"/>
          <w:numId w:val="1015"/>
        </w:numPr>
      </w:pPr>
      <w:r>
        <w:t xml:space="preserve">exports and printable reports</w:t>
      </w:r>
    </w:p>
    <w:bookmarkEnd w:id="39"/>
    <w:bookmarkStart w:id="40" w:name="later-modules"/>
    <w:p>
      <w:pPr>
        <w:pStyle w:val="Heading3"/>
      </w:pPr>
      <w:r>
        <w:t xml:space="preserve">4.3 Later Modules</w:t>
      </w:r>
    </w:p>
    <w:p>
      <w:pPr>
        <w:pStyle w:val="FirstParagraph"/>
      </w:pPr>
      <w:r>
        <w:t xml:space="preserve">After the accounting foundation is stable, the platform expands to include:</w:t>
      </w:r>
    </w:p>
    <w:p>
      <w:pPr>
        <w:pStyle w:val="Compact"/>
        <w:numPr>
          <w:ilvl w:val="0"/>
          <w:numId w:val="1016"/>
        </w:numPr>
      </w:pPr>
      <w:r>
        <w:t xml:space="preserve">payroll</w:t>
      </w:r>
    </w:p>
    <w:p>
      <w:pPr>
        <w:pStyle w:val="Compact"/>
        <w:numPr>
          <w:ilvl w:val="0"/>
          <w:numId w:val="1016"/>
        </w:numPr>
      </w:pPr>
      <w:r>
        <w:t xml:space="preserve">employee records</w:t>
      </w:r>
    </w:p>
    <w:p>
      <w:pPr>
        <w:pStyle w:val="Compact"/>
        <w:numPr>
          <w:ilvl w:val="0"/>
          <w:numId w:val="1016"/>
        </w:numPr>
      </w:pPr>
      <w:r>
        <w:t xml:space="preserve">declarations and deductions</w:t>
      </w:r>
    </w:p>
    <w:p>
      <w:pPr>
        <w:pStyle w:val="Compact"/>
        <w:numPr>
          <w:ilvl w:val="0"/>
          <w:numId w:val="1016"/>
        </w:numPr>
      </w:pPr>
      <w:r>
        <w:t xml:space="preserve">commercial operations</w:t>
      </w:r>
    </w:p>
    <w:p>
      <w:pPr>
        <w:pStyle w:val="Compact"/>
        <w:numPr>
          <w:ilvl w:val="0"/>
          <w:numId w:val="1016"/>
        </w:numPr>
      </w:pPr>
      <w:r>
        <w:t xml:space="preserve">quotations, orders, invoices, payments</w:t>
      </w:r>
    </w:p>
    <w:p>
      <w:pPr>
        <w:pStyle w:val="Compact"/>
        <w:numPr>
          <w:ilvl w:val="0"/>
          <w:numId w:val="1016"/>
        </w:numPr>
      </w:pPr>
      <w:r>
        <w:t xml:space="preserve">customer and product records</w:t>
      </w:r>
    </w:p>
    <w:p>
      <w:pPr>
        <w:pStyle w:val="Compact"/>
        <w:numPr>
          <w:ilvl w:val="0"/>
          <w:numId w:val="1016"/>
        </w:numPr>
      </w:pPr>
      <w:r>
        <w:t xml:space="preserve">basic stock support</w:t>
      </w:r>
    </w:p>
    <w:bookmarkEnd w:id="40"/>
    <w:bookmarkStart w:id="41" w:name="ai-layer"/>
    <w:p>
      <w:pPr>
        <w:pStyle w:val="Heading3"/>
      </w:pPr>
      <w:r>
        <w:t xml:space="preserve">4.4 AI Layer</w:t>
      </w:r>
    </w:p>
    <w:p>
      <w:pPr>
        <w:pStyle w:val="FirstParagraph"/>
      </w:pPr>
      <w:r>
        <w:t xml:space="preserve">AI is a later, structured extension that sits on top of platform data and workflows.</w:t>
      </w:r>
    </w:p>
    <w:p>
      <w:pPr>
        <w:pStyle w:val="BodyText"/>
      </w:pPr>
      <w:r>
        <w:t xml:space="preserve">It should support:</w:t>
      </w:r>
    </w:p>
    <w:p>
      <w:pPr>
        <w:pStyle w:val="Compact"/>
        <w:numPr>
          <w:ilvl w:val="0"/>
          <w:numId w:val="1017"/>
        </w:numPr>
      </w:pPr>
      <w:r>
        <w:t xml:space="preserve">document intake</w:t>
      </w:r>
    </w:p>
    <w:p>
      <w:pPr>
        <w:pStyle w:val="Compact"/>
        <w:numPr>
          <w:ilvl w:val="0"/>
          <w:numId w:val="1017"/>
        </w:numPr>
      </w:pPr>
      <w:r>
        <w:t xml:space="preserve">OCR and extraction</w:t>
      </w:r>
    </w:p>
    <w:p>
      <w:pPr>
        <w:pStyle w:val="Compact"/>
        <w:numPr>
          <w:ilvl w:val="0"/>
          <w:numId w:val="1017"/>
        </w:numPr>
      </w:pPr>
      <w:r>
        <w:t xml:space="preserve">classification</w:t>
      </w:r>
    </w:p>
    <w:p>
      <w:pPr>
        <w:pStyle w:val="Compact"/>
        <w:numPr>
          <w:ilvl w:val="0"/>
          <w:numId w:val="1017"/>
        </w:numPr>
      </w:pPr>
      <w:r>
        <w:t xml:space="preserve">entry suggestions</w:t>
      </w:r>
    </w:p>
    <w:p>
      <w:pPr>
        <w:pStyle w:val="Compact"/>
        <w:numPr>
          <w:ilvl w:val="0"/>
          <w:numId w:val="1017"/>
        </w:numPr>
      </w:pPr>
      <w:r>
        <w:t xml:space="preserve">validation and anomaly detection</w:t>
      </w:r>
    </w:p>
    <w:p>
      <w:pPr>
        <w:pStyle w:val="Compact"/>
        <w:numPr>
          <w:ilvl w:val="0"/>
          <w:numId w:val="1017"/>
        </w:numPr>
      </w:pPr>
      <w:r>
        <w:t xml:space="preserve">reporting assistance</w:t>
      </w:r>
    </w:p>
    <w:p>
      <w:pPr>
        <w:pStyle w:val="FirstParagraph"/>
      </w:pPr>
      <w:r>
        <w:t xml:space="preserve">AI does not replace the accounting platform. It enhances it.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regulatory-domain-requirements"/>
    <w:p>
      <w:pPr>
        <w:pStyle w:val="Heading2"/>
      </w:pPr>
      <w:r>
        <w:t xml:space="preserve">5. Regulatory &amp; Domain Requirements</w:t>
      </w:r>
    </w:p>
    <w:bookmarkStart w:id="43" w:name="compliance-as-foundation"/>
    <w:p>
      <w:pPr>
        <w:pStyle w:val="Heading3"/>
      </w:pPr>
      <w:r>
        <w:t xml:space="preserve">5.1 Compliance as Foundation</w:t>
      </w:r>
    </w:p>
    <w:p>
      <w:pPr>
        <w:pStyle w:val="FirstParagraph"/>
      </w:pPr>
      <w:r>
        <w:t xml:space="preserve">The product must be designed as regulated operational infrastructure, not as a lightweight business tool.</w:t>
      </w:r>
    </w:p>
    <w:p>
      <w:pPr>
        <w:pStyle w:val="BodyText"/>
      </w:pPr>
      <w:r>
        <w:t xml:space="preserve">It must support Moroccan accounting requirements including:</w:t>
      </w:r>
    </w:p>
    <w:p>
      <w:pPr>
        <w:pStyle w:val="Compact"/>
        <w:numPr>
          <w:ilvl w:val="0"/>
          <w:numId w:val="1018"/>
        </w:numPr>
      </w:pPr>
      <w:r>
        <w:t xml:space="preserve">PCM / Moroccan accounting logic</w:t>
      </w:r>
    </w:p>
    <w:p>
      <w:pPr>
        <w:pStyle w:val="Compact"/>
        <w:numPr>
          <w:ilvl w:val="0"/>
          <w:numId w:val="1018"/>
        </w:numPr>
      </w:pPr>
      <w:r>
        <w:t xml:space="preserve">VAT handling</w:t>
      </w:r>
    </w:p>
    <w:p>
      <w:pPr>
        <w:pStyle w:val="Compact"/>
        <w:numPr>
          <w:ilvl w:val="0"/>
          <w:numId w:val="1018"/>
        </w:numPr>
      </w:pPr>
      <w:r>
        <w:t xml:space="preserve">fiscal reporting consistency</w:t>
      </w:r>
    </w:p>
    <w:p>
      <w:pPr>
        <w:pStyle w:val="Compact"/>
        <w:numPr>
          <w:ilvl w:val="0"/>
          <w:numId w:val="1018"/>
        </w:numPr>
      </w:pPr>
      <w:r>
        <w:t xml:space="preserve">payroll-related obligations in later phases</w:t>
      </w:r>
    </w:p>
    <w:p>
      <w:pPr>
        <w:pStyle w:val="Compact"/>
        <w:numPr>
          <w:ilvl w:val="0"/>
          <w:numId w:val="1018"/>
        </w:numPr>
      </w:pPr>
      <w:r>
        <w:t xml:space="preserve">auditability of operations</w:t>
      </w:r>
    </w:p>
    <w:p>
      <w:pPr>
        <w:pStyle w:val="Compact"/>
        <w:numPr>
          <w:ilvl w:val="0"/>
          <w:numId w:val="1018"/>
        </w:numPr>
      </w:pPr>
      <w:r>
        <w:t xml:space="preserve">traceable user actions and corrections</w:t>
      </w:r>
    </w:p>
    <w:bookmarkEnd w:id="43"/>
    <w:bookmarkStart w:id="44" w:name="domain-integrity"/>
    <w:p>
      <w:pPr>
        <w:pStyle w:val="Heading3"/>
      </w:pPr>
      <w:r>
        <w:t xml:space="preserve">5.2 Domain Integrity</w:t>
      </w:r>
    </w:p>
    <w:p>
      <w:pPr>
        <w:pStyle w:val="FirstParagraph"/>
      </w:pPr>
      <w:r>
        <w:t xml:space="preserve">The product must ensure:</w:t>
      </w:r>
    </w:p>
    <w:p>
      <w:pPr>
        <w:pStyle w:val="Compact"/>
        <w:numPr>
          <w:ilvl w:val="0"/>
          <w:numId w:val="1019"/>
        </w:numPr>
      </w:pPr>
      <w:r>
        <w:t xml:space="preserve">accounting balance consistency</w:t>
      </w:r>
    </w:p>
    <w:p>
      <w:pPr>
        <w:pStyle w:val="Compact"/>
        <w:numPr>
          <w:ilvl w:val="0"/>
          <w:numId w:val="1019"/>
        </w:numPr>
      </w:pPr>
      <w:r>
        <w:t xml:space="preserve">traceable corrections</w:t>
      </w:r>
    </w:p>
    <w:p>
      <w:pPr>
        <w:pStyle w:val="Compact"/>
        <w:numPr>
          <w:ilvl w:val="0"/>
          <w:numId w:val="1019"/>
        </w:numPr>
      </w:pPr>
      <w:r>
        <w:t xml:space="preserve">clear review flows</w:t>
      </w:r>
    </w:p>
    <w:p>
      <w:pPr>
        <w:pStyle w:val="Compact"/>
        <w:numPr>
          <w:ilvl w:val="0"/>
          <w:numId w:val="1019"/>
        </w:numPr>
      </w:pPr>
      <w:r>
        <w:t xml:space="preserve">document-to-entry linkage where applicable</w:t>
      </w:r>
    </w:p>
    <w:p>
      <w:pPr>
        <w:pStyle w:val="Compact"/>
        <w:numPr>
          <w:ilvl w:val="0"/>
          <w:numId w:val="1019"/>
        </w:numPr>
      </w:pPr>
      <w:r>
        <w:t xml:space="preserve">controlled permissions</w:t>
      </w:r>
    </w:p>
    <w:p>
      <w:pPr>
        <w:pStyle w:val="Compact"/>
        <w:numPr>
          <w:ilvl w:val="0"/>
          <w:numId w:val="1019"/>
        </w:numPr>
      </w:pPr>
      <w:r>
        <w:t xml:space="preserve">reliable reporting outputs</w:t>
      </w:r>
    </w:p>
    <w:bookmarkEnd w:id="44"/>
    <w:bookmarkStart w:id="45" w:name="why-this-matters"/>
    <w:p>
      <w:pPr>
        <w:pStyle w:val="Heading3"/>
      </w:pPr>
      <w:r>
        <w:t xml:space="preserve">5.3 Why This Matters</w:t>
      </w:r>
    </w:p>
    <w:p>
      <w:pPr>
        <w:pStyle w:val="FirstParagraph"/>
      </w:pPr>
      <w:r>
        <w:t xml:space="preserve">In accounting software, correctness is more important than novelty.</w:t>
      </w:r>
    </w:p>
    <w:p>
      <w:pPr>
        <w:pStyle w:val="BodyText"/>
      </w:pPr>
      <w:r>
        <w:t xml:space="preserve">The product only earns trust if it is:</w:t>
      </w:r>
    </w:p>
    <w:p>
      <w:pPr>
        <w:pStyle w:val="Compact"/>
        <w:numPr>
          <w:ilvl w:val="0"/>
          <w:numId w:val="1020"/>
        </w:numPr>
      </w:pPr>
      <w:r>
        <w:t xml:space="preserve">legally coherent</w:t>
      </w:r>
    </w:p>
    <w:p>
      <w:pPr>
        <w:pStyle w:val="Compact"/>
        <w:numPr>
          <w:ilvl w:val="0"/>
          <w:numId w:val="1020"/>
        </w:numPr>
      </w:pPr>
      <w:r>
        <w:t xml:space="preserve">operationally stable</w:t>
      </w:r>
    </w:p>
    <w:p>
      <w:pPr>
        <w:pStyle w:val="Compact"/>
        <w:numPr>
          <w:ilvl w:val="0"/>
          <w:numId w:val="1020"/>
        </w:numPr>
      </w:pPr>
      <w:r>
        <w:t xml:space="preserve">understandable by accountants</w:t>
      </w:r>
    </w:p>
    <w:p>
      <w:pPr>
        <w:pStyle w:val="Compact"/>
        <w:numPr>
          <w:ilvl w:val="0"/>
          <w:numId w:val="1020"/>
        </w:numPr>
      </w:pPr>
      <w:r>
        <w:t xml:space="preserve">dependable during reporting cycles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technical-architecture"/>
    <w:p>
      <w:pPr>
        <w:pStyle w:val="Heading2"/>
      </w:pPr>
      <w:r>
        <w:t xml:space="preserve">6. Technical Architecture</w:t>
      </w:r>
    </w:p>
    <w:bookmarkStart w:id="47" w:name="core-architecture-principle"/>
    <w:p>
      <w:pPr>
        <w:pStyle w:val="Heading3"/>
      </w:pPr>
      <w:r>
        <w:t xml:space="preserve">6.1 Core Architecture Principle</w:t>
      </w:r>
    </w:p>
    <w:p>
      <w:pPr>
        <w:pStyle w:val="FirstParagraph"/>
      </w:pPr>
      <w:r>
        <w:t xml:space="preserve">The architecture must support the accounting platform first.</w:t>
      </w:r>
    </w:p>
    <w:p>
      <w:pPr>
        <w:pStyle w:val="BodyText"/>
      </w:pPr>
      <w:r>
        <w:t xml:space="preserve">This means prioritizing:</w:t>
      </w:r>
    </w:p>
    <w:p>
      <w:pPr>
        <w:pStyle w:val="Compact"/>
        <w:numPr>
          <w:ilvl w:val="0"/>
          <w:numId w:val="1021"/>
        </w:numPr>
      </w:pPr>
      <w:r>
        <w:t xml:space="preserve">structured accounting data</w:t>
      </w:r>
    </w:p>
    <w:p>
      <w:pPr>
        <w:pStyle w:val="Compact"/>
        <w:numPr>
          <w:ilvl w:val="0"/>
          <w:numId w:val="1021"/>
        </w:numPr>
      </w:pPr>
      <w:r>
        <w:t xml:space="preserve">transactional integrity</w:t>
      </w:r>
    </w:p>
    <w:p>
      <w:pPr>
        <w:pStyle w:val="Compact"/>
        <w:numPr>
          <w:ilvl w:val="0"/>
          <w:numId w:val="1021"/>
        </w:numPr>
      </w:pPr>
      <w:r>
        <w:t xml:space="preserve">multi-tenant isolation</w:t>
      </w:r>
    </w:p>
    <w:p>
      <w:pPr>
        <w:pStyle w:val="Compact"/>
        <w:numPr>
          <w:ilvl w:val="0"/>
          <w:numId w:val="1021"/>
        </w:numPr>
      </w:pPr>
      <w:r>
        <w:t xml:space="preserve">auditability</w:t>
      </w:r>
    </w:p>
    <w:p>
      <w:pPr>
        <w:pStyle w:val="Compact"/>
        <w:numPr>
          <w:ilvl w:val="0"/>
          <w:numId w:val="1021"/>
        </w:numPr>
      </w:pPr>
      <w:r>
        <w:t xml:space="preserve">modular expansion</w:t>
      </w:r>
    </w:p>
    <w:p>
      <w:pPr>
        <w:pStyle w:val="Compact"/>
        <w:numPr>
          <w:ilvl w:val="0"/>
          <w:numId w:val="1021"/>
        </w:numPr>
      </w:pPr>
      <w:r>
        <w:t xml:space="preserve">future AI integration points</w:t>
      </w:r>
    </w:p>
    <w:bookmarkEnd w:id="47"/>
    <w:bookmarkStart w:id="48" w:name="recommended-architecture"/>
    <w:p>
      <w:pPr>
        <w:pStyle w:val="Heading3"/>
      </w:pPr>
      <w:r>
        <w:t xml:space="preserve">6.2 Recommended Architecture</w:t>
      </w:r>
    </w:p>
    <w:p>
      <w:pPr>
        <w:pStyle w:val="FirstParagraph"/>
      </w:pPr>
      <w:r>
        <w:t xml:space="preserve">A modern architecture can include:</w:t>
      </w:r>
    </w:p>
    <w:p>
      <w:pPr>
        <w:pStyle w:val="Compact"/>
        <w:numPr>
          <w:ilvl w:val="0"/>
          <w:numId w:val="1022"/>
        </w:numPr>
      </w:pPr>
      <w:r>
        <w:t xml:space="preserve">frontend for firm and dossier workflows</w:t>
      </w:r>
    </w:p>
    <w:p>
      <w:pPr>
        <w:pStyle w:val="Compact"/>
        <w:numPr>
          <w:ilvl w:val="0"/>
          <w:numId w:val="1022"/>
        </w:numPr>
      </w:pPr>
      <w:r>
        <w:t xml:space="preserve">backend API for accounting logic and platform operations</w:t>
      </w:r>
    </w:p>
    <w:p>
      <w:pPr>
        <w:pStyle w:val="Compact"/>
        <w:numPr>
          <w:ilvl w:val="0"/>
          <w:numId w:val="1022"/>
        </w:numPr>
      </w:pPr>
      <w:r>
        <w:t xml:space="preserve">PostgreSQL for core transactional data</w:t>
      </w:r>
    </w:p>
    <w:p>
      <w:pPr>
        <w:pStyle w:val="Compact"/>
        <w:numPr>
          <w:ilvl w:val="0"/>
          <w:numId w:val="1022"/>
        </w:numPr>
      </w:pPr>
      <w:r>
        <w:t xml:space="preserve">object/document storage for attachments</w:t>
      </w:r>
    </w:p>
    <w:p>
      <w:pPr>
        <w:pStyle w:val="Compact"/>
        <w:numPr>
          <w:ilvl w:val="0"/>
          <w:numId w:val="1022"/>
        </w:numPr>
      </w:pPr>
      <w:r>
        <w:t xml:space="preserve">background job processing for heavy tasks</w:t>
      </w:r>
    </w:p>
    <w:p>
      <w:pPr>
        <w:pStyle w:val="Compact"/>
        <w:numPr>
          <w:ilvl w:val="0"/>
          <w:numId w:val="1022"/>
        </w:numPr>
      </w:pPr>
      <w:r>
        <w:t xml:space="preserve">monitoring, backups, and observability</w:t>
      </w:r>
    </w:p>
    <w:p>
      <w:pPr>
        <w:pStyle w:val="Compact"/>
        <w:numPr>
          <w:ilvl w:val="0"/>
          <w:numId w:val="1022"/>
        </w:numPr>
      </w:pPr>
      <w:r>
        <w:t xml:space="preserve">modular AI services introduced progressively</w:t>
      </w:r>
    </w:p>
    <w:bookmarkEnd w:id="48"/>
    <w:bookmarkStart w:id="49" w:name="ai-readiness-without-ai-dependency"/>
    <w:p>
      <w:pPr>
        <w:pStyle w:val="Heading3"/>
      </w:pPr>
      <w:r>
        <w:t xml:space="preserve">6.3 AI Readiness Without AI Dependency</w:t>
      </w:r>
    </w:p>
    <w:p>
      <w:pPr>
        <w:pStyle w:val="FirstParagraph"/>
      </w:pPr>
      <w:r>
        <w:t xml:space="preserve">The system should be designed so that:</w:t>
      </w:r>
    </w:p>
    <w:p>
      <w:pPr>
        <w:pStyle w:val="Compact"/>
        <w:numPr>
          <w:ilvl w:val="0"/>
          <w:numId w:val="1023"/>
        </w:numPr>
      </w:pPr>
      <w:r>
        <w:t xml:space="preserve">documents can be stored and linked before OCR exists</w:t>
      </w:r>
    </w:p>
    <w:p>
      <w:pPr>
        <w:pStyle w:val="Compact"/>
        <w:numPr>
          <w:ilvl w:val="0"/>
          <w:numId w:val="1023"/>
        </w:numPr>
      </w:pPr>
      <w:r>
        <w:t xml:space="preserve">entries can be created manually before AI suggestions exist</w:t>
      </w:r>
    </w:p>
    <w:p>
      <w:pPr>
        <w:pStyle w:val="Compact"/>
        <w:numPr>
          <w:ilvl w:val="0"/>
          <w:numId w:val="1023"/>
        </w:numPr>
      </w:pPr>
      <w:r>
        <w:t xml:space="preserve">reports can be generated from structured accounting data without AI</w:t>
      </w:r>
    </w:p>
    <w:p>
      <w:pPr>
        <w:pStyle w:val="Compact"/>
        <w:numPr>
          <w:ilvl w:val="0"/>
          <w:numId w:val="1023"/>
        </w:numPr>
      </w:pPr>
      <w:r>
        <w:t xml:space="preserve">AI can later consume trusted platform data rather than substitute for it</w:t>
      </w:r>
    </w:p>
    <w:p>
      <w:pPr>
        <w:pStyle w:val="FirstParagraph"/>
      </w:pPr>
      <w:r>
        <w:t xml:space="preserve">That is the correct dependency order.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data-model-strategy"/>
    <w:p>
      <w:pPr>
        <w:pStyle w:val="Heading2"/>
      </w:pPr>
      <w:r>
        <w:t xml:space="preserve">7. Data Model Strategy</w:t>
      </w:r>
    </w:p>
    <w:bookmarkStart w:id="51" w:name="core-data-principles"/>
    <w:p>
      <w:pPr>
        <w:pStyle w:val="Heading3"/>
      </w:pPr>
      <w:r>
        <w:t xml:space="preserve">7.1 Core Data Principles</w:t>
      </w:r>
    </w:p>
    <w:p>
      <w:pPr>
        <w:pStyle w:val="FirstParagraph"/>
      </w:pPr>
      <w:r>
        <w:t xml:space="preserve">The database must reflect accounting reality first.</w:t>
      </w:r>
    </w:p>
    <w:p>
      <w:pPr>
        <w:pStyle w:val="BodyText"/>
      </w:pPr>
      <w:r>
        <w:t xml:space="preserve">Core entities should include:</w:t>
      </w:r>
    </w:p>
    <w:p>
      <w:pPr>
        <w:pStyle w:val="Compact"/>
        <w:numPr>
          <w:ilvl w:val="0"/>
          <w:numId w:val="1024"/>
        </w:numPr>
      </w:pPr>
      <w:r>
        <w:t xml:space="preserve">firms</w:t>
      </w:r>
    </w:p>
    <w:p>
      <w:pPr>
        <w:pStyle w:val="Compact"/>
        <w:numPr>
          <w:ilvl w:val="0"/>
          <w:numId w:val="1024"/>
        </w:numPr>
      </w:pPr>
      <w:r>
        <w:t xml:space="preserve">users</w:t>
      </w:r>
    </w:p>
    <w:p>
      <w:pPr>
        <w:pStyle w:val="Compact"/>
        <w:numPr>
          <w:ilvl w:val="0"/>
          <w:numId w:val="1024"/>
        </w:numPr>
      </w:pPr>
      <w:r>
        <w:t xml:space="preserve">roles and permissions</w:t>
      </w:r>
    </w:p>
    <w:p>
      <w:pPr>
        <w:pStyle w:val="Compact"/>
        <w:numPr>
          <w:ilvl w:val="0"/>
          <w:numId w:val="1024"/>
        </w:numPr>
      </w:pPr>
      <w:r>
        <w:t xml:space="preserve">dossiers</w:t>
      </w:r>
    </w:p>
    <w:p>
      <w:pPr>
        <w:pStyle w:val="Compact"/>
        <w:numPr>
          <w:ilvl w:val="0"/>
          <w:numId w:val="1024"/>
        </w:numPr>
      </w:pPr>
      <w:r>
        <w:t xml:space="preserve">fiscal years</w:t>
      </w:r>
    </w:p>
    <w:p>
      <w:pPr>
        <w:pStyle w:val="Compact"/>
        <w:numPr>
          <w:ilvl w:val="0"/>
          <w:numId w:val="1024"/>
        </w:numPr>
      </w:pPr>
      <w:r>
        <w:t xml:space="preserve">journals</w:t>
      </w:r>
    </w:p>
    <w:p>
      <w:pPr>
        <w:pStyle w:val="Compact"/>
        <w:numPr>
          <w:ilvl w:val="0"/>
          <w:numId w:val="1024"/>
        </w:numPr>
      </w:pPr>
      <w:r>
        <w:t xml:space="preserve">entries</w:t>
      </w:r>
    </w:p>
    <w:p>
      <w:pPr>
        <w:pStyle w:val="Compact"/>
        <w:numPr>
          <w:ilvl w:val="0"/>
          <w:numId w:val="1024"/>
        </w:numPr>
      </w:pPr>
      <w:r>
        <w:t xml:space="preserve">entry lines</w:t>
      </w:r>
    </w:p>
    <w:p>
      <w:pPr>
        <w:pStyle w:val="Compact"/>
        <w:numPr>
          <w:ilvl w:val="0"/>
          <w:numId w:val="1024"/>
        </w:numPr>
      </w:pPr>
      <w:r>
        <w:t xml:space="preserve">accounts</w:t>
      </w:r>
    </w:p>
    <w:p>
      <w:pPr>
        <w:pStyle w:val="Compact"/>
        <w:numPr>
          <w:ilvl w:val="0"/>
          <w:numId w:val="1024"/>
        </w:numPr>
      </w:pPr>
      <w:r>
        <w:t xml:space="preserve">VAT logic</w:t>
      </w:r>
    </w:p>
    <w:p>
      <w:pPr>
        <w:pStyle w:val="Compact"/>
        <w:numPr>
          <w:ilvl w:val="0"/>
          <w:numId w:val="1024"/>
        </w:numPr>
      </w:pPr>
      <w:r>
        <w:t xml:space="preserve">fixed assets</w:t>
      </w:r>
    </w:p>
    <w:p>
      <w:pPr>
        <w:pStyle w:val="Compact"/>
        <w:numPr>
          <w:ilvl w:val="0"/>
          <w:numId w:val="1024"/>
        </w:numPr>
      </w:pPr>
      <w:r>
        <w:t xml:space="preserve">reporting structures</w:t>
      </w:r>
    </w:p>
    <w:p>
      <w:pPr>
        <w:pStyle w:val="Compact"/>
        <w:numPr>
          <w:ilvl w:val="0"/>
          <w:numId w:val="1024"/>
        </w:numPr>
      </w:pPr>
      <w:r>
        <w:t xml:space="preserve">documents</w:t>
      </w:r>
    </w:p>
    <w:p>
      <w:pPr>
        <w:pStyle w:val="Compact"/>
        <w:numPr>
          <w:ilvl w:val="0"/>
          <w:numId w:val="1024"/>
        </w:numPr>
      </w:pPr>
      <w:r>
        <w:t xml:space="preserve">audit logs</w:t>
      </w:r>
    </w:p>
    <w:bookmarkEnd w:id="51"/>
    <w:bookmarkStart w:id="52" w:name="data-model-objective"/>
    <w:p>
      <w:pPr>
        <w:pStyle w:val="Heading3"/>
      </w:pPr>
      <w:r>
        <w:t xml:space="preserve">7.2 Data Model Objective</w:t>
      </w:r>
    </w:p>
    <w:p>
      <w:pPr>
        <w:pStyle w:val="FirstParagraph"/>
      </w:pPr>
      <w:r>
        <w:t xml:space="preserve">The data model should allow the same data to serve multiple purposes:</w:t>
      </w:r>
    </w:p>
    <w:p>
      <w:pPr>
        <w:pStyle w:val="Compact"/>
        <w:numPr>
          <w:ilvl w:val="0"/>
          <w:numId w:val="1025"/>
        </w:numPr>
      </w:pPr>
      <w:r>
        <w:t xml:space="preserve">booking</w:t>
      </w:r>
    </w:p>
    <w:p>
      <w:pPr>
        <w:pStyle w:val="Compact"/>
        <w:numPr>
          <w:ilvl w:val="0"/>
          <w:numId w:val="1025"/>
        </w:numPr>
      </w:pPr>
      <w:r>
        <w:t xml:space="preserve">review</w:t>
      </w:r>
    </w:p>
    <w:p>
      <w:pPr>
        <w:pStyle w:val="Compact"/>
        <w:numPr>
          <w:ilvl w:val="0"/>
          <w:numId w:val="1025"/>
        </w:numPr>
      </w:pPr>
      <w:r>
        <w:t xml:space="preserve">reporting</w:t>
      </w:r>
    </w:p>
    <w:p>
      <w:pPr>
        <w:pStyle w:val="Compact"/>
        <w:numPr>
          <w:ilvl w:val="0"/>
          <w:numId w:val="1025"/>
        </w:numPr>
      </w:pPr>
      <w:r>
        <w:t xml:space="preserve">document traceability</w:t>
      </w:r>
    </w:p>
    <w:p>
      <w:pPr>
        <w:pStyle w:val="Compact"/>
        <w:numPr>
          <w:ilvl w:val="0"/>
          <w:numId w:val="1025"/>
        </w:numPr>
      </w:pPr>
      <w:r>
        <w:t xml:space="preserve">future payroll/commercial integration</w:t>
      </w:r>
    </w:p>
    <w:p>
      <w:pPr>
        <w:pStyle w:val="Compact"/>
        <w:numPr>
          <w:ilvl w:val="0"/>
          <w:numId w:val="1025"/>
        </w:numPr>
      </w:pPr>
      <w:r>
        <w:t xml:space="preserve">future AI automation</w:t>
      </w:r>
    </w:p>
    <w:bookmarkEnd w:id="52"/>
    <w:bookmarkStart w:id="53" w:name="ai-layer-dependency"/>
    <w:p>
      <w:pPr>
        <w:pStyle w:val="Heading3"/>
      </w:pPr>
      <w:r>
        <w:t xml:space="preserve">7.3 AI Layer Dependency</w:t>
      </w:r>
    </w:p>
    <w:p>
      <w:pPr>
        <w:pStyle w:val="FirstParagraph"/>
      </w:pPr>
      <w:r>
        <w:t xml:space="preserve">The AI layer should consume and enrich this data model, not define it.</w:t>
      </w:r>
    </w:p>
    <w:p>
      <w:pPr>
        <w:pStyle w:val="BodyText"/>
      </w:pPr>
      <w:r>
        <w:t xml:space="preserve">That is why the accounting schema comes first.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implementation-roadmap"/>
    <w:p>
      <w:pPr>
        <w:pStyle w:val="Heading2"/>
      </w:pPr>
      <w:r>
        <w:t xml:space="preserve">8. Implementation Roadmap</w:t>
      </w:r>
    </w:p>
    <w:bookmarkStart w:id="55" w:name="phase-1---core-accounting-mvp"/>
    <w:p>
      <w:pPr>
        <w:pStyle w:val="Heading3"/>
      </w:pPr>
      <w:r>
        <w:t xml:space="preserve">8.1 Phase 1 - Core Accounting MVP</w:t>
      </w:r>
    </w:p>
    <w:p>
      <w:pPr>
        <w:pStyle w:val="FirstParagraph"/>
      </w:pPr>
      <w:r>
        <w:t xml:space="preserve">Goal: build a compliant accounting platform that accountants can actually use.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26"/>
        </w:numPr>
      </w:pPr>
      <w:r>
        <w:t xml:space="preserve">tenant and dossier setup</w:t>
      </w:r>
    </w:p>
    <w:p>
      <w:pPr>
        <w:pStyle w:val="Compact"/>
        <w:numPr>
          <w:ilvl w:val="0"/>
          <w:numId w:val="1026"/>
        </w:numPr>
      </w:pPr>
      <w:r>
        <w:t xml:space="preserve">user roles and access control</w:t>
      </w:r>
    </w:p>
    <w:p>
      <w:pPr>
        <w:pStyle w:val="Compact"/>
        <w:numPr>
          <w:ilvl w:val="0"/>
          <w:numId w:val="1026"/>
        </w:numPr>
      </w:pPr>
      <w:r>
        <w:t xml:space="preserve">journals and entries</w:t>
      </w:r>
    </w:p>
    <w:p>
      <w:pPr>
        <w:pStyle w:val="Compact"/>
        <w:numPr>
          <w:ilvl w:val="0"/>
          <w:numId w:val="1026"/>
        </w:numPr>
      </w:pPr>
      <w:r>
        <w:t xml:space="preserve">fiscal year workflows</w:t>
      </w:r>
    </w:p>
    <w:p>
      <w:pPr>
        <w:pStyle w:val="Compact"/>
        <w:numPr>
          <w:ilvl w:val="0"/>
          <w:numId w:val="1026"/>
        </w:numPr>
      </w:pPr>
      <w:r>
        <w:t xml:space="preserve">VAT handling</w:t>
      </w:r>
    </w:p>
    <w:p>
      <w:pPr>
        <w:pStyle w:val="Compact"/>
        <w:numPr>
          <w:ilvl w:val="0"/>
          <w:numId w:val="1026"/>
        </w:numPr>
      </w:pPr>
      <w:r>
        <w:t xml:space="preserve">ledger and trial balance</w:t>
      </w:r>
    </w:p>
    <w:p>
      <w:pPr>
        <w:pStyle w:val="Compact"/>
        <w:numPr>
          <w:ilvl w:val="0"/>
          <w:numId w:val="1026"/>
        </w:numPr>
      </w:pPr>
      <w:r>
        <w:t xml:space="preserve">balance sheet and CPC</w:t>
      </w:r>
    </w:p>
    <w:p>
      <w:pPr>
        <w:pStyle w:val="Compact"/>
        <w:numPr>
          <w:ilvl w:val="0"/>
          <w:numId w:val="1026"/>
        </w:numPr>
      </w:pPr>
      <w:r>
        <w:t xml:space="preserve">audit logs</w:t>
      </w:r>
    </w:p>
    <w:p>
      <w:pPr>
        <w:pStyle w:val="Compact"/>
        <w:numPr>
          <w:ilvl w:val="0"/>
          <w:numId w:val="1026"/>
        </w:numPr>
      </w:pPr>
      <w:r>
        <w:t xml:space="preserve">document attachment basics</w:t>
      </w:r>
    </w:p>
    <w:p>
      <w:pPr>
        <w:pStyle w:val="Compact"/>
        <w:numPr>
          <w:ilvl w:val="0"/>
          <w:numId w:val="1026"/>
        </w:numPr>
      </w:pPr>
      <w:r>
        <w:t xml:space="preserve">core reporting</w:t>
      </w:r>
    </w:p>
    <w:bookmarkEnd w:id="55"/>
    <w:bookmarkStart w:id="56" w:name="phase-2---stabilization-adoption"/>
    <w:p>
      <w:pPr>
        <w:pStyle w:val="Heading3"/>
      </w:pPr>
      <w:r>
        <w:t xml:space="preserve">8.2 Phase 2 - Stabilization &amp; Adoption</w:t>
      </w:r>
    </w:p>
    <w:p>
      <w:pPr>
        <w:pStyle w:val="FirstParagraph"/>
      </w:pPr>
      <w:r>
        <w:t xml:space="preserve">Goal: strengthen product quality and real-world usability.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27"/>
        </w:numPr>
      </w:pPr>
      <w:r>
        <w:t xml:space="preserve">workflow refinements</w:t>
      </w:r>
    </w:p>
    <w:p>
      <w:pPr>
        <w:pStyle w:val="Compact"/>
        <w:numPr>
          <w:ilvl w:val="0"/>
          <w:numId w:val="1027"/>
        </w:numPr>
      </w:pPr>
      <w:r>
        <w:t xml:space="preserve">faster navigation across dossiers</w:t>
      </w:r>
    </w:p>
    <w:p>
      <w:pPr>
        <w:pStyle w:val="Compact"/>
        <w:numPr>
          <w:ilvl w:val="0"/>
          <w:numId w:val="1027"/>
        </w:numPr>
      </w:pPr>
      <w:r>
        <w:t xml:space="preserve">reporting improvements</w:t>
      </w:r>
    </w:p>
    <w:p>
      <w:pPr>
        <w:pStyle w:val="Compact"/>
        <w:numPr>
          <w:ilvl w:val="0"/>
          <w:numId w:val="1027"/>
        </w:numPr>
      </w:pPr>
      <w:r>
        <w:t xml:space="preserve">import/export helpers</w:t>
      </w:r>
    </w:p>
    <w:p>
      <w:pPr>
        <w:pStyle w:val="Compact"/>
        <w:numPr>
          <w:ilvl w:val="0"/>
          <w:numId w:val="1027"/>
        </w:numPr>
      </w:pPr>
      <w:r>
        <w:t xml:space="preserve">corrections and review flows</w:t>
      </w:r>
    </w:p>
    <w:p>
      <w:pPr>
        <w:pStyle w:val="Compact"/>
        <w:numPr>
          <w:ilvl w:val="0"/>
          <w:numId w:val="1027"/>
        </w:numPr>
      </w:pPr>
      <w:r>
        <w:t xml:space="preserve">stronger deployment and monitoring</w:t>
      </w:r>
    </w:p>
    <w:bookmarkEnd w:id="56"/>
    <w:bookmarkStart w:id="57" w:name="phase-3---payroll-module"/>
    <w:p>
      <w:pPr>
        <w:pStyle w:val="Heading3"/>
      </w:pPr>
      <w:r>
        <w:t xml:space="preserve">8.3 Phase 3 - Payroll Module</w:t>
      </w:r>
    </w:p>
    <w:p>
      <w:pPr>
        <w:pStyle w:val="FirstParagraph"/>
      </w:pPr>
      <w:r>
        <w:t xml:space="preserve">Goal: expand into payroll while keeping accounting integration native.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28"/>
        </w:numPr>
      </w:pPr>
      <w:r>
        <w:t xml:space="preserve">employee records</w:t>
      </w:r>
    </w:p>
    <w:p>
      <w:pPr>
        <w:pStyle w:val="Compact"/>
        <w:numPr>
          <w:ilvl w:val="0"/>
          <w:numId w:val="1028"/>
        </w:numPr>
      </w:pPr>
      <w:r>
        <w:t xml:space="preserve">payroll calculations</w:t>
      </w:r>
    </w:p>
    <w:p>
      <w:pPr>
        <w:pStyle w:val="Compact"/>
        <w:numPr>
          <w:ilvl w:val="0"/>
          <w:numId w:val="1028"/>
        </w:numPr>
      </w:pPr>
      <w:r>
        <w:t xml:space="preserve">deductions and declarations</w:t>
      </w:r>
    </w:p>
    <w:p>
      <w:pPr>
        <w:pStyle w:val="Compact"/>
        <w:numPr>
          <w:ilvl w:val="0"/>
          <w:numId w:val="1028"/>
        </w:numPr>
      </w:pPr>
      <w:r>
        <w:t xml:space="preserve">payslips</w:t>
      </w:r>
    </w:p>
    <w:p>
      <w:pPr>
        <w:pStyle w:val="Compact"/>
        <w:numPr>
          <w:ilvl w:val="0"/>
          <w:numId w:val="1028"/>
        </w:numPr>
      </w:pPr>
      <w:r>
        <w:t xml:space="preserve">links between payroll and accounting</w:t>
      </w:r>
    </w:p>
    <w:bookmarkEnd w:id="57"/>
    <w:bookmarkStart w:id="58" w:name="phase-4---commercial-module"/>
    <w:p>
      <w:pPr>
        <w:pStyle w:val="Heading3"/>
      </w:pPr>
      <w:r>
        <w:t xml:space="preserve">8.4 Phase 4 - Commercial Module</w:t>
      </w:r>
    </w:p>
    <w:p>
      <w:pPr>
        <w:pStyle w:val="FirstParagraph"/>
      </w:pPr>
      <w:r>
        <w:t xml:space="preserve">Goal: unify invoicing and operational flows.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29"/>
        </w:numPr>
      </w:pPr>
      <w:r>
        <w:t xml:space="preserve">customers</w:t>
      </w:r>
    </w:p>
    <w:p>
      <w:pPr>
        <w:pStyle w:val="Compact"/>
        <w:numPr>
          <w:ilvl w:val="0"/>
          <w:numId w:val="1029"/>
        </w:numPr>
      </w:pPr>
      <w:r>
        <w:t xml:space="preserve">products</w:t>
      </w:r>
    </w:p>
    <w:p>
      <w:pPr>
        <w:pStyle w:val="Compact"/>
        <w:numPr>
          <w:ilvl w:val="0"/>
          <w:numId w:val="1029"/>
        </w:numPr>
      </w:pPr>
      <w:r>
        <w:t xml:space="preserve">quotations</w:t>
      </w:r>
    </w:p>
    <w:p>
      <w:pPr>
        <w:pStyle w:val="Compact"/>
        <w:numPr>
          <w:ilvl w:val="0"/>
          <w:numId w:val="1029"/>
        </w:numPr>
      </w:pPr>
      <w:r>
        <w:t xml:space="preserve">invoices</w:t>
      </w:r>
    </w:p>
    <w:p>
      <w:pPr>
        <w:pStyle w:val="Compact"/>
        <w:numPr>
          <w:ilvl w:val="0"/>
          <w:numId w:val="1029"/>
        </w:numPr>
      </w:pPr>
      <w:r>
        <w:t xml:space="preserve">payments</w:t>
      </w:r>
    </w:p>
    <w:p>
      <w:pPr>
        <w:pStyle w:val="Compact"/>
        <w:numPr>
          <w:ilvl w:val="0"/>
          <w:numId w:val="1029"/>
        </w:numPr>
      </w:pPr>
      <w:r>
        <w:t xml:space="preserve">basic stock operations</w:t>
      </w:r>
    </w:p>
    <w:p>
      <w:pPr>
        <w:pStyle w:val="Compact"/>
        <w:numPr>
          <w:ilvl w:val="0"/>
          <w:numId w:val="1029"/>
        </w:numPr>
      </w:pPr>
      <w:r>
        <w:t xml:space="preserve">accounting linkage</w:t>
      </w:r>
    </w:p>
    <w:bookmarkEnd w:id="58"/>
    <w:bookmarkStart w:id="59" w:name="phase-5---ai-layer-deployment"/>
    <w:p>
      <w:pPr>
        <w:pStyle w:val="Heading3"/>
      </w:pPr>
      <w:r>
        <w:t xml:space="preserve">8.5 Phase 5 - AI Layer Deployment</w:t>
      </w:r>
    </w:p>
    <w:p>
      <w:pPr>
        <w:pStyle w:val="FirstParagraph"/>
      </w:pPr>
      <w:r>
        <w:t xml:space="preserve">Goal: automate repetitive accounting workflows safely.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30"/>
        </w:numPr>
      </w:pPr>
      <w:r>
        <w:t xml:space="preserve">document intake</w:t>
      </w:r>
    </w:p>
    <w:p>
      <w:pPr>
        <w:pStyle w:val="Compact"/>
        <w:numPr>
          <w:ilvl w:val="0"/>
          <w:numId w:val="1030"/>
        </w:numPr>
      </w:pPr>
      <w:r>
        <w:t xml:space="preserve">OCR and extraction</w:t>
      </w:r>
    </w:p>
    <w:p>
      <w:pPr>
        <w:pStyle w:val="Compact"/>
        <w:numPr>
          <w:ilvl w:val="0"/>
          <w:numId w:val="1030"/>
        </w:numPr>
      </w:pPr>
      <w:r>
        <w:t xml:space="preserve">classification</w:t>
      </w:r>
    </w:p>
    <w:p>
      <w:pPr>
        <w:pStyle w:val="Compact"/>
        <w:numPr>
          <w:ilvl w:val="0"/>
          <w:numId w:val="1030"/>
        </w:numPr>
      </w:pPr>
      <w:r>
        <w:t xml:space="preserve">accounting suggestions</w:t>
      </w:r>
    </w:p>
    <w:p>
      <w:pPr>
        <w:pStyle w:val="Compact"/>
        <w:numPr>
          <w:ilvl w:val="0"/>
          <w:numId w:val="1030"/>
        </w:numPr>
      </w:pPr>
      <w:r>
        <w:t xml:space="preserve">validation checks</w:t>
      </w:r>
    </w:p>
    <w:p>
      <w:pPr>
        <w:pStyle w:val="Compact"/>
        <w:numPr>
          <w:ilvl w:val="0"/>
          <w:numId w:val="1030"/>
        </w:numPr>
      </w:pPr>
      <w:r>
        <w:t xml:space="preserve">reporting assistance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what-to-build-first"/>
    <w:p>
      <w:pPr>
        <w:pStyle w:val="Heading2"/>
      </w:pPr>
      <w:r>
        <w:t xml:space="preserve">9. What to Build First</w:t>
      </w:r>
    </w:p>
    <w:bookmarkStart w:id="61" w:name="immediate-build-priorities"/>
    <w:p>
      <w:pPr>
        <w:pStyle w:val="Heading3"/>
      </w:pPr>
      <w:r>
        <w:t xml:space="preserve">9.1 Immediate Build Priorities</w:t>
      </w:r>
    </w:p>
    <w:p>
      <w:pPr>
        <w:pStyle w:val="FirstParagraph"/>
      </w:pPr>
      <w:r>
        <w:t xml:space="preserve">Before anything AI-heavy, the first build priorities should be:</w:t>
      </w:r>
    </w:p>
    <w:p>
      <w:pPr>
        <w:pStyle w:val="Compact"/>
        <w:numPr>
          <w:ilvl w:val="0"/>
          <w:numId w:val="1031"/>
        </w:numPr>
      </w:pPr>
      <w:r>
        <w:t xml:space="preserve">dossier structure</w:t>
      </w:r>
    </w:p>
    <w:p>
      <w:pPr>
        <w:pStyle w:val="Compact"/>
        <w:numPr>
          <w:ilvl w:val="0"/>
          <w:numId w:val="1031"/>
        </w:numPr>
      </w:pPr>
      <w:r>
        <w:t xml:space="preserve">accounting data model</w:t>
      </w:r>
    </w:p>
    <w:p>
      <w:pPr>
        <w:pStyle w:val="Compact"/>
        <w:numPr>
          <w:ilvl w:val="0"/>
          <w:numId w:val="1031"/>
        </w:numPr>
      </w:pPr>
      <w:r>
        <w:t xml:space="preserve">journal and entry workflows</w:t>
      </w:r>
    </w:p>
    <w:p>
      <w:pPr>
        <w:pStyle w:val="Compact"/>
        <w:numPr>
          <w:ilvl w:val="0"/>
          <w:numId w:val="1031"/>
        </w:numPr>
      </w:pPr>
      <w:r>
        <w:t xml:space="preserve">VAT logic</w:t>
      </w:r>
    </w:p>
    <w:p>
      <w:pPr>
        <w:pStyle w:val="Compact"/>
        <w:numPr>
          <w:ilvl w:val="0"/>
          <w:numId w:val="1031"/>
        </w:numPr>
      </w:pPr>
      <w:r>
        <w:t xml:space="preserve">trial balance and reporting outputs</w:t>
      </w:r>
    </w:p>
    <w:p>
      <w:pPr>
        <w:pStyle w:val="Compact"/>
        <w:numPr>
          <w:ilvl w:val="0"/>
          <w:numId w:val="1031"/>
        </w:numPr>
      </w:pPr>
      <w:r>
        <w:t xml:space="preserve">audit logging</w:t>
      </w:r>
    </w:p>
    <w:p>
      <w:pPr>
        <w:pStyle w:val="Compact"/>
        <w:numPr>
          <w:ilvl w:val="0"/>
          <w:numId w:val="1031"/>
        </w:numPr>
      </w:pPr>
      <w:r>
        <w:t xml:space="preserve">document linkage</w:t>
      </w:r>
    </w:p>
    <w:p>
      <w:pPr>
        <w:pStyle w:val="Compact"/>
        <w:numPr>
          <w:ilvl w:val="0"/>
          <w:numId w:val="1031"/>
        </w:numPr>
      </w:pPr>
      <w:r>
        <w:t xml:space="preserve">role-based access</w:t>
      </w:r>
    </w:p>
    <w:bookmarkEnd w:id="61"/>
    <w:bookmarkStart w:id="62" w:name="why-this-order-matters"/>
    <w:p>
      <w:pPr>
        <w:pStyle w:val="Heading3"/>
      </w:pPr>
      <w:r>
        <w:t xml:space="preserve">9.2 Why This Order Matters</w:t>
      </w:r>
    </w:p>
    <w:p>
      <w:pPr>
        <w:pStyle w:val="FirstParagraph"/>
      </w:pPr>
      <w:r>
        <w:t xml:space="preserve">Without a trusted platform core:</w:t>
      </w:r>
    </w:p>
    <w:p>
      <w:pPr>
        <w:pStyle w:val="Compact"/>
        <w:numPr>
          <w:ilvl w:val="0"/>
          <w:numId w:val="1032"/>
        </w:numPr>
      </w:pPr>
      <w:r>
        <w:t xml:space="preserve">AI has nowhere reliable to write</w:t>
      </w:r>
    </w:p>
    <w:p>
      <w:pPr>
        <w:pStyle w:val="Compact"/>
        <w:numPr>
          <w:ilvl w:val="0"/>
          <w:numId w:val="1032"/>
        </w:numPr>
      </w:pPr>
      <w:r>
        <w:t xml:space="preserve">suggested entries cannot be validated properly</w:t>
      </w:r>
    </w:p>
    <w:p>
      <w:pPr>
        <w:pStyle w:val="Compact"/>
        <w:numPr>
          <w:ilvl w:val="0"/>
          <w:numId w:val="1032"/>
        </w:numPr>
      </w:pPr>
      <w:r>
        <w:t xml:space="preserve">reporting outputs are not dependable</w:t>
      </w:r>
    </w:p>
    <w:p>
      <w:pPr>
        <w:pStyle w:val="Compact"/>
        <w:numPr>
          <w:ilvl w:val="0"/>
          <w:numId w:val="1032"/>
        </w:numPr>
      </w:pPr>
      <w:r>
        <w:t xml:space="preserve">the product remains a document tool, not a business platform</w:t>
      </w:r>
    </w:p>
    <w:bookmarkEnd w:id="62"/>
    <w:bookmarkStart w:id="63" w:name="success-condition"/>
    <w:p>
      <w:pPr>
        <w:pStyle w:val="Heading3"/>
      </w:pPr>
      <w:r>
        <w:t xml:space="preserve">9.3 Success Condition</w:t>
      </w:r>
    </w:p>
    <w:p>
      <w:pPr>
        <w:pStyle w:val="FirstParagraph"/>
      </w:pPr>
      <w:r>
        <w:t xml:space="preserve">The first success milestone is not</w:t>
      </w:r>
      <w:r>
        <w:t xml:space="preserve"> </w:t>
      </w:r>
      <w:r>
        <w:t xml:space="preserve">“</w:t>
      </w:r>
      <w:r>
        <w:t xml:space="preserve">the AI works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It is:</w:t>
      </w:r>
    </w:p>
    <w:p>
      <w:pPr>
        <w:pStyle w:val="BlockText"/>
      </w:pPr>
      <w:r>
        <w:t xml:space="preserve">accountants can manage real accounting workflows on the platform with confidence.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requirements-gathering-framework"/>
    <w:p>
      <w:pPr>
        <w:pStyle w:val="Heading2"/>
      </w:pPr>
      <w:r>
        <w:t xml:space="preserve">10. Requirements Gathering Framework</w:t>
      </w:r>
    </w:p>
    <w:bookmarkStart w:id="65" w:name="functional-validation-areas"/>
    <w:p>
      <w:pPr>
        <w:pStyle w:val="Heading3"/>
      </w:pPr>
      <w:r>
        <w:t xml:space="preserve">10.1 Functional Validation Areas</w:t>
      </w:r>
    </w:p>
    <w:p>
      <w:pPr>
        <w:pStyle w:val="FirstParagraph"/>
      </w:pPr>
      <w:r>
        <w:t xml:space="preserve">Requirements gathering should focus first on accounting platform workflows, not AI prompts.</w:t>
      </w:r>
    </w:p>
    <w:p>
      <w:pPr>
        <w:pStyle w:val="BodyText"/>
      </w:pPr>
      <w:r>
        <w:t xml:space="preserve">Priority areas:</w:t>
      </w:r>
    </w:p>
    <w:p>
      <w:pPr>
        <w:pStyle w:val="Compact"/>
        <w:numPr>
          <w:ilvl w:val="0"/>
          <w:numId w:val="1033"/>
        </w:numPr>
      </w:pPr>
      <w:r>
        <w:t xml:space="preserve">dossier creation and lifecycle</w:t>
      </w:r>
    </w:p>
    <w:p>
      <w:pPr>
        <w:pStyle w:val="Compact"/>
        <w:numPr>
          <w:ilvl w:val="0"/>
          <w:numId w:val="1033"/>
        </w:numPr>
      </w:pPr>
      <w:r>
        <w:t xml:space="preserve">journal structure</w:t>
      </w:r>
    </w:p>
    <w:p>
      <w:pPr>
        <w:pStyle w:val="Compact"/>
        <w:numPr>
          <w:ilvl w:val="0"/>
          <w:numId w:val="1033"/>
        </w:numPr>
      </w:pPr>
      <w:r>
        <w:t xml:space="preserve">entry creation and validation</w:t>
      </w:r>
    </w:p>
    <w:p>
      <w:pPr>
        <w:pStyle w:val="Compact"/>
        <w:numPr>
          <w:ilvl w:val="0"/>
          <w:numId w:val="1033"/>
        </w:numPr>
      </w:pPr>
      <w:r>
        <w:t xml:space="preserve">VAT processing</w:t>
      </w:r>
    </w:p>
    <w:p>
      <w:pPr>
        <w:pStyle w:val="Compact"/>
        <w:numPr>
          <w:ilvl w:val="0"/>
          <w:numId w:val="1033"/>
        </w:numPr>
      </w:pPr>
      <w:r>
        <w:t xml:space="preserve">reporting expectations</w:t>
      </w:r>
    </w:p>
    <w:p>
      <w:pPr>
        <w:pStyle w:val="Compact"/>
        <w:numPr>
          <w:ilvl w:val="0"/>
          <w:numId w:val="1033"/>
        </w:numPr>
      </w:pPr>
      <w:r>
        <w:t xml:space="preserve">correction flows</w:t>
      </w:r>
    </w:p>
    <w:p>
      <w:pPr>
        <w:pStyle w:val="Compact"/>
        <w:numPr>
          <w:ilvl w:val="0"/>
          <w:numId w:val="1033"/>
        </w:numPr>
      </w:pPr>
      <w:r>
        <w:t xml:space="preserve">document attachment needs</w:t>
      </w:r>
    </w:p>
    <w:p>
      <w:pPr>
        <w:pStyle w:val="Compact"/>
        <w:numPr>
          <w:ilvl w:val="0"/>
          <w:numId w:val="1033"/>
        </w:numPr>
      </w:pPr>
      <w:r>
        <w:t xml:space="preserve">access permissions</w:t>
      </w:r>
    </w:p>
    <w:p>
      <w:pPr>
        <w:pStyle w:val="Compact"/>
        <w:numPr>
          <w:ilvl w:val="0"/>
          <w:numId w:val="1033"/>
        </w:numPr>
      </w:pPr>
      <w:r>
        <w:t xml:space="preserve">period closing practices</w:t>
      </w:r>
    </w:p>
    <w:bookmarkEnd w:id="65"/>
    <w:bookmarkStart w:id="66" w:name="secondary-ai-discovery"/>
    <w:p>
      <w:pPr>
        <w:pStyle w:val="Heading3"/>
      </w:pPr>
      <w:r>
        <w:t xml:space="preserve">10.2 Secondary AI Discovery</w:t>
      </w:r>
    </w:p>
    <w:p>
      <w:pPr>
        <w:pStyle w:val="FirstParagraph"/>
      </w:pPr>
      <w:r>
        <w:t xml:space="preserve">Only after this should AI-specific requirements be structured around:</w:t>
      </w:r>
    </w:p>
    <w:p>
      <w:pPr>
        <w:pStyle w:val="Compact"/>
        <w:numPr>
          <w:ilvl w:val="0"/>
          <w:numId w:val="1034"/>
        </w:numPr>
      </w:pPr>
      <w:r>
        <w:t xml:space="preserve">document types</w:t>
      </w:r>
    </w:p>
    <w:p>
      <w:pPr>
        <w:pStyle w:val="Compact"/>
        <w:numPr>
          <w:ilvl w:val="0"/>
          <w:numId w:val="1034"/>
        </w:numPr>
      </w:pPr>
      <w:r>
        <w:t xml:space="preserve">extraction fields</w:t>
      </w:r>
    </w:p>
    <w:p>
      <w:pPr>
        <w:pStyle w:val="Compact"/>
        <w:numPr>
          <w:ilvl w:val="0"/>
          <w:numId w:val="1034"/>
        </w:numPr>
      </w:pPr>
      <w:r>
        <w:t xml:space="preserve">classification expectations</w:t>
      </w:r>
    </w:p>
    <w:p>
      <w:pPr>
        <w:pStyle w:val="Compact"/>
        <w:numPr>
          <w:ilvl w:val="0"/>
          <w:numId w:val="1034"/>
        </w:numPr>
      </w:pPr>
      <w:r>
        <w:t xml:space="preserve">common correction patterns</w:t>
      </w:r>
    </w:p>
    <w:p>
      <w:pPr>
        <w:pStyle w:val="Compact"/>
        <w:numPr>
          <w:ilvl w:val="0"/>
          <w:numId w:val="1034"/>
        </w:numPr>
      </w:pPr>
      <w:r>
        <w:t xml:space="preserve">confidence thresholds</w:t>
      </w:r>
    </w:p>
    <w:p>
      <w:pPr>
        <w:pStyle w:val="Compact"/>
        <w:numPr>
          <w:ilvl w:val="0"/>
          <w:numId w:val="1034"/>
        </w:numPr>
      </w:pPr>
      <w:r>
        <w:t xml:space="preserve">reviewer workflows</w:t>
      </w:r>
    </w:p>
    <w:bookmarkEnd w:id="66"/>
    <w:bookmarkStart w:id="67" w:name="principle"/>
    <w:p>
      <w:pPr>
        <w:pStyle w:val="Heading3"/>
      </w:pPr>
      <w:r>
        <w:t xml:space="preserve">10.3 Principle</w:t>
      </w:r>
    </w:p>
    <w:p>
      <w:pPr>
        <w:pStyle w:val="FirstParagraph"/>
      </w:pPr>
      <w:r>
        <w:t xml:space="preserve">Do not ask firms what AI they want before understanding how they actually work.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ai-layer-design"/>
    <w:p>
      <w:pPr>
        <w:pStyle w:val="Heading2"/>
      </w:pPr>
      <w:r>
        <w:t xml:space="preserve">11. AI Layer Design</w:t>
      </w:r>
    </w:p>
    <w:bookmarkStart w:id="69" w:name="role-of-ai-in-the-product"/>
    <w:p>
      <w:pPr>
        <w:pStyle w:val="Heading3"/>
      </w:pPr>
      <w:r>
        <w:t xml:space="preserve">11.1 Role of AI in the Product</w:t>
      </w:r>
    </w:p>
    <w:p>
      <w:pPr>
        <w:pStyle w:val="FirstParagraph"/>
      </w:pPr>
      <w:r>
        <w:t xml:space="preserve">The AI layer is a progressive extension designed to reduce repetitive work inside the accounting platform.</w:t>
      </w:r>
    </w:p>
    <w:p>
      <w:pPr>
        <w:pStyle w:val="BodyText"/>
      </w:pPr>
      <w:r>
        <w:t xml:space="preserve">It is not the product’s foundation.</w:t>
      </w:r>
    </w:p>
    <w:bookmarkEnd w:id="69"/>
    <w:bookmarkStart w:id="70" w:name="agent-based-ai-layer"/>
    <w:p>
      <w:pPr>
        <w:pStyle w:val="Heading3"/>
      </w:pPr>
      <w:r>
        <w:t xml:space="preserve">11.2 Agent-Based AI Layer</w:t>
      </w:r>
    </w:p>
    <w:p>
      <w:pPr>
        <w:pStyle w:val="FirstParagraph"/>
      </w:pPr>
      <w:r>
        <w:t xml:space="preserve">The AI layer can be structured through specialized agents:</w:t>
      </w:r>
    </w:p>
    <w:p>
      <w:pPr>
        <w:pStyle w:val="BodyText"/>
      </w:pPr>
      <w:r>
        <w:rPr>
          <w:b/>
          <w:bCs/>
        </w:rPr>
        <w:t xml:space="preserve">Document Intake Agent</w:t>
      </w:r>
      <w:r>
        <w:br/>
      </w:r>
      <w:r>
        <w:t xml:space="preserve">Receives raw files and prepares them for processing and linking to dossiers.</w:t>
      </w:r>
    </w:p>
    <w:p>
      <w:pPr>
        <w:pStyle w:val="BodyText"/>
      </w:pPr>
      <w:r>
        <w:rPr>
          <w:b/>
          <w:bCs/>
        </w:rPr>
        <w:t xml:space="preserve">OCR &amp; Extraction Agent</w:t>
      </w:r>
      <w:r>
        <w:br/>
      </w:r>
      <w:r>
        <w:t xml:space="preserve">Transforms scans or images into structured fields.</w:t>
      </w:r>
    </w:p>
    <w:p>
      <w:pPr>
        <w:pStyle w:val="BodyText"/>
      </w:pPr>
      <w:r>
        <w:rPr>
          <w:b/>
          <w:bCs/>
        </w:rPr>
        <w:t xml:space="preserve">Classification Agent</w:t>
      </w:r>
      <w:r>
        <w:br/>
      </w:r>
      <w:r>
        <w:t xml:space="preserve">Identifies document type and routes it to the correct accounting workflow.</w:t>
      </w:r>
    </w:p>
    <w:p>
      <w:pPr>
        <w:pStyle w:val="BodyText"/>
      </w:pPr>
      <w:r>
        <w:rPr>
          <w:b/>
          <w:bCs/>
        </w:rPr>
        <w:t xml:space="preserve">Accounting Engine Agent</w:t>
      </w:r>
      <w:r>
        <w:br/>
      </w:r>
      <w:r>
        <w:t xml:space="preserve">Proposes journal entries based on Moroccan accounting rules and platform context.</w:t>
      </w:r>
    </w:p>
    <w:p>
      <w:pPr>
        <w:pStyle w:val="BodyText"/>
      </w:pPr>
      <w:r>
        <w:rPr>
          <w:b/>
          <w:bCs/>
        </w:rPr>
        <w:t xml:space="preserve">Validation Agent</w:t>
      </w:r>
      <w:r>
        <w:br/>
      </w:r>
      <w:r>
        <w:t xml:space="preserve">Checks for balance issues, anomalies, duplicates, missing logic, and sequence inconsistencies.</w:t>
      </w:r>
    </w:p>
    <w:p>
      <w:pPr>
        <w:pStyle w:val="BodyText"/>
      </w:pPr>
      <w:r>
        <w:rPr>
          <w:b/>
          <w:bCs/>
        </w:rPr>
        <w:t xml:space="preserve">Reporting Agent</w:t>
      </w:r>
      <w:r>
        <w:br/>
      </w:r>
      <w:r>
        <w:t xml:space="preserve">Supports generation of accounting outputs from validated structured data.</w:t>
      </w:r>
    </w:p>
    <w:bookmarkEnd w:id="70"/>
    <w:bookmarkStart w:id="71" w:name="dependency-rule"/>
    <w:p>
      <w:pPr>
        <w:pStyle w:val="Heading3"/>
      </w:pPr>
      <w:r>
        <w:t xml:space="preserve">11.3 Dependency Rule</w:t>
      </w:r>
    </w:p>
    <w:p>
      <w:pPr>
        <w:pStyle w:val="FirstParagraph"/>
      </w:pPr>
      <w:r>
        <w:t xml:space="preserve">These agents should operate on top of:</w:t>
      </w:r>
    </w:p>
    <w:p>
      <w:pPr>
        <w:pStyle w:val="Compact"/>
        <w:numPr>
          <w:ilvl w:val="0"/>
          <w:numId w:val="1035"/>
        </w:numPr>
      </w:pPr>
      <w:r>
        <w:t xml:space="preserve">existing dossiers</w:t>
      </w:r>
    </w:p>
    <w:p>
      <w:pPr>
        <w:pStyle w:val="Compact"/>
        <w:numPr>
          <w:ilvl w:val="0"/>
          <w:numId w:val="1035"/>
        </w:numPr>
      </w:pPr>
      <w:r>
        <w:t xml:space="preserve">structured accounts</w:t>
      </w:r>
    </w:p>
    <w:p>
      <w:pPr>
        <w:pStyle w:val="Compact"/>
        <w:numPr>
          <w:ilvl w:val="0"/>
          <w:numId w:val="1035"/>
        </w:numPr>
      </w:pPr>
      <w:r>
        <w:t xml:space="preserve">journals</w:t>
      </w:r>
    </w:p>
    <w:p>
      <w:pPr>
        <w:pStyle w:val="Compact"/>
        <w:numPr>
          <w:ilvl w:val="0"/>
          <w:numId w:val="1035"/>
        </w:numPr>
      </w:pPr>
      <w:r>
        <w:t xml:space="preserve">reporting logic</w:t>
      </w:r>
    </w:p>
    <w:p>
      <w:pPr>
        <w:pStyle w:val="Compact"/>
        <w:numPr>
          <w:ilvl w:val="0"/>
          <w:numId w:val="1035"/>
        </w:numPr>
      </w:pPr>
      <w:r>
        <w:t xml:space="preserve">audit trails</w:t>
      </w:r>
    </w:p>
    <w:p>
      <w:pPr>
        <w:pStyle w:val="Compact"/>
        <w:numPr>
          <w:ilvl w:val="0"/>
          <w:numId w:val="1035"/>
        </w:numPr>
      </w:pPr>
      <w:r>
        <w:t xml:space="preserve">document relationships</w:t>
      </w:r>
    </w:p>
    <w:p>
      <w:pPr>
        <w:pStyle w:val="FirstParagraph"/>
      </w:pPr>
      <w:r>
        <w:t xml:space="preserve">That is why AI comes second.</w:t>
      </w:r>
    </w:p>
    <w:bookmarkEnd w:id="71"/>
    <w:bookmarkStart w:id="72" w:name="human-in-the-loop"/>
    <w:p>
      <w:pPr>
        <w:pStyle w:val="Heading3"/>
      </w:pPr>
      <w:r>
        <w:t xml:space="preserve">11.4 Human-in-the-Loop</w:t>
      </w:r>
    </w:p>
    <w:p>
      <w:pPr>
        <w:pStyle w:val="FirstParagraph"/>
      </w:pPr>
      <w:r>
        <w:t xml:space="preserve">AI outputs should be:</w:t>
      </w:r>
    </w:p>
    <w:p>
      <w:pPr>
        <w:pStyle w:val="Compact"/>
        <w:numPr>
          <w:ilvl w:val="0"/>
          <w:numId w:val="1036"/>
        </w:numPr>
      </w:pPr>
      <w:r>
        <w:t xml:space="preserve">reviewable</w:t>
      </w:r>
    </w:p>
    <w:p>
      <w:pPr>
        <w:pStyle w:val="Compact"/>
        <w:numPr>
          <w:ilvl w:val="0"/>
          <w:numId w:val="1036"/>
        </w:numPr>
      </w:pPr>
      <w:r>
        <w:t xml:space="preserve">traceable</w:t>
      </w:r>
    </w:p>
    <w:p>
      <w:pPr>
        <w:pStyle w:val="Compact"/>
        <w:numPr>
          <w:ilvl w:val="0"/>
          <w:numId w:val="1036"/>
        </w:numPr>
      </w:pPr>
      <w:r>
        <w:t xml:space="preserve">correctable</w:t>
      </w:r>
    </w:p>
    <w:p>
      <w:pPr>
        <w:pStyle w:val="Compact"/>
        <w:numPr>
          <w:ilvl w:val="0"/>
          <w:numId w:val="1036"/>
        </w:numPr>
      </w:pPr>
      <w:r>
        <w:t xml:space="preserve">confidence-scored</w:t>
      </w:r>
    </w:p>
    <w:p>
      <w:pPr>
        <w:pStyle w:val="Compact"/>
        <w:numPr>
          <w:ilvl w:val="0"/>
          <w:numId w:val="1036"/>
        </w:numPr>
      </w:pPr>
      <w:r>
        <w:t xml:space="preserve">progressively improvable through feedback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go-to-market-strategy"/>
    <w:p>
      <w:pPr>
        <w:pStyle w:val="Heading2"/>
      </w:pPr>
      <w:r>
        <w:t xml:space="preserve">12. Go-to-Market Strategy</w:t>
      </w:r>
    </w:p>
    <w:bookmarkStart w:id="74" w:name="entry-strategy"/>
    <w:p>
      <w:pPr>
        <w:pStyle w:val="Heading3"/>
      </w:pPr>
      <w:r>
        <w:t xml:space="preserve">12.1 Entry Strategy</w:t>
      </w:r>
    </w:p>
    <w:p>
      <w:pPr>
        <w:pStyle w:val="FirstParagraph"/>
      </w:pPr>
      <w:r>
        <w:t xml:space="preserve">The go-to-market strategy begins with accounting firms because they have:</w:t>
      </w:r>
    </w:p>
    <w:p>
      <w:pPr>
        <w:pStyle w:val="Compact"/>
        <w:numPr>
          <w:ilvl w:val="0"/>
          <w:numId w:val="1037"/>
        </w:numPr>
      </w:pPr>
      <w:r>
        <w:t xml:space="preserve">repetitive high-volume workflows</w:t>
      </w:r>
    </w:p>
    <w:p>
      <w:pPr>
        <w:pStyle w:val="Compact"/>
        <w:numPr>
          <w:ilvl w:val="0"/>
          <w:numId w:val="1037"/>
        </w:numPr>
      </w:pPr>
      <w:r>
        <w:t xml:space="preserve">multi-dossier needs</w:t>
      </w:r>
    </w:p>
    <w:p>
      <w:pPr>
        <w:pStyle w:val="Compact"/>
        <w:numPr>
          <w:ilvl w:val="0"/>
          <w:numId w:val="1037"/>
        </w:numPr>
      </w:pPr>
      <w:r>
        <w:t xml:space="preserve">immediate productivity pain</w:t>
      </w:r>
    </w:p>
    <w:p>
      <w:pPr>
        <w:pStyle w:val="Compact"/>
        <w:numPr>
          <w:ilvl w:val="0"/>
          <w:numId w:val="1037"/>
        </w:numPr>
      </w:pPr>
      <w:r>
        <w:t xml:space="preserve">strong value from integrated operations</w:t>
      </w:r>
    </w:p>
    <w:bookmarkEnd w:id="74"/>
    <w:bookmarkStart w:id="75" w:name="adoption-strategy"/>
    <w:p>
      <w:pPr>
        <w:pStyle w:val="Heading3"/>
      </w:pPr>
      <w:r>
        <w:t xml:space="preserve">12.2 Adoption Strategy</w:t>
      </w:r>
    </w:p>
    <w:p>
      <w:pPr>
        <w:pStyle w:val="FirstParagraph"/>
      </w:pPr>
      <w:r>
        <w:t xml:space="preserve">Adoption should follow a trust-driven path:</w:t>
      </w:r>
    </w:p>
    <w:p>
      <w:pPr>
        <w:pStyle w:val="Compact"/>
        <w:numPr>
          <w:ilvl w:val="0"/>
          <w:numId w:val="1038"/>
        </w:numPr>
      </w:pPr>
      <w:r>
        <w:t xml:space="preserve">deploy the accounting core first</w:t>
      </w:r>
    </w:p>
    <w:p>
      <w:pPr>
        <w:pStyle w:val="Compact"/>
        <w:numPr>
          <w:ilvl w:val="0"/>
          <w:numId w:val="1038"/>
        </w:numPr>
      </w:pPr>
      <w:r>
        <w:t xml:space="preserve">validate reliability in real workflows</w:t>
      </w:r>
    </w:p>
    <w:p>
      <w:pPr>
        <w:pStyle w:val="Compact"/>
        <w:numPr>
          <w:ilvl w:val="0"/>
          <w:numId w:val="1038"/>
        </w:numPr>
      </w:pPr>
      <w:r>
        <w:t xml:space="preserve">expand module by module</w:t>
      </w:r>
    </w:p>
    <w:p>
      <w:pPr>
        <w:pStyle w:val="Compact"/>
        <w:numPr>
          <w:ilvl w:val="0"/>
          <w:numId w:val="1038"/>
        </w:numPr>
      </w:pPr>
      <w:r>
        <w:t xml:space="preserve">introduce AI only where trust is already established</w:t>
      </w:r>
    </w:p>
    <w:bookmarkEnd w:id="75"/>
    <w:bookmarkStart w:id="76" w:name="sales-narrative"/>
    <w:p>
      <w:pPr>
        <w:pStyle w:val="Heading3"/>
      </w:pPr>
      <w:r>
        <w:t xml:space="preserve">12.3 Sales Narrative</w:t>
      </w:r>
    </w:p>
    <w:p>
      <w:pPr>
        <w:pStyle w:val="FirstParagraph"/>
      </w:pPr>
      <w:r>
        <w:t xml:space="preserve">The strongest commercial message is not</w:t>
      </w:r>
      <w:r>
        <w:t xml:space="preserve"> </w:t>
      </w:r>
      <w:r>
        <w:t xml:space="preserve">“</w:t>
      </w:r>
      <w:r>
        <w:t xml:space="preserve">we use AI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It is:</w:t>
      </w:r>
    </w:p>
    <w:p>
      <w:pPr>
        <w:pStyle w:val="BlockText"/>
      </w:pPr>
      <w:r>
        <w:t xml:space="preserve">we modernize and unify your accounting operations, then automate the repetitive layers.</w:t>
      </w:r>
    </w:p>
    <w:p>
      <w:pPr>
        <w:pStyle w:val="FirstParagraph"/>
      </w:pPr>
      <w:r>
        <w:t xml:space="preserve">That is a much stronger and more credible story.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business-model"/>
    <w:p>
      <w:pPr>
        <w:pStyle w:val="Heading2"/>
      </w:pPr>
      <w:r>
        <w:t xml:space="preserve">13. Business Model</w:t>
      </w:r>
    </w:p>
    <w:bookmarkStart w:id="78" w:name="core-revenue-logic"/>
    <w:p>
      <w:pPr>
        <w:pStyle w:val="Heading3"/>
      </w:pPr>
      <w:r>
        <w:t xml:space="preserve">13.1 Core Revenue Logic</w:t>
      </w:r>
    </w:p>
    <w:p>
      <w:pPr>
        <w:pStyle w:val="FirstParagraph"/>
      </w:pPr>
      <w:r>
        <w:t xml:space="preserve">The product should be monetized first as a SaaS accounting platform.</w:t>
      </w:r>
    </w:p>
    <w:p>
      <w:pPr>
        <w:pStyle w:val="BodyText"/>
      </w:pPr>
      <w:r>
        <w:t xml:space="preserve">Possible charging dimensions:</w:t>
      </w:r>
    </w:p>
    <w:p>
      <w:pPr>
        <w:pStyle w:val="Compact"/>
        <w:numPr>
          <w:ilvl w:val="0"/>
          <w:numId w:val="1039"/>
        </w:numPr>
      </w:pPr>
      <w:r>
        <w:t xml:space="preserve">firm subscription</w:t>
      </w:r>
    </w:p>
    <w:p>
      <w:pPr>
        <w:pStyle w:val="Compact"/>
        <w:numPr>
          <w:ilvl w:val="0"/>
          <w:numId w:val="1039"/>
        </w:numPr>
      </w:pPr>
      <w:r>
        <w:t xml:space="preserve">number of dossiers</w:t>
      </w:r>
    </w:p>
    <w:p>
      <w:pPr>
        <w:pStyle w:val="Compact"/>
        <w:numPr>
          <w:ilvl w:val="0"/>
          <w:numId w:val="1039"/>
        </w:numPr>
      </w:pPr>
      <w:r>
        <w:t xml:space="preserve">user seats</w:t>
      </w:r>
    </w:p>
    <w:p>
      <w:pPr>
        <w:pStyle w:val="Compact"/>
        <w:numPr>
          <w:ilvl w:val="0"/>
          <w:numId w:val="1039"/>
        </w:numPr>
      </w:pPr>
      <w:r>
        <w:t xml:space="preserve">premium reporting features</w:t>
      </w:r>
    </w:p>
    <w:p>
      <w:pPr>
        <w:pStyle w:val="Compact"/>
        <w:numPr>
          <w:ilvl w:val="0"/>
          <w:numId w:val="1039"/>
        </w:numPr>
      </w:pPr>
      <w:r>
        <w:t xml:space="preserve">advanced modules such as payroll or commercial</w:t>
      </w:r>
    </w:p>
    <w:bookmarkEnd w:id="78"/>
    <w:bookmarkStart w:id="79" w:name="ai-monetization"/>
    <w:p>
      <w:pPr>
        <w:pStyle w:val="Heading3"/>
      </w:pPr>
      <w:r>
        <w:t xml:space="preserve">13.2 AI Monetization</w:t>
      </w:r>
    </w:p>
    <w:p>
      <w:pPr>
        <w:pStyle w:val="FirstParagraph"/>
      </w:pPr>
      <w:r>
        <w:t xml:space="preserve">The AI layer can later become a premium add-on based on:</w:t>
      </w:r>
    </w:p>
    <w:p>
      <w:pPr>
        <w:pStyle w:val="Compact"/>
        <w:numPr>
          <w:ilvl w:val="0"/>
          <w:numId w:val="1040"/>
        </w:numPr>
      </w:pPr>
      <w:r>
        <w:t xml:space="preserve">processed documents</w:t>
      </w:r>
    </w:p>
    <w:p>
      <w:pPr>
        <w:pStyle w:val="Compact"/>
        <w:numPr>
          <w:ilvl w:val="0"/>
          <w:numId w:val="1040"/>
        </w:numPr>
      </w:pPr>
      <w:r>
        <w:t xml:space="preserve">AI-assisted workflows</w:t>
      </w:r>
    </w:p>
    <w:p>
      <w:pPr>
        <w:pStyle w:val="Compact"/>
        <w:numPr>
          <w:ilvl w:val="0"/>
          <w:numId w:val="1040"/>
        </w:numPr>
      </w:pPr>
      <w:r>
        <w:t xml:space="preserve">automation volume</w:t>
      </w:r>
    </w:p>
    <w:p>
      <w:pPr>
        <w:pStyle w:val="Compact"/>
        <w:numPr>
          <w:ilvl w:val="0"/>
          <w:numId w:val="1040"/>
        </w:numPr>
      </w:pPr>
      <w:r>
        <w:t xml:space="preserve">premium validation/reporting services</w:t>
      </w:r>
    </w:p>
    <w:bookmarkEnd w:id="79"/>
    <w:bookmarkStart w:id="80" w:name="strategic-benefit"/>
    <w:p>
      <w:pPr>
        <w:pStyle w:val="Heading3"/>
      </w:pPr>
      <w:r>
        <w:t xml:space="preserve">13.3 Strategic Benefit</w:t>
      </w:r>
    </w:p>
    <w:p>
      <w:pPr>
        <w:pStyle w:val="FirstParagraph"/>
      </w:pPr>
      <w:r>
        <w:t xml:space="preserve">This creates a healthier business model than AI-first pricing because the platform has core recurring value even before automation upsell.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financial-logic"/>
    <w:p>
      <w:pPr>
        <w:pStyle w:val="Heading2"/>
      </w:pPr>
      <w:r>
        <w:t xml:space="preserve">14. Financial Logic</w:t>
      </w:r>
    </w:p>
    <w:bookmarkStart w:id="82" w:name="build-logic"/>
    <w:p>
      <w:pPr>
        <w:pStyle w:val="Heading3"/>
      </w:pPr>
      <w:r>
        <w:t xml:space="preserve">14.1 Build Logic</w:t>
      </w:r>
    </w:p>
    <w:p>
      <w:pPr>
        <w:pStyle w:val="FirstParagraph"/>
      </w:pPr>
      <w:r>
        <w:t xml:space="preserve">The financial model should reflect a phased build:</w:t>
      </w:r>
    </w:p>
    <w:p>
      <w:pPr>
        <w:pStyle w:val="Compact"/>
        <w:numPr>
          <w:ilvl w:val="0"/>
          <w:numId w:val="1041"/>
        </w:numPr>
      </w:pPr>
      <w:r>
        <w:t xml:space="preserve">first investment for accounting MVP and core platform</w:t>
      </w:r>
    </w:p>
    <w:p>
      <w:pPr>
        <w:pStyle w:val="Compact"/>
        <w:numPr>
          <w:ilvl w:val="0"/>
          <w:numId w:val="1041"/>
        </w:numPr>
      </w:pPr>
      <w:r>
        <w:t xml:space="preserve">second layer for payroll and commercial expansion</w:t>
      </w:r>
    </w:p>
    <w:p>
      <w:pPr>
        <w:pStyle w:val="Compact"/>
        <w:numPr>
          <w:ilvl w:val="0"/>
          <w:numId w:val="1041"/>
        </w:numPr>
      </w:pPr>
      <w:r>
        <w:t xml:space="preserve">later layer for AI deployment and optimization</w:t>
      </w:r>
    </w:p>
    <w:bookmarkEnd w:id="82"/>
    <w:bookmarkStart w:id="83" w:name="why-this-is-more-credible"/>
    <w:p>
      <w:pPr>
        <w:pStyle w:val="Heading3"/>
      </w:pPr>
      <w:r>
        <w:t xml:space="preserve">14.2 Why This Is More Credible</w:t>
      </w:r>
    </w:p>
    <w:p>
      <w:pPr>
        <w:pStyle w:val="FirstParagraph"/>
      </w:pPr>
      <w:r>
        <w:t xml:space="preserve">This approach is easier to defend because it aligns spending with product maturity.</w:t>
      </w:r>
    </w:p>
    <w:p>
      <w:pPr>
        <w:pStyle w:val="BodyText"/>
      </w:pPr>
      <w:r>
        <w:t xml:space="preserve">You are not funding the full vision on day one.</w:t>
      </w:r>
      <w:r>
        <w:br/>
      </w:r>
      <w:r>
        <w:t xml:space="preserve">You are funding a platform that expands in controlled layers.</w:t>
      </w:r>
    </w:p>
    <w:bookmarkEnd w:id="83"/>
    <w:bookmarkStart w:id="84" w:name="investor-interpretation"/>
    <w:p>
      <w:pPr>
        <w:pStyle w:val="Heading3"/>
      </w:pPr>
      <w:r>
        <w:t xml:space="preserve">14.3 Investor Interpretation</w:t>
      </w:r>
    </w:p>
    <w:p>
      <w:pPr>
        <w:pStyle w:val="FirstParagraph"/>
      </w:pPr>
      <w:r>
        <w:t xml:space="preserve">This is not a simple software build. It is the creation of a long-term vertical SaaS asset with regulated domain depth and future automation leverage.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incubator-investor-positioning"/>
    <w:p>
      <w:pPr>
        <w:pStyle w:val="Heading2"/>
      </w:pPr>
      <w:r>
        <w:t xml:space="preserve">15. Incubator / Investor Positioning</w:t>
      </w:r>
    </w:p>
    <w:bookmarkStart w:id="86" w:name="core-story"/>
    <w:p>
      <w:pPr>
        <w:pStyle w:val="Heading3"/>
      </w:pPr>
      <w:r>
        <w:t xml:space="preserve">15.1 Core Story</w:t>
      </w:r>
    </w:p>
    <w:p>
      <w:pPr>
        <w:pStyle w:val="FirstParagraph"/>
      </w:pPr>
      <w:r>
        <w:t xml:space="preserve">The strongest pitch is:</w:t>
      </w:r>
    </w:p>
    <w:p>
      <w:pPr>
        <w:pStyle w:val="Compact"/>
        <w:numPr>
          <w:ilvl w:val="0"/>
          <w:numId w:val="1042"/>
        </w:numPr>
      </w:pPr>
      <w:r>
        <w:t xml:space="preserve">large operational pain</w:t>
      </w:r>
    </w:p>
    <w:p>
      <w:pPr>
        <w:pStyle w:val="Compact"/>
        <w:numPr>
          <w:ilvl w:val="0"/>
          <w:numId w:val="1042"/>
        </w:numPr>
      </w:pPr>
      <w:r>
        <w:t xml:space="preserve">fragmented legacy tools</w:t>
      </w:r>
    </w:p>
    <w:p>
      <w:pPr>
        <w:pStyle w:val="Compact"/>
        <w:numPr>
          <w:ilvl w:val="0"/>
          <w:numId w:val="1042"/>
        </w:numPr>
      </w:pPr>
      <w:r>
        <w:t xml:space="preserve">accounting firms as a structurally important market</w:t>
      </w:r>
    </w:p>
    <w:p>
      <w:pPr>
        <w:pStyle w:val="Compact"/>
        <w:numPr>
          <w:ilvl w:val="0"/>
          <w:numId w:val="1042"/>
        </w:numPr>
      </w:pPr>
      <w:r>
        <w:t xml:space="preserve">Moroccan localization as a moat</w:t>
      </w:r>
    </w:p>
    <w:p>
      <w:pPr>
        <w:pStyle w:val="Compact"/>
        <w:numPr>
          <w:ilvl w:val="0"/>
          <w:numId w:val="1042"/>
        </w:numPr>
      </w:pPr>
      <w:r>
        <w:t xml:space="preserve">platform scalability through multi-dossier architecture</w:t>
      </w:r>
    </w:p>
    <w:p>
      <w:pPr>
        <w:pStyle w:val="Compact"/>
        <w:numPr>
          <w:ilvl w:val="0"/>
          <w:numId w:val="1042"/>
        </w:numPr>
      </w:pPr>
      <w:r>
        <w:t xml:space="preserve">AI as a second-stage multiplier</w:t>
      </w:r>
    </w:p>
    <w:bookmarkEnd w:id="86"/>
    <w:bookmarkStart w:id="87" w:name="better-than-an-ai-only-story"/>
    <w:p>
      <w:pPr>
        <w:pStyle w:val="Heading3"/>
      </w:pPr>
      <w:r>
        <w:t xml:space="preserve">15.2 Better Than an AI-Only Story</w:t>
      </w:r>
    </w:p>
    <w:p>
      <w:pPr>
        <w:pStyle w:val="FirstParagraph"/>
      </w:pPr>
      <w:r>
        <w:t xml:space="preserve">An AI-only pitch can sound fragile.</w:t>
      </w:r>
    </w:p>
    <w:p>
      <w:pPr>
        <w:pStyle w:val="BodyText"/>
      </w:pPr>
      <w:r>
        <w:t xml:space="preserve">A platform-first story is stronger because it says:</w:t>
      </w:r>
    </w:p>
    <w:p>
      <w:pPr>
        <w:pStyle w:val="Compact"/>
        <w:numPr>
          <w:ilvl w:val="0"/>
          <w:numId w:val="1043"/>
        </w:numPr>
      </w:pPr>
      <w:r>
        <w:t xml:space="preserve">we own the workflow</w:t>
      </w:r>
    </w:p>
    <w:p>
      <w:pPr>
        <w:pStyle w:val="Compact"/>
        <w:numPr>
          <w:ilvl w:val="0"/>
          <w:numId w:val="1043"/>
        </w:numPr>
      </w:pPr>
      <w:r>
        <w:t xml:space="preserve">we own the data model</w:t>
      </w:r>
    </w:p>
    <w:p>
      <w:pPr>
        <w:pStyle w:val="Compact"/>
        <w:numPr>
          <w:ilvl w:val="0"/>
          <w:numId w:val="1043"/>
        </w:numPr>
      </w:pPr>
      <w:r>
        <w:t xml:space="preserve">we own the user environment</w:t>
      </w:r>
    </w:p>
    <w:p>
      <w:pPr>
        <w:pStyle w:val="Compact"/>
        <w:numPr>
          <w:ilvl w:val="0"/>
          <w:numId w:val="1043"/>
        </w:numPr>
      </w:pPr>
      <w:r>
        <w:t xml:space="preserve">then we automate it</w:t>
      </w:r>
    </w:p>
    <w:p>
      <w:pPr>
        <w:pStyle w:val="FirstParagraph"/>
      </w:pPr>
      <w:r>
        <w:t xml:space="preserve">That creates a much more defensible business.</w:t>
      </w:r>
    </w:p>
    <w:bookmarkEnd w:id="87"/>
    <w:bookmarkStart w:id="88" w:name="expansion-logic"/>
    <w:p>
      <w:pPr>
        <w:pStyle w:val="Heading3"/>
      </w:pPr>
      <w:r>
        <w:t xml:space="preserve">15.3 Expansion Logic</w:t>
      </w:r>
    </w:p>
    <w:p>
      <w:pPr>
        <w:pStyle w:val="FirstParagraph"/>
      </w:pPr>
      <w:r>
        <w:t xml:space="preserve">Regional expansion should only be discussed after local product-market fit and regulatory solidity in Morocco.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legal-privacy-compliance"/>
    <w:p>
      <w:pPr>
        <w:pStyle w:val="Heading2"/>
      </w:pPr>
      <w:r>
        <w:t xml:space="preserve">16. Legal, Privacy &amp; Compliance</w:t>
      </w:r>
    </w:p>
    <w:bookmarkStart w:id="90" w:name="core-requirements"/>
    <w:p>
      <w:pPr>
        <w:pStyle w:val="Heading3"/>
      </w:pPr>
      <w:r>
        <w:t xml:space="preserve">16.1 Core Requirements</w:t>
      </w:r>
    </w:p>
    <w:p>
      <w:pPr>
        <w:pStyle w:val="FirstParagraph"/>
      </w:pPr>
      <w:r>
        <w:t xml:space="preserve">The product must include:</w:t>
      </w:r>
    </w:p>
    <w:p>
      <w:pPr>
        <w:pStyle w:val="Compact"/>
        <w:numPr>
          <w:ilvl w:val="0"/>
          <w:numId w:val="1044"/>
        </w:numPr>
      </w:pPr>
      <w:r>
        <w:t xml:space="preserve">secure document storage</w:t>
      </w:r>
    </w:p>
    <w:p>
      <w:pPr>
        <w:pStyle w:val="Compact"/>
        <w:numPr>
          <w:ilvl w:val="0"/>
          <w:numId w:val="1044"/>
        </w:numPr>
      </w:pPr>
      <w:r>
        <w:t xml:space="preserve">access control</w:t>
      </w:r>
    </w:p>
    <w:p>
      <w:pPr>
        <w:pStyle w:val="Compact"/>
        <w:numPr>
          <w:ilvl w:val="0"/>
          <w:numId w:val="1044"/>
        </w:numPr>
      </w:pPr>
      <w:r>
        <w:t xml:space="preserve">audit trails</w:t>
      </w:r>
    </w:p>
    <w:p>
      <w:pPr>
        <w:pStyle w:val="Compact"/>
        <w:numPr>
          <w:ilvl w:val="0"/>
          <w:numId w:val="1044"/>
        </w:numPr>
      </w:pPr>
      <w:r>
        <w:t xml:space="preserve">backup and recovery</w:t>
      </w:r>
    </w:p>
    <w:p>
      <w:pPr>
        <w:pStyle w:val="Compact"/>
        <w:numPr>
          <w:ilvl w:val="0"/>
          <w:numId w:val="1044"/>
        </w:numPr>
      </w:pPr>
      <w:r>
        <w:t xml:space="preserve">controlled data processing</w:t>
      </w:r>
    </w:p>
    <w:p>
      <w:pPr>
        <w:pStyle w:val="Compact"/>
        <w:numPr>
          <w:ilvl w:val="0"/>
          <w:numId w:val="1044"/>
        </w:numPr>
      </w:pPr>
      <w:r>
        <w:t xml:space="preserve">privacy-safe handling of accounting and payroll data</w:t>
      </w:r>
    </w:p>
    <w:bookmarkEnd w:id="90"/>
    <w:bookmarkStart w:id="91" w:name="ai-specific-controls"/>
    <w:p>
      <w:pPr>
        <w:pStyle w:val="Heading3"/>
      </w:pPr>
      <w:r>
        <w:t xml:space="preserve">16.2 AI-Specific Controls</w:t>
      </w:r>
    </w:p>
    <w:p>
      <w:pPr>
        <w:pStyle w:val="FirstParagraph"/>
      </w:pPr>
      <w:r>
        <w:t xml:space="preserve">As AI is added, additional care is required for:</w:t>
      </w:r>
    </w:p>
    <w:p>
      <w:pPr>
        <w:pStyle w:val="Compact"/>
        <w:numPr>
          <w:ilvl w:val="0"/>
          <w:numId w:val="1045"/>
        </w:numPr>
      </w:pPr>
      <w:r>
        <w:t xml:space="preserve">document handling</w:t>
      </w:r>
    </w:p>
    <w:p>
      <w:pPr>
        <w:pStyle w:val="Compact"/>
        <w:numPr>
          <w:ilvl w:val="0"/>
          <w:numId w:val="1045"/>
        </w:numPr>
      </w:pPr>
      <w:r>
        <w:t xml:space="preserve">extraction logs</w:t>
      </w:r>
    </w:p>
    <w:p>
      <w:pPr>
        <w:pStyle w:val="Compact"/>
        <w:numPr>
          <w:ilvl w:val="0"/>
          <w:numId w:val="1045"/>
        </w:numPr>
      </w:pPr>
      <w:r>
        <w:t xml:space="preserve">correction history</w:t>
      </w:r>
    </w:p>
    <w:p>
      <w:pPr>
        <w:pStyle w:val="Compact"/>
        <w:numPr>
          <w:ilvl w:val="0"/>
          <w:numId w:val="1045"/>
        </w:numPr>
      </w:pPr>
      <w:r>
        <w:t xml:space="preserve">model output traceability</w:t>
      </w:r>
    </w:p>
    <w:p>
      <w:pPr>
        <w:pStyle w:val="Compact"/>
        <w:numPr>
          <w:ilvl w:val="0"/>
          <w:numId w:val="1045"/>
        </w:numPr>
      </w:pPr>
      <w:r>
        <w:t xml:space="preserve">confidence-driven review workflows</w:t>
      </w:r>
    </w:p>
    <w:bookmarkEnd w:id="91"/>
    <w:bookmarkStart w:id="92" w:name="platform-principle"/>
    <w:p>
      <w:pPr>
        <w:pStyle w:val="Heading3"/>
      </w:pPr>
      <w:r>
        <w:t xml:space="preserve">16.3 Platform Principle</w:t>
      </w:r>
    </w:p>
    <w:p>
      <w:pPr>
        <w:pStyle w:val="FirstParagraph"/>
      </w:pPr>
      <w:r>
        <w:t xml:space="preserve">Compliance is easier to manage when AI is introduced on top of a controlled system rather than as a loose external process.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9" w:name="risk-mitigation"/>
    <w:p>
      <w:pPr>
        <w:pStyle w:val="Heading2"/>
      </w:pPr>
      <w:r>
        <w:t xml:space="preserve">17. Risk Mitigation</w:t>
      </w:r>
    </w:p>
    <w:bookmarkStart w:id="94" w:name="product-risk"/>
    <w:p>
      <w:pPr>
        <w:pStyle w:val="Heading3"/>
      </w:pPr>
      <w:r>
        <w:t xml:space="preserve">17.1 Product Risk</w:t>
      </w:r>
    </w:p>
    <w:p>
      <w:pPr>
        <w:pStyle w:val="FirstParagraph"/>
      </w:pPr>
      <w:r>
        <w:t xml:space="preserve">Risk: trying to build too much too early.</w:t>
      </w:r>
      <w:r>
        <w:br/>
      </w:r>
      <w:r>
        <w:t xml:space="preserve">Mitigation: keep accounting core as the first milestone.</w:t>
      </w:r>
    </w:p>
    <w:bookmarkEnd w:id="94"/>
    <w:bookmarkStart w:id="95" w:name="trust-risk"/>
    <w:p>
      <w:pPr>
        <w:pStyle w:val="Heading3"/>
      </w:pPr>
      <w:r>
        <w:t xml:space="preserve">17.2 Trust Risk</w:t>
      </w:r>
    </w:p>
    <w:p>
      <w:pPr>
        <w:pStyle w:val="FirstParagraph"/>
      </w:pPr>
      <w:r>
        <w:t xml:space="preserve">Risk: users do not trust automation.</w:t>
      </w:r>
      <w:r>
        <w:br/>
      </w:r>
      <w:r>
        <w:t xml:space="preserve">Mitigation: establish trust through correct accounting workflows first, then add reviewable AI.</w:t>
      </w:r>
    </w:p>
    <w:bookmarkEnd w:id="95"/>
    <w:bookmarkStart w:id="96" w:name="technical-risk"/>
    <w:p>
      <w:pPr>
        <w:pStyle w:val="Heading3"/>
      </w:pPr>
      <w:r>
        <w:t xml:space="preserve">17.3 Technical Risk</w:t>
      </w:r>
    </w:p>
    <w:p>
      <w:pPr>
        <w:pStyle w:val="FirstParagraph"/>
      </w:pPr>
      <w:r>
        <w:t xml:space="preserve">Risk: AI complexity slows delivery.</w:t>
      </w:r>
      <w:r>
        <w:br/>
      </w:r>
      <w:r>
        <w:t xml:space="preserve">Mitigation: do not block core platform delivery on AI maturity.</w:t>
      </w:r>
    </w:p>
    <w:bookmarkEnd w:id="96"/>
    <w:bookmarkStart w:id="97" w:name="market-risk"/>
    <w:p>
      <w:pPr>
        <w:pStyle w:val="Heading3"/>
      </w:pPr>
      <w:r>
        <w:t xml:space="preserve">17.4 Market Risk</w:t>
      </w:r>
    </w:p>
    <w:p>
      <w:pPr>
        <w:pStyle w:val="FirstParagraph"/>
      </w:pPr>
      <w:r>
        <w:t xml:space="preserve">Risk: firms resist change.</w:t>
      </w:r>
      <w:r>
        <w:br/>
      </w:r>
      <w:r>
        <w:t xml:space="preserve">Mitigation: start with real partners, strong migration logic, and visible operational gains.</w:t>
      </w:r>
    </w:p>
    <w:bookmarkEnd w:id="97"/>
    <w:bookmarkStart w:id="98" w:name="strategic-risk"/>
    <w:p>
      <w:pPr>
        <w:pStyle w:val="Heading3"/>
      </w:pPr>
      <w:r>
        <w:t xml:space="preserve">17.5 Strategic Risk</w:t>
      </w:r>
    </w:p>
    <w:p>
      <w:pPr>
        <w:pStyle w:val="FirstParagraph"/>
      </w:pPr>
      <w:r>
        <w:t xml:space="preserve">Risk: the product becomes an OCR tool instead of a platform.</w:t>
      </w:r>
      <w:r>
        <w:br/>
      </w:r>
      <w:r>
        <w:t xml:space="preserve">Mitigation: keep the system of record at the center of every roadmap decision.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5" w:name="immediate-action-items"/>
    <w:p>
      <w:pPr>
        <w:pStyle w:val="Heading2"/>
      </w:pPr>
      <w:r>
        <w:t xml:space="preserve">18. Immediate Action Items</w:t>
      </w:r>
    </w:p>
    <w:bookmarkStart w:id="100" w:name="product"/>
    <w:p>
      <w:pPr>
        <w:pStyle w:val="Heading3"/>
      </w:pPr>
      <w:r>
        <w:t xml:space="preserve">18.1 Product</w:t>
      </w:r>
    </w:p>
    <w:p>
      <w:pPr>
        <w:pStyle w:val="FirstParagraph"/>
      </w:pPr>
      <w:r>
        <w:t xml:space="preserve">Define the accounting MVP precisely:</w:t>
      </w:r>
    </w:p>
    <w:p>
      <w:pPr>
        <w:pStyle w:val="Compact"/>
        <w:numPr>
          <w:ilvl w:val="0"/>
          <w:numId w:val="1046"/>
        </w:numPr>
      </w:pPr>
      <w:r>
        <w:t xml:space="preserve">dossiers</w:t>
      </w:r>
    </w:p>
    <w:p>
      <w:pPr>
        <w:pStyle w:val="Compact"/>
        <w:numPr>
          <w:ilvl w:val="0"/>
          <w:numId w:val="1046"/>
        </w:numPr>
      </w:pPr>
      <w:r>
        <w:t xml:space="preserve">journals</w:t>
      </w:r>
    </w:p>
    <w:p>
      <w:pPr>
        <w:pStyle w:val="Compact"/>
        <w:numPr>
          <w:ilvl w:val="0"/>
          <w:numId w:val="1046"/>
        </w:numPr>
      </w:pPr>
      <w:r>
        <w:t xml:space="preserve">entries</w:t>
      </w:r>
    </w:p>
    <w:p>
      <w:pPr>
        <w:pStyle w:val="Compact"/>
        <w:numPr>
          <w:ilvl w:val="0"/>
          <w:numId w:val="1046"/>
        </w:numPr>
      </w:pPr>
      <w:r>
        <w:t xml:space="preserve">VAT</w:t>
      </w:r>
    </w:p>
    <w:p>
      <w:pPr>
        <w:pStyle w:val="Compact"/>
        <w:numPr>
          <w:ilvl w:val="0"/>
          <w:numId w:val="1046"/>
        </w:numPr>
      </w:pPr>
      <w:r>
        <w:t xml:space="preserve">reporting</w:t>
      </w:r>
    </w:p>
    <w:p>
      <w:pPr>
        <w:pStyle w:val="Compact"/>
        <w:numPr>
          <w:ilvl w:val="0"/>
          <w:numId w:val="1046"/>
        </w:numPr>
      </w:pPr>
      <w:r>
        <w:t xml:space="preserve">documents</w:t>
      </w:r>
    </w:p>
    <w:p>
      <w:pPr>
        <w:pStyle w:val="Compact"/>
        <w:numPr>
          <w:ilvl w:val="0"/>
          <w:numId w:val="1046"/>
        </w:numPr>
      </w:pPr>
      <w:r>
        <w:t xml:space="preserve">audit logs</w:t>
      </w:r>
    </w:p>
    <w:p>
      <w:pPr>
        <w:pStyle w:val="Compact"/>
        <w:numPr>
          <w:ilvl w:val="0"/>
          <w:numId w:val="1046"/>
        </w:numPr>
      </w:pPr>
      <w:r>
        <w:t xml:space="preserve">access control</w:t>
      </w:r>
    </w:p>
    <w:bookmarkEnd w:id="100"/>
    <w:bookmarkStart w:id="101" w:name="technical"/>
    <w:p>
      <w:pPr>
        <w:pStyle w:val="Heading3"/>
      </w:pPr>
      <w:r>
        <w:t xml:space="preserve">18.2 Technical</w:t>
      </w:r>
    </w:p>
    <w:p>
      <w:pPr>
        <w:pStyle w:val="FirstParagraph"/>
      </w:pPr>
      <w:r>
        <w:t xml:space="preserve">Lock the platform architecture for:</w:t>
      </w:r>
    </w:p>
    <w:p>
      <w:pPr>
        <w:pStyle w:val="Compact"/>
        <w:numPr>
          <w:ilvl w:val="0"/>
          <w:numId w:val="1047"/>
        </w:numPr>
      </w:pPr>
      <w:r>
        <w:t xml:space="preserve">multi-tenant SaaS</w:t>
      </w:r>
    </w:p>
    <w:p>
      <w:pPr>
        <w:pStyle w:val="Compact"/>
        <w:numPr>
          <w:ilvl w:val="0"/>
          <w:numId w:val="1047"/>
        </w:numPr>
      </w:pPr>
      <w:r>
        <w:t xml:space="preserve">transactional integrity</w:t>
      </w:r>
    </w:p>
    <w:p>
      <w:pPr>
        <w:pStyle w:val="Compact"/>
        <w:numPr>
          <w:ilvl w:val="0"/>
          <w:numId w:val="1047"/>
        </w:numPr>
      </w:pPr>
      <w:r>
        <w:t xml:space="preserve">document linkage</w:t>
      </w:r>
    </w:p>
    <w:p>
      <w:pPr>
        <w:pStyle w:val="Compact"/>
        <w:numPr>
          <w:ilvl w:val="0"/>
          <w:numId w:val="1047"/>
        </w:numPr>
      </w:pPr>
      <w:r>
        <w:t xml:space="preserve">modular expansion</w:t>
      </w:r>
    </w:p>
    <w:p>
      <w:pPr>
        <w:pStyle w:val="Compact"/>
        <w:numPr>
          <w:ilvl w:val="0"/>
          <w:numId w:val="1047"/>
        </w:numPr>
      </w:pPr>
      <w:r>
        <w:t xml:space="preserve">future AI service integration</w:t>
      </w:r>
    </w:p>
    <w:bookmarkEnd w:id="101"/>
    <w:bookmarkStart w:id="102" w:name="partner-work"/>
    <w:p>
      <w:pPr>
        <w:pStyle w:val="Heading3"/>
      </w:pPr>
      <w:r>
        <w:t xml:space="preserve">18.3 Partner Work</w:t>
      </w:r>
    </w:p>
    <w:p>
      <w:pPr>
        <w:pStyle w:val="FirstParagraph"/>
      </w:pPr>
      <w:r>
        <w:t xml:space="preserve">Run structured sessions with the accounting partner focused on:</w:t>
      </w:r>
    </w:p>
    <w:p>
      <w:pPr>
        <w:pStyle w:val="Compact"/>
        <w:numPr>
          <w:ilvl w:val="0"/>
          <w:numId w:val="1048"/>
        </w:numPr>
      </w:pPr>
      <w:r>
        <w:t xml:space="preserve">accounting workflows</w:t>
      </w:r>
    </w:p>
    <w:p>
      <w:pPr>
        <w:pStyle w:val="Compact"/>
        <w:numPr>
          <w:ilvl w:val="0"/>
          <w:numId w:val="1048"/>
        </w:numPr>
      </w:pPr>
      <w:r>
        <w:t xml:space="preserve">dossier lifecycle</w:t>
      </w:r>
    </w:p>
    <w:p>
      <w:pPr>
        <w:pStyle w:val="Compact"/>
        <w:numPr>
          <w:ilvl w:val="0"/>
          <w:numId w:val="1048"/>
        </w:numPr>
      </w:pPr>
      <w:r>
        <w:t xml:space="preserve">review/correction logic</w:t>
      </w:r>
    </w:p>
    <w:p>
      <w:pPr>
        <w:pStyle w:val="Compact"/>
        <w:numPr>
          <w:ilvl w:val="0"/>
          <w:numId w:val="1048"/>
        </w:numPr>
      </w:pPr>
      <w:r>
        <w:t xml:space="preserve">reporting expectations</w:t>
      </w:r>
    </w:p>
    <w:p>
      <w:pPr>
        <w:pStyle w:val="Compact"/>
        <w:numPr>
          <w:ilvl w:val="0"/>
          <w:numId w:val="1048"/>
        </w:numPr>
      </w:pPr>
      <w:r>
        <w:t xml:space="preserve">future automation priorities</w:t>
      </w:r>
    </w:p>
    <w:bookmarkEnd w:id="102"/>
    <w:bookmarkStart w:id="103" w:name="ai-preparation"/>
    <w:p>
      <w:pPr>
        <w:pStyle w:val="Heading3"/>
      </w:pPr>
      <w:r>
        <w:t xml:space="preserve">18.4 AI Preparation</w:t>
      </w:r>
    </w:p>
    <w:p>
      <w:pPr>
        <w:pStyle w:val="FirstParagraph"/>
      </w:pPr>
      <w:r>
        <w:t xml:space="preserve">Prepare AI only after the core is modeled correctly:</w:t>
      </w:r>
    </w:p>
    <w:p>
      <w:pPr>
        <w:pStyle w:val="Compact"/>
        <w:numPr>
          <w:ilvl w:val="0"/>
          <w:numId w:val="1049"/>
        </w:numPr>
      </w:pPr>
      <w:r>
        <w:t xml:space="preserve">define document types</w:t>
      </w:r>
    </w:p>
    <w:p>
      <w:pPr>
        <w:pStyle w:val="Compact"/>
        <w:numPr>
          <w:ilvl w:val="0"/>
          <w:numId w:val="1049"/>
        </w:numPr>
      </w:pPr>
      <w:r>
        <w:t xml:space="preserve">identify extraction targets</w:t>
      </w:r>
    </w:p>
    <w:p>
      <w:pPr>
        <w:pStyle w:val="Compact"/>
        <w:numPr>
          <w:ilvl w:val="0"/>
          <w:numId w:val="1049"/>
        </w:numPr>
      </w:pPr>
      <w:r>
        <w:t xml:space="preserve">map accounting suggestion opportunities</w:t>
      </w:r>
    </w:p>
    <w:p>
      <w:pPr>
        <w:pStyle w:val="Compact"/>
        <w:numPr>
          <w:ilvl w:val="0"/>
          <w:numId w:val="1049"/>
        </w:numPr>
      </w:pPr>
      <w:r>
        <w:t xml:space="preserve">define validation rules</w:t>
      </w:r>
    </w:p>
    <w:p>
      <w:pPr>
        <w:pStyle w:val="Compact"/>
        <w:numPr>
          <w:ilvl w:val="0"/>
          <w:numId w:val="1049"/>
        </w:numPr>
      </w:pPr>
      <w:r>
        <w:t xml:space="preserve">design reviewer workflows</w:t>
      </w:r>
    </w:p>
    <w:bookmarkEnd w:id="103"/>
    <w:bookmarkStart w:id="104" w:name="strategic-message"/>
    <w:p>
      <w:pPr>
        <w:pStyle w:val="Heading3"/>
      </w:pPr>
      <w:r>
        <w:t xml:space="preserve">18.5 Strategic Message</w:t>
      </w:r>
    </w:p>
    <w:p>
      <w:pPr>
        <w:pStyle w:val="FirstParagraph"/>
      </w:pPr>
      <w:r>
        <w:t xml:space="preserve">From now on, the official narrative should be:</w:t>
      </w:r>
    </w:p>
    <w:p>
      <w:pPr>
        <w:pStyle w:val="BlockText"/>
      </w:pPr>
      <w:r>
        <w:t xml:space="preserve">Accountech is a Moroccan accounting platform first.</w:t>
      </w:r>
      <w:r>
        <w:br/>
      </w:r>
      <w:r>
        <w:t xml:space="preserve">AI is a progressive layer that automates repetitive accounting workflows once the platform foundation is in place.</w:t>
      </w:r>
    </w:p>
    <w:bookmarkEnd w:id="104"/>
    <w:bookmarkEnd w:id="105"/>
    <w:bookmarkEnd w:id="10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2026-03-23T11:18:13Z</dcterms:created>
  <dcterms:modified xsi:type="dcterms:W3CDTF">2026-03-23T11:18:13Z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