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697F"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Association Between Adiposity, Hyperglycaemia and Pulmonary Function Tests in Adults: Protocol for a Systematic Review</w:t>
      </w:r>
    </w:p>
    <w:p w14:paraId="1E7DEF00" w14:textId="18A94650"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Samarasinghe S</w:t>
      </w:r>
      <w:r w:rsidR="00DA4A7B" w:rsidRPr="005E0546">
        <w:rPr>
          <w:rFonts w:ascii="Times New Roman" w:hAnsi="Times New Roman" w:cs="Times New Roman"/>
          <w:sz w:val="22"/>
          <w:szCs w:val="22"/>
        </w:rPr>
        <w:t>M</w:t>
      </w:r>
      <w:r w:rsidRPr="005E0546">
        <w:rPr>
          <w:rFonts w:ascii="Times New Roman" w:hAnsi="Times New Roman" w:cs="Times New Roman"/>
          <w:sz w:val="22"/>
          <w:szCs w:val="22"/>
          <w:vertAlign w:val="superscript"/>
        </w:rPr>
        <w:t>1</w:t>
      </w:r>
      <w:r w:rsidRPr="005E0546">
        <w:rPr>
          <w:rFonts w:ascii="Times New Roman" w:hAnsi="Times New Roman" w:cs="Times New Roman"/>
          <w:sz w:val="22"/>
          <w:szCs w:val="22"/>
        </w:rPr>
        <w:t xml:space="preserve">, Adikaram </w:t>
      </w:r>
      <w:r w:rsidR="00496466" w:rsidRPr="005E0546">
        <w:rPr>
          <w:rFonts w:ascii="Times New Roman" w:hAnsi="Times New Roman" w:cs="Times New Roman"/>
          <w:sz w:val="22"/>
          <w:szCs w:val="22"/>
        </w:rPr>
        <w:t>WDC</w:t>
      </w:r>
      <w:r w:rsidRPr="005E0546">
        <w:rPr>
          <w:rFonts w:ascii="Times New Roman" w:hAnsi="Times New Roman" w:cs="Times New Roman"/>
          <w:sz w:val="22"/>
          <w:szCs w:val="22"/>
        </w:rPr>
        <w:t>N</w:t>
      </w:r>
      <w:r w:rsidRPr="005E0546">
        <w:rPr>
          <w:rFonts w:ascii="Times New Roman" w:hAnsi="Times New Roman" w:cs="Times New Roman"/>
          <w:sz w:val="22"/>
          <w:szCs w:val="22"/>
          <w:vertAlign w:val="superscript"/>
        </w:rPr>
        <w:t>2</w:t>
      </w:r>
      <w:r w:rsidRPr="005E0546">
        <w:rPr>
          <w:rFonts w:ascii="Times New Roman" w:hAnsi="Times New Roman" w:cs="Times New Roman"/>
          <w:sz w:val="22"/>
          <w:szCs w:val="22"/>
        </w:rPr>
        <w:t>, Wickramage S</w:t>
      </w:r>
      <w:r w:rsidR="00DA4A7B" w:rsidRPr="005E0546">
        <w:rPr>
          <w:rFonts w:ascii="Times New Roman" w:hAnsi="Times New Roman" w:cs="Times New Roman"/>
          <w:sz w:val="22"/>
          <w:szCs w:val="22"/>
        </w:rPr>
        <w:t>P</w:t>
      </w:r>
      <w:r w:rsidRPr="005E0546">
        <w:rPr>
          <w:rFonts w:ascii="Times New Roman" w:hAnsi="Times New Roman" w:cs="Times New Roman"/>
          <w:sz w:val="22"/>
          <w:szCs w:val="22"/>
          <w:vertAlign w:val="superscript"/>
        </w:rPr>
        <w:t>1</w:t>
      </w:r>
      <w:r w:rsidRPr="005E0546">
        <w:rPr>
          <w:rFonts w:ascii="Times New Roman" w:hAnsi="Times New Roman" w:cs="Times New Roman"/>
          <w:sz w:val="22"/>
          <w:szCs w:val="22"/>
        </w:rPr>
        <w:t>, Katulanda P</w:t>
      </w:r>
      <w:r w:rsidRPr="005E0546">
        <w:rPr>
          <w:rFonts w:ascii="Times New Roman" w:hAnsi="Times New Roman" w:cs="Times New Roman"/>
          <w:sz w:val="22"/>
          <w:szCs w:val="22"/>
          <w:vertAlign w:val="superscript"/>
        </w:rPr>
        <w:t>3</w:t>
      </w:r>
      <w:r w:rsidRPr="005E0546">
        <w:rPr>
          <w:rFonts w:ascii="Times New Roman" w:hAnsi="Times New Roman" w:cs="Times New Roman"/>
          <w:sz w:val="22"/>
          <w:szCs w:val="22"/>
        </w:rPr>
        <w:t xml:space="preserve">, Amarasiri </w:t>
      </w:r>
      <w:r w:rsidR="00DA4A7B" w:rsidRPr="005E0546">
        <w:rPr>
          <w:rFonts w:ascii="Times New Roman" w:hAnsi="Times New Roman" w:cs="Times New Roman"/>
          <w:sz w:val="22"/>
          <w:szCs w:val="22"/>
        </w:rPr>
        <w:t>WAD</w:t>
      </w:r>
      <w:r w:rsidRPr="005E0546">
        <w:rPr>
          <w:rFonts w:ascii="Times New Roman" w:hAnsi="Times New Roman" w:cs="Times New Roman"/>
          <w:sz w:val="22"/>
          <w:szCs w:val="22"/>
        </w:rPr>
        <w:t>L</w:t>
      </w:r>
      <w:r w:rsidRPr="005E0546">
        <w:rPr>
          <w:rFonts w:ascii="Times New Roman" w:hAnsi="Times New Roman" w:cs="Times New Roman"/>
          <w:sz w:val="22"/>
          <w:szCs w:val="22"/>
          <w:vertAlign w:val="superscript"/>
        </w:rPr>
        <w:t>4</w:t>
      </w:r>
      <w:r w:rsidRPr="005E0546">
        <w:rPr>
          <w:rFonts w:ascii="Times New Roman" w:hAnsi="Times New Roman" w:cs="Times New Roman"/>
          <w:sz w:val="22"/>
          <w:szCs w:val="22"/>
        </w:rPr>
        <w:t>, Prathapan S</w:t>
      </w:r>
      <w:r w:rsidRPr="005E0546">
        <w:rPr>
          <w:rFonts w:ascii="Times New Roman" w:hAnsi="Times New Roman" w:cs="Times New Roman"/>
          <w:sz w:val="22"/>
          <w:szCs w:val="22"/>
          <w:vertAlign w:val="superscript"/>
        </w:rPr>
        <w:t>5</w:t>
      </w:r>
    </w:p>
    <w:p w14:paraId="60469FE0"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Abstract</w:t>
      </w:r>
    </w:p>
    <w:p w14:paraId="10703C2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Background</w:t>
      </w:r>
    </w:p>
    <w:p w14:paraId="3CC06D9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Obesity and hyperglycaemia are major metabolic abnormalities contributing significantly to the global burden of non‑communicable diseases. The prevalence of obesity and diabetes has increased dramatically over the past decades, with substantial implications for cardiovascular, metabolic and respiratory health. Pulmonary function tests (PFTs) provide an objective measure of lung function and are widely used in the assessment of respiratory physiology and disease. Increasing evidence suggests that excess adiposity and impaired glucose metabolism may influence pulmonary function through mechanical, inflammatory and metabolic pathways. However, findings across studies remain inconsistent.</w:t>
      </w:r>
    </w:p>
    <w:p w14:paraId="3D3960B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Methods</w:t>
      </w:r>
    </w:p>
    <w:p w14:paraId="5D406063"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This systematic review will be conducted following the PRISMA‑P guidelines. Electronic databases including PubMed, Scopus, Web of Science, EMBASE and the Cochrane Library will be searched. Observational and interventional studies assessing associations between adiposity measures, hyperglycaemia and pulmonary function parameters in adults will be included. Two independent reviewers will screen studies, extract data and assess methodological quality.</w:t>
      </w:r>
    </w:p>
    <w:p w14:paraId="09BEA53D"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Discussion</w:t>
      </w:r>
    </w:p>
    <w:p w14:paraId="71D5BE85"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This review will synthesize evidence regarding the relationship between adiposity, hyperglycaemia and pulmonary function and may inform clinical practice and future research.</w:t>
      </w:r>
    </w:p>
    <w:p w14:paraId="2FFAD85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As this constitutes a protocol of a systematic review, ethical approval has not been secured.</w:t>
      </w:r>
    </w:p>
    <w:p w14:paraId="454A94B1"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This is registered on PROSPERO 2023 CRD420250646626 Available from:</w:t>
      </w:r>
    </w:p>
    <w:p w14:paraId="59371348"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https://www.crd.york.ac.uk/PROSPERO/view/CRD420250646626</w:t>
      </w:r>
    </w:p>
    <w:p w14:paraId="30EB87D9" w14:textId="77777777" w:rsidR="00EA22DA" w:rsidRPr="005E0546" w:rsidRDefault="00000000">
      <w:pPr>
        <w:jc w:val="both"/>
        <w:rPr>
          <w:rFonts w:ascii="Times New Roman" w:hAnsi="Times New Roman" w:cs="Times New Roman"/>
          <w:i/>
          <w:iCs/>
          <w:sz w:val="22"/>
          <w:szCs w:val="22"/>
        </w:rPr>
      </w:pPr>
      <w:r w:rsidRPr="005E0546">
        <w:rPr>
          <w:rFonts w:ascii="Times New Roman" w:hAnsi="Times New Roman" w:cs="Times New Roman"/>
          <w:i/>
          <w:iCs/>
          <w:sz w:val="22"/>
          <w:szCs w:val="22"/>
        </w:rPr>
        <w:t>Keywords: Adiposity, BMI, Body Plethysmography, Diabetes, Diffusion capacity of CO, DLCO, Hyperglycaemia, Lung function tests, Lung volumes, Obesity, Overweight, Pre-diabetes, Pulmonary function tests, Spirometry, TLCO, Transfer factor for carbon monoxide, Underweight</w:t>
      </w:r>
    </w:p>
    <w:p w14:paraId="56C76FBD" w14:textId="77777777" w:rsidR="00EA22DA" w:rsidRPr="005E0546" w:rsidRDefault="00000000">
      <w:pPr>
        <w:jc w:val="both"/>
        <w:rPr>
          <w:rFonts w:ascii="Times New Roman" w:hAnsi="Times New Roman" w:cs="Times New Roman"/>
          <w:color w:val="EE0000"/>
          <w:sz w:val="22"/>
          <w:szCs w:val="22"/>
        </w:rPr>
      </w:pPr>
      <w:r w:rsidRPr="005E0546">
        <w:rPr>
          <w:rFonts w:ascii="Times New Roman" w:hAnsi="Times New Roman" w:cs="Times New Roman"/>
          <w:sz w:val="22"/>
          <w:szCs w:val="22"/>
        </w:rPr>
        <w:t xml:space="preserve">Corresponding authors’ Name: Sucheera Samarasinghe; Email address: Sucheerams@gmail.com  </w:t>
      </w:r>
      <w:r w:rsidRPr="005E0546">
        <w:rPr>
          <w:rFonts w:ascii="Times New Roman" w:hAnsi="Times New Roman" w:cs="Times New Roman"/>
          <w:color w:val="EE0000"/>
          <w:sz w:val="22"/>
          <w:szCs w:val="22"/>
        </w:rPr>
        <w:t xml:space="preserve">  </w:t>
      </w:r>
      <w:r w:rsidRPr="005E0546">
        <w:rPr>
          <w:rFonts w:ascii="Times New Roman" w:hAnsi="Times New Roman" w:cs="Times New Roman"/>
          <w:sz w:val="22"/>
          <w:szCs w:val="22"/>
        </w:rPr>
        <w:t>; ORCID ID: 0000-0002-9760-4622</w:t>
      </w:r>
    </w:p>
    <w:p w14:paraId="3C1692AE" w14:textId="77777777" w:rsidR="00EA22DA" w:rsidRPr="005E0546" w:rsidRDefault="00EA22DA">
      <w:pPr>
        <w:jc w:val="both"/>
        <w:rPr>
          <w:rFonts w:ascii="Times New Roman" w:hAnsi="Times New Roman" w:cs="Times New Roman"/>
          <w:sz w:val="22"/>
          <w:szCs w:val="22"/>
        </w:rPr>
      </w:pPr>
    </w:p>
    <w:p w14:paraId="49060210" w14:textId="77777777" w:rsidR="00EA22DA" w:rsidRPr="005E0546" w:rsidRDefault="00000000">
      <w:pPr>
        <w:jc w:val="both"/>
        <w:rPr>
          <w:rFonts w:ascii="Times New Roman" w:hAnsi="Times New Roman" w:cs="Times New Roman"/>
          <w:b/>
          <w:bCs/>
          <w:color w:val="EE0000"/>
          <w:sz w:val="22"/>
          <w:szCs w:val="22"/>
        </w:rPr>
      </w:pPr>
      <w:r w:rsidRPr="005E0546">
        <w:rPr>
          <w:rFonts w:ascii="Times New Roman" w:hAnsi="Times New Roman" w:cs="Times New Roman"/>
          <w:b/>
          <w:bCs/>
          <w:sz w:val="22"/>
          <w:szCs w:val="22"/>
        </w:rPr>
        <w:t>Introduction</w:t>
      </w:r>
    </w:p>
    <w:p w14:paraId="068A0C63" w14:textId="3C3B0C21" w:rsidR="00EA22DA" w:rsidRPr="005E0546" w:rsidRDefault="00000000">
      <w:pPr>
        <w:spacing w:line="276" w:lineRule="auto"/>
        <w:jc w:val="both"/>
        <w:rPr>
          <w:rFonts w:ascii="Times New Roman" w:hAnsi="Times New Roman" w:cs="Times New Roman"/>
          <w:sz w:val="22"/>
          <w:szCs w:val="22"/>
        </w:rPr>
      </w:pPr>
      <w:r w:rsidRPr="005E0546">
        <w:rPr>
          <w:rFonts w:ascii="Times New Roman" w:hAnsi="Times New Roman" w:cs="Times New Roman"/>
          <w:sz w:val="22"/>
          <w:szCs w:val="22"/>
        </w:rPr>
        <w:t xml:space="preserve">The global prevalence of prediabetes and diabetes (hyperglycaemia) is increasing. Studies have identified the lungs as a target organ affected by hyperglycaemia. </w:t>
      </w:r>
      <w:r w:rsidRPr="005E0546">
        <w:rPr>
          <w:rFonts w:ascii="Times New Roman" w:eastAsia="Times New Roman" w:hAnsi="Times New Roman" w:cs="Times New Roman"/>
          <w:kern w:val="0"/>
          <w:sz w:val="22"/>
          <w:szCs w:val="22"/>
          <w14:ligatures w14:val="none"/>
        </w:rPr>
        <w:t xml:space="preserve">Diabetic patients often present symptoms of respiratory disease. In a study done in Japan in 1985, it was found that the incidence of pulmonary diseases among diabetics is more than 50% at death </w:t>
      </w:r>
      <w:sdt>
        <w:sdtPr>
          <w:rPr>
            <w:rFonts w:ascii="Times New Roman" w:eastAsia="Times New Roman" w:hAnsi="Times New Roman" w:cs="Times New Roman"/>
            <w:color w:val="000000"/>
            <w:kern w:val="0"/>
            <w:sz w:val="22"/>
            <w:szCs w:val="22"/>
            <w14:ligatures w14:val="none"/>
          </w:rPr>
          <w:tag w:val="MENDELEY_CITATION_v3_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"/>
          <w:id w:val="-1"/>
          <w:placeholder>
            <w:docPart w:val="939807BCC5EC498B91247175DCECE7A9"/>
          </w:placeholder>
        </w:sdtPr>
        <w:sdtContent>
          <w:r w:rsidRPr="005E0546">
            <w:rPr>
              <w:rFonts w:ascii="Times New Roman" w:eastAsia="Times New Roman" w:hAnsi="Times New Roman" w:cs="Times New Roman"/>
              <w:color w:val="000000"/>
              <w:kern w:val="0"/>
              <w:sz w:val="22"/>
              <w:szCs w:val="22"/>
              <w14:ligatures w14:val="none"/>
            </w:rPr>
            <w:t>(Asanuma et al., 1985)</w:t>
          </w:r>
        </w:sdtContent>
      </w:sdt>
      <w:r w:rsidRPr="005E0546">
        <w:rPr>
          <w:rFonts w:ascii="Times New Roman" w:eastAsia="Times New Roman" w:hAnsi="Times New Roman" w:cs="Times New Roman"/>
          <w:kern w:val="0"/>
          <w:sz w:val="22"/>
          <w:szCs w:val="22"/>
          <w14:ligatures w14:val="none"/>
        </w:rPr>
        <w:t xml:space="preserve"> </w:t>
      </w:r>
      <w:r w:rsidRPr="005E0546">
        <w:rPr>
          <w:rFonts w:ascii="Times New Roman" w:hAnsi="Times New Roman" w:cs="Times New Roman"/>
          <w:sz w:val="22"/>
          <w:szCs w:val="22"/>
        </w:rPr>
        <w:t xml:space="preserve">, and abnormal pulmonary function has </w:t>
      </w:r>
      <w:r w:rsidRPr="005E0546">
        <w:rPr>
          <w:rFonts w:ascii="Times New Roman" w:hAnsi="Times New Roman" w:cs="Times New Roman"/>
          <w:sz w:val="22"/>
          <w:szCs w:val="22"/>
        </w:rPr>
        <w:lastRenderedPageBreak/>
        <w:t xml:space="preserve">been described in them. Pulmonary function tests (PFTs) such as spirometry, body plethysmography and DLCO are key tools used to evaluate </w:t>
      </w:r>
      <w:r w:rsidRPr="005E0546">
        <w:rPr>
          <w:rFonts w:ascii="Times New Roman" w:hAnsi="Times New Roman" w:cs="Times New Roman"/>
          <w:sz w:val="22"/>
          <w:szCs w:val="22"/>
          <w:lang w:val="en-US"/>
        </w:rPr>
        <w:t xml:space="preserve">pulmonary </w:t>
      </w:r>
      <w:r w:rsidRPr="005E0546">
        <w:rPr>
          <w:rFonts w:ascii="Times New Roman" w:hAnsi="Times New Roman" w:cs="Times New Roman"/>
          <w:sz w:val="22"/>
          <w:szCs w:val="22"/>
        </w:rPr>
        <w:t>function and detect</w:t>
      </w:r>
      <w:r w:rsidRPr="005E0546">
        <w:rPr>
          <w:rFonts w:ascii="Times New Roman" w:hAnsi="Times New Roman" w:cs="Times New Roman"/>
          <w:sz w:val="22"/>
          <w:szCs w:val="22"/>
          <w:lang w:val="en-US"/>
        </w:rPr>
        <w:t xml:space="preserve"> and monitor</w:t>
      </w:r>
      <w:r w:rsidRPr="005E0546">
        <w:rPr>
          <w:rFonts w:ascii="Times New Roman" w:hAnsi="Times New Roman" w:cs="Times New Roman"/>
          <w:sz w:val="22"/>
          <w:szCs w:val="22"/>
        </w:rPr>
        <w:t xml:space="preserve"> obstructive or restrictive ventilatory defects. Proposed mechanisms of hyperglycaemia affecting pulmonary functions include glycation of connective tissue, pulmonary microangiopathy, endothelial damage due to oxidative stress and chronic inflammation. Even though, most studies of the past decade have focused on impaired pulmonary functions due to pulmonary microangiopathy</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new studies claim that diabetes </w:t>
      </w:r>
      <w:r w:rsidRPr="005E0546">
        <w:rPr>
          <w:rFonts w:ascii="Times New Roman" w:hAnsi="Times New Roman" w:cs="Times New Roman"/>
          <w:sz w:val="22"/>
          <w:szCs w:val="22"/>
          <w:lang w:val="en-US"/>
        </w:rPr>
        <w:t xml:space="preserve">mellitus </w:t>
      </w:r>
      <w:r w:rsidRPr="005E0546">
        <w:rPr>
          <w:rFonts w:ascii="Times New Roman" w:hAnsi="Times New Roman" w:cs="Times New Roman"/>
          <w:sz w:val="22"/>
          <w:szCs w:val="22"/>
        </w:rPr>
        <w:t>cause</w:t>
      </w:r>
      <w:r w:rsidRPr="005E0546">
        <w:rPr>
          <w:rFonts w:ascii="Times New Roman" w:hAnsi="Times New Roman" w:cs="Times New Roman"/>
          <w:sz w:val="22"/>
          <w:szCs w:val="22"/>
          <w:lang w:val="en-US"/>
        </w:rPr>
        <w:t>s</w:t>
      </w:r>
      <w:r w:rsidRPr="005E0546">
        <w:rPr>
          <w:rFonts w:ascii="Times New Roman" w:hAnsi="Times New Roman" w:cs="Times New Roman"/>
          <w:sz w:val="22"/>
          <w:szCs w:val="22"/>
        </w:rPr>
        <w:t xml:space="preserve"> impaired pulmonary function tests due to mechanical dysfunction as well </w:t>
      </w:r>
      <w:sdt>
        <w:sdtPr>
          <w:rPr>
            <w:rFonts w:ascii="Times New Roman" w:hAnsi="Times New Roman" w:cs="Times New Roman"/>
            <w:color w:val="000000"/>
            <w:sz w:val="22"/>
            <w:szCs w:val="22"/>
          </w:rPr>
          <w:tag w:val="MENDELEY_CITATION_v3_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"/>
          <w:id w:val="1619875738"/>
          <w:placeholder>
            <w:docPart w:val="7D151B3866284ADF92860F6715B03DF8"/>
          </w:placeholder>
        </w:sdtPr>
        <w:sdtContent>
          <w:r w:rsidRPr="005E0546">
            <w:rPr>
              <w:rFonts w:ascii="Times New Roman" w:hAnsi="Times New Roman" w:cs="Times New Roman"/>
              <w:color w:val="000000"/>
              <w:sz w:val="22"/>
              <w:szCs w:val="22"/>
            </w:rPr>
            <w:t>(Goldman, 2003)</w:t>
          </w:r>
        </w:sdtContent>
      </w:sdt>
      <w:r w:rsidRPr="005E0546">
        <w:rPr>
          <w:rFonts w:ascii="Times New Roman" w:hAnsi="Times New Roman" w:cs="Times New Roman"/>
          <w:sz w:val="22"/>
          <w:szCs w:val="22"/>
        </w:rPr>
        <w:t>.</w:t>
      </w:r>
    </w:p>
    <w:p w14:paraId="7909ED01" w14:textId="404D290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Another hypothesis is that high</w:t>
      </w:r>
      <w:r w:rsidRPr="005E0546">
        <w:rPr>
          <w:rFonts w:ascii="Times New Roman" w:hAnsi="Times New Roman" w:cs="Times New Roman"/>
          <w:sz w:val="22"/>
          <w:szCs w:val="22"/>
          <w:lang w:val="en-US"/>
        </w:rPr>
        <w:t>er</w:t>
      </w:r>
      <w:r w:rsidRPr="005E0546">
        <w:rPr>
          <w:rFonts w:ascii="Times New Roman" w:hAnsi="Times New Roman" w:cs="Times New Roman"/>
          <w:sz w:val="22"/>
          <w:szCs w:val="22"/>
        </w:rPr>
        <w:t xml:space="preserve"> levels of BMI which is highly prevalent in patients with hyperglycaemia may be a cause of the variation in pulmonary functions among these patients. They attribute the changes in PFT parameters that occur in obesity to increased adiposity, where the excess tissue around the thorax, abdominal cavity and chest wall reduces the </w:t>
      </w:r>
      <w:r w:rsidRPr="005E0546">
        <w:rPr>
          <w:rFonts w:ascii="Times New Roman" w:hAnsi="Times New Roman" w:cs="Times New Roman"/>
          <w:sz w:val="22"/>
          <w:szCs w:val="22"/>
          <w:lang w:val="en-US"/>
        </w:rPr>
        <w:t>functional residual capacity (</w:t>
      </w:r>
      <w:r w:rsidRPr="005E0546">
        <w:rPr>
          <w:rFonts w:ascii="Times New Roman" w:hAnsi="Times New Roman" w:cs="Times New Roman"/>
          <w:sz w:val="22"/>
          <w:szCs w:val="22"/>
        </w:rPr>
        <w:t>FRC</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However, the effect of high BMI on airway calibre was not significantly noticed. Spirometry parameters decreased in proportion to lung volumes, but rarely below the normal range, even in </w:t>
      </w:r>
      <w:r w:rsidRPr="005E0546">
        <w:rPr>
          <w:rFonts w:ascii="Times New Roman" w:hAnsi="Times New Roman" w:cs="Times New Roman"/>
          <w:sz w:val="22"/>
          <w:szCs w:val="22"/>
          <w:lang w:val="en-US"/>
        </w:rPr>
        <w:t>those with</w:t>
      </w:r>
      <w:r w:rsidRPr="005E0546">
        <w:rPr>
          <w:rFonts w:ascii="Times New Roman" w:hAnsi="Times New Roman" w:cs="Times New Roman"/>
          <w:sz w:val="22"/>
          <w:szCs w:val="22"/>
        </w:rPr>
        <w:t xml:space="preserve"> extremely high BMIs (Dixon et al., 2018). </w:t>
      </w:r>
    </w:p>
    <w:p w14:paraId="0CD644AA" w14:textId="6B2BBF9E"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When considering obesity and waist circumference (WC) with PFTs in diabetics, studies demonstrate that WC was a significant predictor of FVC (P = 0.018) and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/FVC ratio (P = 0.005), but not FEV</w:t>
      </w:r>
      <w:r w:rsidRPr="005E0546">
        <w:rPr>
          <w:rFonts w:ascii="Times New Roman" w:hAnsi="Times New Roman" w:cs="Times New Roman"/>
          <w:sz w:val="22"/>
          <w:szCs w:val="22"/>
          <w:vertAlign w:val="subscript"/>
        </w:rPr>
        <w:t xml:space="preserve">1 </w:t>
      </w:r>
      <w:r w:rsidRPr="005E0546">
        <w:rPr>
          <w:rFonts w:ascii="Times New Roman" w:hAnsi="Times New Roman" w:cs="Times New Roman"/>
          <w:sz w:val="22"/>
          <w:szCs w:val="22"/>
        </w:rPr>
        <w:t>(P = 0.472). BMI was a significant predictor of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/FVC ratio (P = 0.031), but not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xml:space="preserve"> (P = 0.802) or FVC (P =0 .129). Furthermore, increasing WC was associated with higher odds of restrictive spirometry (OR, 1.32; 95% CI, 1.05-1.66; P = .019) but not airway obstruction (OR, 0.65; 95% CI, 0.42-1.03; P = .067)</w:t>
      </w:r>
      <w:r w:rsidRPr="005E0546">
        <w:rPr>
          <w:rFonts w:ascii="Times New Roman" w:hAnsi="Times New Roman" w:cs="Times New Roman"/>
          <w:sz w:val="22"/>
          <w:szCs w:val="22"/>
          <w:lang w:val="en-US"/>
        </w:rPr>
        <w:t>, as</w:t>
      </w:r>
      <w:r w:rsidRPr="005E0546">
        <w:rPr>
          <w:rFonts w:ascii="Times New Roman" w:hAnsi="Times New Roman" w:cs="Times New Roman"/>
          <w:sz w:val="22"/>
          <w:szCs w:val="22"/>
        </w:rPr>
        <w:t xml:space="preserve"> opposed to BMI where there were no significant associations of increasing BMI with restrictive spirometry (OR, 1.24; 95% CI, 0.98-1.58; P = .075) or airway obstruction (OR, 0.79; 95% CI, 0.51-1.24; P = .305)</w:t>
      </w:r>
      <w:sdt>
        <w:sdtPr>
          <w:rPr>
            <w:rFonts w:ascii="Times New Roman" w:hAnsi="Times New Roman" w:cs="Times New Roman"/>
            <w:color w:val="000000"/>
            <w:sz w:val="22"/>
            <w:szCs w:val="22"/>
          </w:rPr>
          <w:tag w:val="MENDELEY_CITATION_v3_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"/>
          <w:id w:val="264325486"/>
          <w:placeholder>
            <w:docPart w:val="40EE7FC94E504A468EF6E91E7BB522E6"/>
          </w:placeholder>
        </w:sdtPr>
        <w:sdtContent>
          <w:r w:rsidRPr="005E0546">
            <w:rPr>
              <w:rFonts w:ascii="Times New Roman" w:hAnsi="Times New Roman" w:cs="Times New Roman"/>
              <w:color w:val="000000"/>
              <w:sz w:val="22"/>
              <w:szCs w:val="22"/>
            </w:rPr>
            <w:t>(Hayfron-Benjamin et al., 2023)</w:t>
          </w:r>
        </w:sdtContent>
      </w:sdt>
      <w:r w:rsidRPr="005E0546">
        <w:rPr>
          <w:rFonts w:ascii="Times New Roman" w:hAnsi="Times New Roman" w:cs="Times New Roman"/>
          <w:sz w:val="22"/>
          <w:szCs w:val="22"/>
        </w:rPr>
        <w:t xml:space="preserve"> .</w:t>
      </w:r>
    </w:p>
    <w:p w14:paraId="1314E6A2" w14:textId="0862F495"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The studies done show contradictory results, and the variations in the study findings may be attributed to the study population, the </w:t>
      </w:r>
      <w:r w:rsidRPr="005E0546">
        <w:rPr>
          <w:rFonts w:ascii="Times New Roman" w:hAnsi="Times New Roman" w:cs="Times New Roman"/>
          <w:sz w:val="22"/>
          <w:szCs w:val="22"/>
          <w:lang w:val="en-US"/>
        </w:rPr>
        <w:t>PFT</w:t>
      </w:r>
      <w:r w:rsidRPr="005E0546">
        <w:rPr>
          <w:rFonts w:ascii="Times New Roman" w:hAnsi="Times New Roman" w:cs="Times New Roman"/>
          <w:sz w:val="22"/>
          <w:szCs w:val="22"/>
        </w:rPr>
        <w:t xml:space="preserve"> parameters assessed and the focus on one or few categories of BMI namely obese and overweight. Limited studies have targeted the underweight and normal weight populations.</w:t>
      </w:r>
      <w:r w:rsidRPr="005E0546">
        <w:rPr>
          <w:rFonts w:ascii="Times New Roman" w:eastAsiaTheme="minorEastAsia" w:hAnsi="Times New Roman" w:cs="Times New Roman"/>
          <w:kern w:val="0"/>
          <w:sz w:val="22"/>
          <w:szCs w:val="22"/>
          <w14:ligatures w14:val="none"/>
        </w:rPr>
        <w:t xml:space="preserve"> </w:t>
      </w:r>
      <w:r w:rsidRPr="005E0546">
        <w:rPr>
          <w:rFonts w:ascii="Times New Roman" w:hAnsi="Times New Roman" w:cs="Times New Roman"/>
          <w:sz w:val="22"/>
          <w:szCs w:val="22"/>
        </w:rPr>
        <w:t>A study conducted in Saudi Arabia in 2024, revealed that underweight individuals displayed lower forced vital capacity (FVC), while the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/FVC ratio showed a decline with increasing BMI (Elsaidy et al., 2024). This finding is supportive of the finding of the study done in Paris from 1999-2006 where abdominal obesity was the strongest predictor of lung function impairment (OR, 1.94 [1.80–2.09] and OR, 2.11 [1.95–2.29], for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xml:space="preserve"> and FVC, respectively). Similar results were obtained for women and men</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therefore a positive independent relationship between pulmonary impairment and metabolic syndrome in both sexes, due to abdominal obesity was revealed</w:t>
      </w:r>
      <w:sdt>
        <w:sdtPr>
          <w:rPr>
            <w:rFonts w:ascii="Times New Roman" w:hAnsi="Times New Roman" w:cs="Times New Roman"/>
            <w:color w:val="000000"/>
            <w:sz w:val="22"/>
            <w:szCs w:val="22"/>
            <w:lang w:val="en-US"/>
          </w:rPr>
          <w:tag w:val="MENDELEY_CITATION_v3_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"/>
          <w:id w:val="1084265445"/>
          <w:placeholder>
            <w:docPart w:val="A3BC88A2FFDA483ABD3618122A421F37"/>
          </w:placeholder>
        </w:sdtPr>
        <w:sdtContent>
          <w:r w:rsidRPr="005E0546">
            <w:rPr>
              <w:rFonts w:ascii="Times New Roman" w:hAnsi="Times New Roman" w:cs="Times New Roman"/>
              <w:color w:val="000000"/>
              <w:sz w:val="22"/>
              <w:szCs w:val="22"/>
              <w:lang w:val="en-US"/>
            </w:rPr>
            <w:t xml:space="preserve"> </w:t>
          </w:r>
          <w:r w:rsidRPr="005E0546">
            <w:rPr>
              <w:rFonts w:ascii="Times New Roman" w:hAnsi="Times New Roman" w:cs="Times New Roman"/>
              <w:color w:val="000000"/>
              <w:sz w:val="22"/>
              <w:szCs w:val="22"/>
            </w:rPr>
            <w:t>(Leone et al., 2009)</w:t>
          </w:r>
        </w:sdtContent>
      </w:sdt>
      <w:r w:rsidRPr="005E0546">
        <w:rPr>
          <w:rFonts w:ascii="Times New Roman" w:hAnsi="Times New Roman" w:cs="Times New Roman"/>
          <w:sz w:val="22"/>
          <w:szCs w:val="22"/>
        </w:rPr>
        <w:t xml:space="preserve"> .</w:t>
      </w:r>
    </w:p>
    <w:p w14:paraId="23E0832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In contrast to overweight and obesity, among the underweight it is speculated that the low muscle mass and physical inactivity are associated with the alteration of PFT s (low FVC and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Regarding low muscle mass</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a national survey done in Korea from 2008-2011, revealed that those with low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xml:space="preserve"> and FVC were more likely to have low muscle mass (OR = 3.11, 95% CI: 1.62–5.99 for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xml:space="preserve">; OR = 1.99, 95% CI: 1.13–3.53 for FVC) in men </w:t>
      </w:r>
      <w:sdt>
        <w:sdtPr>
          <w:rPr>
            <w:rFonts w:ascii="Times New Roman" w:hAnsi="Times New Roman" w:cs="Times New Roman"/>
            <w:color w:val="000000"/>
            <w:sz w:val="22"/>
            <w:szCs w:val="22"/>
          </w:rPr>
          <w:tag w:val="MENDELEY_CITATION_v3_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"/>
          <w:id w:val="167756137"/>
          <w:placeholder>
            <w:docPart w:val="F53941AB72744258B5F7F1E7927F0B09"/>
          </w:placeholder>
        </w:sdtPr>
        <w:sdtContent>
          <w:r w:rsidRPr="005E0546">
            <w:rPr>
              <w:rFonts w:ascii="Times New Roman" w:hAnsi="Times New Roman" w:cs="Times New Roman"/>
              <w:color w:val="000000"/>
              <w:sz w:val="22"/>
              <w:szCs w:val="22"/>
            </w:rPr>
            <w:t>(Jeon et al., 2015)</w:t>
          </w:r>
        </w:sdtContent>
      </w:sdt>
      <w:r w:rsidRPr="005E0546">
        <w:rPr>
          <w:rFonts w:ascii="Times New Roman" w:hAnsi="Times New Roman" w:cs="Times New Roman"/>
          <w:sz w:val="22"/>
          <w:szCs w:val="22"/>
        </w:rPr>
        <w:t>.</w:t>
      </w:r>
    </w:p>
    <w:p w14:paraId="7714791C"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Despite increasing interest in this area, evidence remains heterogeneous. Differences in study populations, adiposity measures and pulmonary function assessments contribute to variability in findings. A systematic synthesis of available evidence is therefore necessary.</w:t>
      </w:r>
    </w:p>
    <w:p w14:paraId="6777105E" w14:textId="79747E9F" w:rsidR="00EA22DA" w:rsidRPr="005E0546" w:rsidRDefault="00000000">
      <w:pPr>
        <w:pStyle w:val="NormalWeb"/>
        <w:jc w:val="both"/>
        <w:rPr>
          <w:sz w:val="22"/>
          <w:szCs w:val="22"/>
        </w:rPr>
      </w:pPr>
      <w:r w:rsidRPr="005E0546">
        <w:rPr>
          <w:sz w:val="22"/>
          <w:szCs w:val="22"/>
        </w:rPr>
        <w:lastRenderedPageBreak/>
        <w:t xml:space="preserve">The primary </w:t>
      </w:r>
      <w:r w:rsidRPr="005E0546">
        <w:rPr>
          <w:sz w:val="22"/>
          <w:szCs w:val="22"/>
          <w:lang w:val="en-US"/>
        </w:rPr>
        <w:t>o</w:t>
      </w:r>
      <w:r w:rsidRPr="005E0546">
        <w:rPr>
          <w:sz w:val="22"/>
          <w:szCs w:val="22"/>
        </w:rPr>
        <w:t xml:space="preserve">bjective </w:t>
      </w:r>
      <w:r w:rsidRPr="005E0546">
        <w:rPr>
          <w:sz w:val="22"/>
          <w:szCs w:val="22"/>
          <w:lang w:val="en-US"/>
        </w:rPr>
        <w:t>is</w:t>
      </w:r>
      <w:r w:rsidRPr="005E0546">
        <w:rPr>
          <w:sz w:val="22"/>
          <w:szCs w:val="22"/>
        </w:rPr>
        <w:t xml:space="preserve"> to assess the association between adiposity, hyperglycaemia (prediabetes and diabetes)</w:t>
      </w:r>
      <w:r w:rsidRPr="005E0546">
        <w:rPr>
          <w:sz w:val="22"/>
          <w:szCs w:val="22"/>
          <w:lang w:val="en-US"/>
        </w:rPr>
        <w:t xml:space="preserve"> </w:t>
      </w:r>
      <w:r w:rsidRPr="005E0546">
        <w:rPr>
          <w:sz w:val="22"/>
          <w:szCs w:val="22"/>
        </w:rPr>
        <w:t xml:space="preserve">and pulmonary function in adults, whereas the secondary objectives </w:t>
      </w:r>
      <w:r w:rsidRPr="005E0546">
        <w:rPr>
          <w:sz w:val="22"/>
          <w:szCs w:val="22"/>
          <w:lang w:val="en-US"/>
        </w:rPr>
        <w:t>are</w:t>
      </w:r>
      <w:r w:rsidRPr="005E0546">
        <w:rPr>
          <w:sz w:val="22"/>
          <w:szCs w:val="22"/>
        </w:rPr>
        <w:t xml:space="preserve"> to evaluate the specific pulmonary function parameters associated with adiposity and hyperglycaemia in adults, to describe the potential factors influencing the relationship between adiposity, hyperglycaemia, and pulmonary function</w:t>
      </w:r>
      <w:r w:rsidRPr="005E0546">
        <w:rPr>
          <w:sz w:val="22"/>
          <w:szCs w:val="22"/>
          <w:lang w:val="en-US"/>
        </w:rPr>
        <w:t>,</w:t>
      </w:r>
      <w:r w:rsidRPr="005E0546">
        <w:rPr>
          <w:sz w:val="22"/>
          <w:szCs w:val="22"/>
        </w:rPr>
        <w:t xml:space="preserve"> and to assess the quality and methodological rigor of studies examining the association between adiposity, hyperglycaemia, and pulmonary function</w:t>
      </w:r>
    </w:p>
    <w:p w14:paraId="5DBBE740"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Research Question</w:t>
      </w:r>
    </w:p>
    <w:p w14:paraId="0CA35AD2"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What is the association between adiposity, hyperglycemia (prediabetes and diabetes), and pulmonary function in adults?</w:t>
      </w:r>
    </w:p>
    <w:p w14:paraId="71DFD239"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Methods and Analysis</w:t>
      </w:r>
    </w:p>
    <w:p w14:paraId="3290CDCB"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Type and method of review and report</w:t>
      </w:r>
    </w:p>
    <w:p w14:paraId="7833AC9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This is a systematic review which will follow a thorough and transparent method to ensure the reliability and validity of the findings, and this will be reported using the Preferred Reporting Items for Systematic Review and Meta-analysis Protocols (PRISMA-P) guideline ( </w:t>
      </w:r>
      <w:sdt>
        <w:sdtPr>
          <w:rPr>
            <w:rFonts w:ascii="Times New Roman" w:hAnsi="Times New Roman" w:cs="Times New Roman"/>
            <w:color w:val="000000"/>
            <w:sz w:val="22"/>
            <w:szCs w:val="22"/>
          </w:rPr>
          <w:tag w:val="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"/>
          <w:id w:val="1187263483"/>
          <w:placeholder>
            <w:docPart w:val="DefaultPlaceholder_-1854013440"/>
          </w:placeholder>
        </w:sdtPr>
        <w:sdtContent>
          <w:r w:rsidRPr="005E0546">
            <w:rPr>
              <w:rFonts w:ascii="Times New Roman" w:hAnsi="Times New Roman" w:cs="Times New Roman"/>
              <w:color w:val="000000"/>
              <w:sz w:val="22"/>
              <w:szCs w:val="22"/>
            </w:rPr>
            <w:t>(Shamseer et al., 2015)</w:t>
          </w:r>
        </w:sdtContent>
      </w:sdt>
      <w:r w:rsidRPr="005E0546">
        <w:rPr>
          <w:rFonts w:ascii="Times New Roman" w:hAnsi="Times New Roman" w:cs="Times New Roman"/>
          <w:sz w:val="22"/>
          <w:szCs w:val="22"/>
        </w:rPr>
        <w:t>). It will be conducted over the course of 6 months beginning from January 2026.</w:t>
      </w:r>
    </w:p>
    <w:p w14:paraId="71717133" w14:textId="77777777" w:rsidR="00EA22DA" w:rsidRPr="005E0546" w:rsidRDefault="00EA22DA">
      <w:pPr>
        <w:jc w:val="both"/>
        <w:rPr>
          <w:rFonts w:ascii="Times New Roman" w:hAnsi="Times New Roman" w:cs="Times New Roman"/>
          <w:sz w:val="22"/>
          <w:szCs w:val="22"/>
        </w:rPr>
      </w:pPr>
    </w:p>
    <w:p w14:paraId="2810A90A"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Eligibility criteria (Inclusion and exclusion criteria)</w:t>
      </w:r>
    </w:p>
    <w:p w14:paraId="2231B3AF"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sz w:val="22"/>
          <w:szCs w:val="22"/>
        </w:rPr>
        <w:t xml:space="preserve">We will include all original research articles in English language with interventional study designs and non-experimental study design such as observational study designs, including cross-sectional studies, prospective and retrospective cohort studies and case‑control studies. Meta-analyses, systematic reviews, and other review articles will be used for reference purposes but not for primary data extraction. </w:t>
      </w:r>
    </w:p>
    <w:p w14:paraId="67C70C40"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Case reports, case series, reviews, editorials, commentaries, letters, and conference abstracts without full data will be excluded. Additionally, studies that do not provide sufficient data on pulmonary function outcomes or do not clearly define measures of adiposity or glycaemic status will not be considered eligible.</w:t>
      </w:r>
    </w:p>
    <w:p w14:paraId="5A2DDE9F" w14:textId="206B302A" w:rsidR="00EA22DA" w:rsidRPr="005E0546" w:rsidRDefault="00000000">
      <w:pPr>
        <w:spacing w:line="480" w:lineRule="auto"/>
        <w:jc w:val="both"/>
        <w:rPr>
          <w:rFonts w:ascii="Times New Roman" w:eastAsia="Calibri" w:hAnsi="Times New Roman" w:cs="Times New Roman"/>
          <w:b/>
          <w:bCs/>
          <w:kern w:val="0"/>
          <w:sz w:val="22"/>
          <w:szCs w:val="22"/>
          <w:lang w:bidi="si-LK"/>
          <w14:ligatures w14:val="none"/>
        </w:rPr>
      </w:pPr>
      <w:r w:rsidRPr="005E0546">
        <w:rPr>
          <w:rFonts w:ascii="Times New Roman" w:eastAsia="Calibri" w:hAnsi="Times New Roman" w:cs="Times New Roman"/>
          <w:b/>
          <w:bCs/>
          <w:kern w:val="0"/>
          <w:sz w:val="22"/>
          <w:szCs w:val="22"/>
          <w:lang w:bidi="si-LK"/>
          <w14:ligatures w14:val="none"/>
        </w:rPr>
        <w:t>Search of information and search strategies</w:t>
      </w:r>
      <w:r w:rsidR="005E0546">
        <w:rPr>
          <w:rFonts w:ascii="Times New Roman" w:eastAsia="Calibri" w:hAnsi="Times New Roman" w:cs="Times New Roman"/>
          <w:b/>
          <w:bCs/>
          <w:kern w:val="0"/>
          <w:sz w:val="22"/>
          <w:szCs w:val="22"/>
          <w:lang w:bidi="si-LK"/>
          <w14:ligatures w14:val="none"/>
        </w:rPr>
        <w:t xml:space="preserve"> refer Annexure 1</w:t>
      </w:r>
    </w:p>
    <w:p w14:paraId="2CC25EC4" w14:textId="77777777" w:rsidR="00EA22DA" w:rsidRPr="005E0546" w:rsidRDefault="00000000">
      <w:pPr>
        <w:spacing w:after="0" w:line="276" w:lineRule="auto"/>
        <w:jc w:val="both"/>
        <w:rPr>
          <w:rFonts w:ascii="Times New Roman" w:hAnsi="Times New Roman" w:cs="Times New Roman"/>
          <w:sz w:val="22"/>
          <w:szCs w:val="22"/>
        </w:rPr>
      </w:pPr>
      <w:r w:rsidRPr="005E0546">
        <w:rPr>
          <w:rFonts w:ascii="Times New Roman" w:hAnsi="Times New Roman" w:cs="Times New Roman"/>
          <w:sz w:val="22"/>
          <w:szCs w:val="22"/>
        </w:rPr>
        <w:t>The relevant keywords under the main themes listed in Table 1 will be used to create a comprehensive search strategy.</w:t>
      </w:r>
    </w:p>
    <w:p w14:paraId="636803C6" w14:textId="77777777" w:rsidR="00EA22DA" w:rsidRPr="005E0546" w:rsidRDefault="00EA22DA">
      <w:pPr>
        <w:spacing w:after="0" w:line="480" w:lineRule="auto"/>
        <w:jc w:val="both"/>
        <w:rPr>
          <w:rFonts w:ascii="Times New Roman" w:eastAsia="Calibri" w:hAnsi="Times New Roman" w:cs="Times New Roman"/>
          <w:b/>
          <w:bCs/>
          <w:color w:val="EE0000"/>
          <w:kern w:val="0"/>
          <w:sz w:val="22"/>
          <w:szCs w:val="22"/>
          <w:lang w:bidi="si-LK"/>
          <w14:ligatures w14:val="none"/>
        </w:rPr>
      </w:pPr>
    </w:p>
    <w:p w14:paraId="2865A709" w14:textId="37FF27E0"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The comprehensive search will be executed in the selected databases (PubMed, Scopus, Web of Science, EMBASE and the Cochrane Library) as a single line by combining words using ‘Boolean operators (‘AND’ or ‘OR’)</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and asterisk search operations will also be applied. The search strategy will be tailored to each database. Controlled vocabulary terms will be used where applicable, including Medical Subject Headings (MeSH) in PubMed and Emtree terms in EMBASE, in combination with relevant free-text keywords to ensure a sensitive and comprehensive search. Additional eligible studies will be identified by, reference list checking (backward citation searching) of important included studies and checking relevant systematic reviews. The number of results retrieved from each database will be recorded and stored in Mendeley to avoid duplication and for citation purposes.  </w:t>
      </w:r>
    </w:p>
    <w:p w14:paraId="5EC5D185" w14:textId="2571298C"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lastRenderedPageBreak/>
        <w:t>Condition and domain being studie</w:t>
      </w:r>
      <w:r w:rsidR="00407776">
        <w:rPr>
          <w:rFonts w:ascii="Times New Roman" w:hAnsi="Times New Roman" w:cs="Times New Roman"/>
          <w:b/>
          <w:bCs/>
          <w:sz w:val="22"/>
          <w:szCs w:val="22"/>
        </w:rPr>
        <w:t>d</w:t>
      </w:r>
    </w:p>
    <w:p w14:paraId="6603BF92"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The condition of interest includes adiposity and hyperglycaemia (prediabetes and diabetes) across their full clinical spectrum in adults. Studies assessing these metabolic conditions in relation to pulmonary function test parameters will be included to examine their association with respiratory function.</w:t>
      </w:r>
    </w:p>
    <w:p w14:paraId="38D91F3A" w14:textId="77777777" w:rsidR="00EA22DA" w:rsidRPr="005E0546" w:rsidRDefault="00EA22DA">
      <w:pPr>
        <w:jc w:val="both"/>
        <w:rPr>
          <w:rFonts w:ascii="Times New Roman" w:hAnsi="Times New Roman" w:cs="Times New Roman"/>
          <w:sz w:val="22"/>
          <w:szCs w:val="22"/>
        </w:rPr>
      </w:pPr>
    </w:p>
    <w:p w14:paraId="7C8FD014"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Population</w:t>
      </w:r>
    </w:p>
    <w:p w14:paraId="342E9191" w14:textId="5DD1717E"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Adults assessed for adiposity and/or hyperglycaemia in relation to pulmonary function will be taken as the study population. Inclusion criteria </w:t>
      </w:r>
      <w:r w:rsidRPr="005E0546">
        <w:rPr>
          <w:rFonts w:ascii="Times New Roman" w:hAnsi="Times New Roman" w:cs="Times New Roman"/>
          <w:sz w:val="22"/>
          <w:szCs w:val="22"/>
          <w:lang w:val="en-US"/>
        </w:rPr>
        <w:t>are</w:t>
      </w:r>
      <w:r w:rsidRPr="005E0546">
        <w:rPr>
          <w:rFonts w:ascii="Times New Roman" w:hAnsi="Times New Roman" w:cs="Times New Roman"/>
          <w:sz w:val="22"/>
          <w:szCs w:val="22"/>
        </w:rPr>
        <w:t xml:space="preserve"> all adults (≥18 years) of any sex, studies examining the combined effect of adiposity and hyperglycaemia (prediabetes or diabetes) on pulmonary function, individuals assessed for adiposity using validated measures (e.g., BMI, waist circumference, body fat percentage, visceral fat percentage, muscle mass, basal metabolic rate, resting metabolic rate), individuals with hyperglycaemia, including prediabetes or diabetes, diagnosed using clinical or laboratory criteria (e.g.FBS, HbA1C, PPBS), studies reporting pulmonary function assessed using standardized methods (e.g., spirometry, body plethysmography, diffusion capacity of CO) and participants from any country or geographic region. The exclusion criteria </w:t>
      </w:r>
      <w:r w:rsidRPr="005E0546">
        <w:rPr>
          <w:rFonts w:ascii="Times New Roman" w:hAnsi="Times New Roman" w:cs="Times New Roman"/>
          <w:sz w:val="22"/>
          <w:szCs w:val="22"/>
          <w:lang w:val="en-US"/>
        </w:rPr>
        <w:t>are</w:t>
      </w:r>
      <w:r w:rsidRPr="005E0546">
        <w:rPr>
          <w:rFonts w:ascii="Times New Roman" w:hAnsi="Times New Roman" w:cs="Times New Roman"/>
          <w:sz w:val="22"/>
          <w:szCs w:val="22"/>
        </w:rPr>
        <w:t xml:space="preserve"> non-human populations (e.g., animal or experimental laboratory studies), adults with comorbidities (eg., connective tissue diseases, COVID) that may affect </w:t>
      </w:r>
      <w:r w:rsidRPr="005E0546">
        <w:rPr>
          <w:rFonts w:ascii="Times New Roman" w:hAnsi="Times New Roman" w:cs="Times New Roman"/>
          <w:sz w:val="22"/>
          <w:szCs w:val="22"/>
          <w:lang w:val="en-US"/>
        </w:rPr>
        <w:t>pulmonary</w:t>
      </w:r>
      <w:r w:rsidRPr="005E0546">
        <w:rPr>
          <w:rFonts w:ascii="Times New Roman" w:hAnsi="Times New Roman" w:cs="Times New Roman"/>
          <w:sz w:val="22"/>
          <w:szCs w:val="22"/>
        </w:rPr>
        <w:t xml:space="preserve"> function outcomes, pulmonary function not clearly assessed or not reported and the study population limited only to special subgroups (e.g., pregnant women, elite athletes, or patients with established chronic respiratory diseases) without representation of the general adult population</w:t>
      </w:r>
    </w:p>
    <w:p w14:paraId="79933CB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However, studies with mixed populations of adults and children, or mixed hyperglycaemic status, will be included only if adult-specific data can be separately extracted for the eligible population. Studies where such separation is not possible will be excluded. A sensitivity analysis will be conducted to evaluate the impact of including studies with partially available data.</w:t>
      </w:r>
    </w:p>
    <w:p w14:paraId="208D3EE7" w14:textId="77777777" w:rsidR="00EA22DA" w:rsidRPr="005E0546" w:rsidRDefault="00EA22DA">
      <w:pPr>
        <w:jc w:val="both"/>
        <w:rPr>
          <w:rFonts w:ascii="Times New Roman" w:hAnsi="Times New Roman" w:cs="Times New Roman"/>
          <w:sz w:val="22"/>
          <w:szCs w:val="22"/>
        </w:rPr>
      </w:pPr>
    </w:p>
    <w:p w14:paraId="65B2F8A9"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Intervention(s)/ exposure(s) </w:t>
      </w:r>
    </w:p>
    <w:p w14:paraId="1DFA55F2"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The primary exposures of interest are adiposity (e.g., body mass index (BMI), waist circumference, body fat percentage, visceral fat percentage, waist circumference, muscle mass, basal metabolic rate, resting metabolic rate) and hyperglycaemia (fasting glucose, HbA1c, random blood glucose, PPBS, diabetes diagnosis; diabetes/ prediabetes). The review will only include studies evaluating the combined or interactive effect of these exposures on pulmonary function outcomes.</w:t>
      </w:r>
    </w:p>
    <w:p w14:paraId="27BFE3A1" w14:textId="77777777" w:rsidR="00EA22DA" w:rsidRPr="005E0546" w:rsidRDefault="00EA22DA">
      <w:pPr>
        <w:jc w:val="both"/>
        <w:rPr>
          <w:rFonts w:ascii="Times New Roman" w:hAnsi="Times New Roman" w:cs="Times New Roman"/>
          <w:sz w:val="22"/>
          <w:szCs w:val="22"/>
        </w:rPr>
      </w:pPr>
    </w:p>
    <w:p w14:paraId="078C729B"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b/>
          <w:bCs/>
          <w:sz w:val="22"/>
          <w:szCs w:val="22"/>
        </w:rPr>
        <w:t>Comparator</w:t>
      </w:r>
    </w:p>
    <w:p w14:paraId="321552FD"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Individuals without adiposity and without hyperglycaemia (i.e., normal body composition and normoglycaemia status) will serve as the reference group. Where applicable, studies comparing combined exposure groups with single-exposure or unexposed groups will also be considered.</w:t>
      </w:r>
    </w:p>
    <w:p w14:paraId="771D93F7"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Context</w:t>
      </w:r>
    </w:p>
    <w:p w14:paraId="44C265B0"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lastRenderedPageBreak/>
        <w:t>Studies conducted in any healthcare or community setting and in any country or geographic region will be considered.</w:t>
      </w:r>
    </w:p>
    <w:p w14:paraId="70C3ED9F"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b/>
          <w:bCs/>
          <w:sz w:val="22"/>
          <w:szCs w:val="22"/>
        </w:rPr>
        <w:t>Main Outcome(s)</w:t>
      </w:r>
    </w:p>
    <w:p w14:paraId="277FE10D" w14:textId="5D755E4C"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lang w:val="en-US"/>
        </w:rPr>
        <w:t>The m</w:t>
      </w:r>
      <w:r w:rsidRPr="005E0546">
        <w:rPr>
          <w:rFonts w:ascii="Times New Roman" w:hAnsi="Times New Roman" w:cs="Times New Roman"/>
          <w:sz w:val="22"/>
          <w:szCs w:val="22"/>
        </w:rPr>
        <w:t xml:space="preserve">ain outcome </w:t>
      </w:r>
      <w:r w:rsidRPr="005E0546">
        <w:rPr>
          <w:rFonts w:ascii="Times New Roman" w:hAnsi="Times New Roman" w:cs="Times New Roman"/>
          <w:sz w:val="22"/>
          <w:szCs w:val="22"/>
          <w:lang w:val="en-US"/>
        </w:rPr>
        <w:t>would be the</w:t>
      </w:r>
      <w:r w:rsidRPr="005E0546">
        <w:rPr>
          <w:rFonts w:ascii="Times New Roman" w:hAnsi="Times New Roman" w:cs="Times New Roman"/>
          <w:sz w:val="22"/>
          <w:szCs w:val="22"/>
        </w:rPr>
        <w:t xml:space="preserve"> pulmonary function parameters</w:t>
      </w:r>
      <w:r w:rsidRPr="005E0546">
        <w:rPr>
          <w:rFonts w:ascii="Times New Roman" w:hAnsi="Times New Roman" w:cs="Times New Roman"/>
          <w:sz w:val="22"/>
          <w:szCs w:val="22"/>
          <w:lang w:val="en-US"/>
        </w:rPr>
        <w:t>, namely</w:t>
      </w:r>
      <w:r w:rsidRPr="005E0546">
        <w:rPr>
          <w:rFonts w:ascii="Times New Roman" w:hAnsi="Times New Roman" w:cs="Times New Roman"/>
          <w:sz w:val="22"/>
          <w:szCs w:val="22"/>
        </w:rPr>
        <w:t xml:space="preserve">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 FVC, FEV</w:t>
      </w:r>
      <w:r w:rsidRPr="005E0546">
        <w:rPr>
          <w:rFonts w:ascii="Times New Roman" w:hAnsi="Times New Roman" w:cs="Times New Roman"/>
          <w:sz w:val="22"/>
          <w:szCs w:val="22"/>
          <w:vertAlign w:val="subscript"/>
        </w:rPr>
        <w:t>1</w:t>
      </w:r>
      <w:r w:rsidRPr="005E0546">
        <w:rPr>
          <w:rFonts w:ascii="Times New Roman" w:hAnsi="Times New Roman" w:cs="Times New Roman"/>
          <w:sz w:val="22"/>
          <w:szCs w:val="22"/>
        </w:rPr>
        <w:t>/FVC ratio, DLCO, KCO, total lung capacity, residual volume, specific airway resistance, spirometry and their reported association (e.g., regression coefficients, mean differences, odds ratios, relative risks) with combined adiposity and hyperglycaemia.</w:t>
      </w:r>
    </w:p>
    <w:p w14:paraId="6FE985F6"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Additional outcome(s) </w:t>
      </w:r>
    </w:p>
    <w:p w14:paraId="6CC53131" w14:textId="77777777" w:rsidR="00EA22DA" w:rsidRPr="005E0546" w:rsidRDefault="00000000">
      <w:pPr>
        <w:pStyle w:val="ListParagraph"/>
        <w:numPr>
          <w:ilvl w:val="0"/>
          <w:numId w:val="1"/>
        </w:numPr>
        <w:jc w:val="both"/>
        <w:rPr>
          <w:rFonts w:ascii="Times New Roman" w:hAnsi="Times New Roman" w:cs="Times New Roman"/>
          <w:sz w:val="22"/>
          <w:szCs w:val="22"/>
        </w:rPr>
      </w:pPr>
      <w:r w:rsidRPr="005E0546">
        <w:rPr>
          <w:rFonts w:ascii="Times New Roman" w:hAnsi="Times New Roman" w:cs="Times New Roman"/>
          <w:sz w:val="22"/>
          <w:szCs w:val="22"/>
        </w:rPr>
        <w:t>Presence of restrictive or obstructive patterns</w:t>
      </w:r>
    </w:p>
    <w:p w14:paraId="63FD0455" w14:textId="77777777" w:rsidR="00EA22DA" w:rsidRPr="005E0546" w:rsidRDefault="00000000">
      <w:pPr>
        <w:pStyle w:val="ListParagraph"/>
        <w:numPr>
          <w:ilvl w:val="0"/>
          <w:numId w:val="1"/>
        </w:numPr>
        <w:jc w:val="both"/>
        <w:rPr>
          <w:rFonts w:ascii="Times New Roman" w:hAnsi="Times New Roman" w:cs="Times New Roman"/>
          <w:sz w:val="22"/>
          <w:szCs w:val="22"/>
        </w:rPr>
      </w:pPr>
      <w:r w:rsidRPr="005E0546">
        <w:rPr>
          <w:rFonts w:ascii="Times New Roman" w:hAnsi="Times New Roman" w:cs="Times New Roman"/>
          <w:sz w:val="22"/>
          <w:szCs w:val="22"/>
        </w:rPr>
        <w:t>Reported effect modifiers or confounders influencing the association (e.g., age, sex, smoking status, physical activity, socioeconomic status, comorbidities)</w:t>
      </w:r>
    </w:p>
    <w:p w14:paraId="7C9C217E" w14:textId="77777777" w:rsidR="00EA22DA" w:rsidRPr="005E0546" w:rsidRDefault="00000000">
      <w:pPr>
        <w:pStyle w:val="ListParagraph"/>
        <w:numPr>
          <w:ilvl w:val="0"/>
          <w:numId w:val="1"/>
        </w:numPr>
        <w:jc w:val="both"/>
        <w:rPr>
          <w:rFonts w:ascii="Times New Roman" w:hAnsi="Times New Roman" w:cs="Times New Roman"/>
          <w:sz w:val="22"/>
          <w:szCs w:val="22"/>
        </w:rPr>
      </w:pPr>
      <w:r w:rsidRPr="005E0546">
        <w:rPr>
          <w:rFonts w:ascii="Times New Roman" w:hAnsi="Times New Roman" w:cs="Times New Roman"/>
          <w:sz w:val="22"/>
          <w:szCs w:val="22"/>
        </w:rPr>
        <w:t>Risk of bias and methodological quality assessment scores of included studies using an appropriate appraisal tool</w:t>
      </w:r>
    </w:p>
    <w:p w14:paraId="0CBDDF34" w14:textId="77777777" w:rsidR="00EA22DA" w:rsidRPr="005E0546" w:rsidRDefault="00EA22DA">
      <w:pPr>
        <w:jc w:val="both"/>
        <w:rPr>
          <w:rFonts w:ascii="Times New Roman" w:hAnsi="Times New Roman" w:cs="Times New Roman"/>
          <w:sz w:val="22"/>
          <w:szCs w:val="22"/>
        </w:rPr>
      </w:pPr>
    </w:p>
    <w:p w14:paraId="6B288E40"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Data Management</w:t>
      </w:r>
    </w:p>
    <w:p w14:paraId="0DE62E94" w14:textId="77777777" w:rsidR="00EA22DA" w:rsidRPr="005E0546" w:rsidRDefault="00000000">
      <w:pPr>
        <w:jc w:val="both"/>
        <w:rPr>
          <w:rFonts w:ascii="Times New Roman" w:hAnsi="Times New Roman" w:cs="Times New Roman"/>
          <w:b/>
          <w:bCs/>
          <w:i/>
          <w:iCs/>
          <w:sz w:val="22"/>
          <w:szCs w:val="22"/>
        </w:rPr>
      </w:pPr>
      <w:r w:rsidRPr="005E0546">
        <w:rPr>
          <w:rFonts w:ascii="Times New Roman" w:hAnsi="Times New Roman" w:cs="Times New Roman"/>
          <w:b/>
          <w:bCs/>
          <w:i/>
          <w:iCs/>
          <w:sz w:val="22"/>
          <w:szCs w:val="22"/>
        </w:rPr>
        <w:t>Data extraction</w:t>
      </w:r>
    </w:p>
    <w:p w14:paraId="5295AB06"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As the first step, a comprehensive search will be conducted by all reviewers using the specified search terms across the mentioned electronic databases. All studies retrieved from the initial search will be uploaded into Rayyan software, and duplicates will be removed. The imported studies will then be shared among reviewers for independent screening.</w:t>
      </w:r>
    </w:p>
    <w:p w14:paraId="52CED50D"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 three-stage screening process will be applied: title screening, abstract screening, and full-text screening. During the title and abstract screening, two reviewers will independently assess studies for relevance and eligibility based on predefined criteria. Studies for which both reviewers agree will move to the full-text review stage. The full text of all eligible studies will then be reviewed independently by two reviewers, and those meeting inclusion criteria will be retained for the final synthesis. Any discrepancies between reviewers at any stage of screening will be resolved by discussion or by consulting a third reviewer.</w:t>
      </w:r>
    </w:p>
    <w:p w14:paraId="63D045B0"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Then the data will be extracted from the selected studies using a structured data extraction form by two reviewers. The data extraction form consists of the details of include author, year, country, study design, sample size, participant characteristics, comparator, adiposity measures, glycaemic measures, pulmonary function parameters, and their associations, associated factors and other relevant findings.</w:t>
      </w:r>
    </w:p>
    <w:p w14:paraId="480E555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 Microsoft Excel spreadsheet format will be used for data extraction from each included study by two reviewers independently to minimize potential bias and to ensure accuracy. Any discrepancies or disagreements in data extraction will be resolved through discussion or, if necessary, by consulting a third reviewer. During the data extraction process, quality assessment will be conducted for each included study. Then the extracted data will be double checked and verified by another reviewer. Then collected data will be synthesized and analyzed including synthesis of data through meta-analysis.</w:t>
      </w:r>
    </w:p>
    <w:p w14:paraId="68ECD3BA" w14:textId="77777777" w:rsidR="00EA22DA" w:rsidRPr="005E0546" w:rsidRDefault="00000000">
      <w:pPr>
        <w:jc w:val="both"/>
        <w:rPr>
          <w:rFonts w:ascii="Times New Roman" w:hAnsi="Times New Roman" w:cs="Times New Roman"/>
          <w:b/>
          <w:bCs/>
          <w:i/>
          <w:iCs/>
          <w:sz w:val="22"/>
          <w:szCs w:val="22"/>
        </w:rPr>
      </w:pPr>
      <w:r w:rsidRPr="005E0546">
        <w:rPr>
          <w:rFonts w:ascii="Times New Roman" w:hAnsi="Times New Roman" w:cs="Times New Roman"/>
          <w:sz w:val="22"/>
          <w:szCs w:val="22"/>
        </w:rPr>
        <w:t xml:space="preserve"> </w:t>
      </w:r>
    </w:p>
    <w:p w14:paraId="608380B4" w14:textId="77777777" w:rsidR="00EA22DA" w:rsidRPr="005E0546" w:rsidRDefault="00000000">
      <w:pPr>
        <w:jc w:val="both"/>
        <w:rPr>
          <w:rFonts w:ascii="Times New Roman" w:hAnsi="Times New Roman" w:cs="Times New Roman"/>
          <w:b/>
          <w:bCs/>
          <w:i/>
          <w:iCs/>
          <w:sz w:val="22"/>
          <w:szCs w:val="22"/>
        </w:rPr>
      </w:pPr>
      <w:r w:rsidRPr="005E0546">
        <w:rPr>
          <w:rFonts w:ascii="Times New Roman" w:hAnsi="Times New Roman" w:cs="Times New Roman"/>
          <w:b/>
          <w:bCs/>
          <w:i/>
          <w:iCs/>
          <w:sz w:val="22"/>
          <w:szCs w:val="22"/>
        </w:rPr>
        <w:lastRenderedPageBreak/>
        <w:t>Risk of bias (quality) assessment</w:t>
      </w:r>
    </w:p>
    <w:p w14:paraId="0DEFABE6" w14:textId="77777777" w:rsidR="00FC59BB"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The methodological quality and risk of bias of included studies will be assessed independently by two reviewers. During the synthesis of results, the selected articles will be assessed by a standardized tool (according to the study type) to ensure methodological quality by two reviewers independently (using Cochrane Collaboration's Risk of Bias Tool- ROB-2, ROBINS-I, Newcastle-Ottawa, JBI checklist). Any disagreement will be resolved by discussions and considering the opinions of other reviewers. </w:t>
      </w:r>
    </w:p>
    <w:p w14:paraId="3F0C0B31" w14:textId="3347FD83"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 </w:t>
      </w:r>
      <w:r w:rsidRPr="005E0546">
        <w:rPr>
          <w:rFonts w:ascii="Times New Roman" w:hAnsi="Times New Roman" w:cs="Times New Roman"/>
          <w:b/>
          <w:bCs/>
          <w:sz w:val="22"/>
          <w:szCs w:val="22"/>
        </w:rPr>
        <w:t>Strategies for data synthesis</w:t>
      </w:r>
    </w:p>
    <w:p w14:paraId="4C162D0B"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 narrative synthesis will be conducted for all included studies, organized by key themes including study design, population characteristics, exposure assessment, and pulmonary function outcomes. Findings will be summarized in tables and text to describe the association between combined adiposity and hyperglycaemia and pulmonary function. Where appropriate, meta‑analysis will be conducted. Pooled effect estimates (e.g., mean differences, regression coefficients, or odds ratios) with 95% confidence intervals will be calculated using a random-effects model to account for variability between-studies. For studies with missing or incomplete data, attempts will be made to contact the corresponding authors. If the required data cannot be obtained, the study will be included in the narrative synthesis but excluded from meta-analysis. The potential impact of missing data on the review findings will be discussed. If sufficient studies are available for meta-analysis and substantial heterogeneity is observed, meta-regression will be conducted to explore potential sources of heterogeneity, such as age, sex, study design, and measurement of exposures.</w:t>
      </w:r>
    </w:p>
    <w:p w14:paraId="09CADB76"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Subgroup analysis and investigation of heterogeneity</w:t>
      </w:r>
    </w:p>
    <w:p w14:paraId="4651F6E3"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Heterogeneity between studies will be assessed using the I² statistic, Cochran’s Q test and τ² (tau-squared) for between-study variance, as well as visual inspection of forest plots. Sources of heterogeneity will be explored through subgroup analyses based on: Geographic region, Age groups, sex, subcategories of adiposity, subcategories of hyperglycaemia and study quality.</w:t>
      </w:r>
    </w:p>
    <w:p w14:paraId="51794512"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Sensitivity analyses </w:t>
      </w:r>
    </w:p>
    <w:p w14:paraId="345B9EE1"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Sensitivity analyses will be conducted to evaluate the influence of studies with high risk of bias, studies with partially available data, studies with a small sample bias, studies with missing, incomplete or unclear data or studies with extreme values.</w:t>
      </w:r>
    </w:p>
    <w:p w14:paraId="39EAE153" w14:textId="7AAF62FF"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Certainty assessment and </w:t>
      </w:r>
      <w:r w:rsidRPr="005E0546">
        <w:rPr>
          <w:rFonts w:ascii="Times New Roman" w:hAnsi="Times New Roman" w:cs="Times New Roman"/>
          <w:b/>
          <w:bCs/>
          <w:sz w:val="22"/>
          <w:szCs w:val="22"/>
          <w:lang w:val="en-US"/>
        </w:rPr>
        <w:t>s</w:t>
      </w:r>
      <w:r w:rsidRPr="005E0546">
        <w:rPr>
          <w:rFonts w:ascii="Times New Roman" w:hAnsi="Times New Roman" w:cs="Times New Roman"/>
          <w:b/>
          <w:bCs/>
          <w:sz w:val="22"/>
          <w:szCs w:val="22"/>
        </w:rPr>
        <w:t xml:space="preserve">ummary of findings table </w:t>
      </w:r>
    </w:p>
    <w:p w14:paraId="02D300DA" w14:textId="3575C53A"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The Grading of Recommendations Assessment, Development, and Evaluation (GRADE) software tool </w:t>
      </w:r>
      <w:sdt>
        <w:sdtPr>
          <w:rPr>
            <w:rFonts w:ascii="Times New Roman" w:hAnsi="Times New Roman" w:cs="Times New Roman"/>
            <w:color w:val="000000"/>
            <w:sz w:val="22"/>
            <w:szCs w:val="22"/>
          </w:rPr>
          <w:tag w:val="MENDELEY_CITATION_v3_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"/>
          <w:id w:val="978849695"/>
          <w:placeholder>
            <w:docPart w:val="DefaultPlaceholder_-1854013440"/>
          </w:placeholder>
        </w:sdtPr>
        <w:sdtContent>
          <w:r w:rsidRPr="005E0546">
            <w:rPr>
              <w:rFonts w:ascii="Times New Roman" w:hAnsi="Times New Roman" w:cs="Times New Roman"/>
              <w:color w:val="000000"/>
              <w:sz w:val="22"/>
              <w:szCs w:val="22"/>
            </w:rPr>
            <w:t>(Saini et al., 2025)</w:t>
          </w:r>
        </w:sdtContent>
      </w:sdt>
      <w:r w:rsidRPr="005E0546">
        <w:rPr>
          <w:rFonts w:ascii="Times New Roman" w:hAnsi="Times New Roman" w:cs="Times New Roman"/>
          <w:sz w:val="22"/>
          <w:szCs w:val="22"/>
        </w:rPr>
        <w:t xml:space="preserve"> will be used by two reviewers independently to assess the certainty (or confidence) in the evidence (rated as high, moderate, low and very low quality), where applicable, considering factors such as risk of bias, consistency of results, directness of evidence, precision of estimates, and risk of publication bias and create evidence profiles and ‘summary of findings’ tables.  </w:t>
      </w:r>
    </w:p>
    <w:p w14:paraId="73D45A8C"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For observational or descriptive studies where GRADE may be less applicable, the overall confidence in the findings will be discussed based on study quality, completeness of data, and consistency across studies.</w:t>
      </w:r>
    </w:p>
    <w:p w14:paraId="34A2A546"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Discussion</w:t>
      </w:r>
    </w:p>
    <w:p w14:paraId="5EAB34F0" w14:textId="021C0DD4"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lastRenderedPageBreak/>
        <w:t>Both obesity and hyperglycaemia are highly prevalent conditions worldwide and are well-proven contributors to cardiometabolic morbidity. Latest studies suggest</w:t>
      </w:r>
      <w:r w:rsidRPr="005E0546">
        <w:rPr>
          <w:rFonts w:ascii="Times New Roman" w:hAnsi="Times New Roman" w:cs="Times New Roman"/>
          <w:sz w:val="22"/>
          <w:szCs w:val="22"/>
          <w:lang w:val="en-US"/>
        </w:rPr>
        <w:t xml:space="preserve"> that</w:t>
      </w:r>
      <w:r w:rsidRPr="005E0546">
        <w:rPr>
          <w:rFonts w:ascii="Times New Roman" w:hAnsi="Times New Roman" w:cs="Times New Roman"/>
          <w:sz w:val="22"/>
          <w:szCs w:val="22"/>
        </w:rPr>
        <w:t xml:space="preserve"> hyperglycaemia affect</w:t>
      </w:r>
      <w:r w:rsidRPr="005E0546">
        <w:rPr>
          <w:rFonts w:ascii="Times New Roman" w:hAnsi="Times New Roman" w:cs="Times New Roman"/>
          <w:sz w:val="22"/>
          <w:szCs w:val="22"/>
          <w:lang w:val="en-US"/>
        </w:rPr>
        <w:t>s</w:t>
      </w:r>
      <w:r w:rsidRPr="005E0546">
        <w:rPr>
          <w:rFonts w:ascii="Times New Roman" w:hAnsi="Times New Roman" w:cs="Times New Roman"/>
          <w:sz w:val="22"/>
          <w:szCs w:val="22"/>
        </w:rPr>
        <w:t xml:space="preserve"> pulmonary structure and function through several mechanisms. However, findings across individual studies remain heterogeneous and vary in their conclusions. Therefore, this systematic review aims to comprehensively gather and analyse available evidence by studying the association between adiposity, hyperglycaemia and pulmonary function in adults.</w:t>
      </w:r>
    </w:p>
    <w:p w14:paraId="691AB21A"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Several mechanisms have been proposed to explain how metabolic disturbances may affect lung function. Excess adiposity can influence respiratory physiology through mechanical restriction of the chest wall, reduced diaphragmatic excursion and decreased lung compliance, leading to reductions in lung volumes and airflow parameters. In addition, adipose tissue is metabolically active and contributes to systemic inflammation, which may further impair pulmonary function. Hyperglycaemia may affect pulmonary tissues through non-enzymatic glycation of connective tissue proteins, pulmonary microangiopathy, oxidative stress and chronic inflammatory pathways. These processes may alter the elastic properties of the lung parenchyma and impair gas exchange. Despite these mechanisms, studies investigating these associations have produced varying results, possibly due to variations in study populations, definitions of hyperglycaemia and adiposity, and variability in pulmonary function assessment methods.</w:t>
      </w:r>
    </w:p>
    <w:p w14:paraId="402F8442" w14:textId="094B23A2"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This systematic review will therefore provide a structured synthesis of the available literature by examining studies that assess adiposity and hyperglycaemia in relation to pulmonary function parameters. By evaluating both exposures together, the review may help clarify whether observed alterations in pulmonary function among individuals with hyperglycaemia are primarily related to glycaemic abnormalities, abnormal adiposity levels, or their combined effects. Furthermore, the review will explore comprehensive pulmonary function testing parameters including spirometry, body plethysmography and DLCO </w:t>
      </w:r>
      <w:r w:rsidRPr="005E0546">
        <w:rPr>
          <w:rFonts w:ascii="Times New Roman" w:hAnsi="Times New Roman" w:cs="Times New Roman"/>
          <w:sz w:val="22"/>
          <w:szCs w:val="22"/>
          <w:lang w:val="en-US"/>
        </w:rPr>
        <w:t>that</w:t>
      </w:r>
      <w:r w:rsidRPr="005E0546">
        <w:rPr>
          <w:rFonts w:ascii="Times New Roman" w:hAnsi="Times New Roman" w:cs="Times New Roman"/>
          <w:sz w:val="22"/>
          <w:szCs w:val="22"/>
        </w:rPr>
        <w:t xml:space="preserve"> will be performed on patients with different levels of adiposity and hyperglycaemia.</w:t>
      </w:r>
    </w:p>
    <w:p w14:paraId="79F1B8A1" w14:textId="22A2B860"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This planned review has methodological strengths including a comprehensive search strategy which will be applied across multiple electronic databases, including PubMed, Scopus, Web of Science, EMBASE and the Cochrane Library. The protocol is aligned with PRISMA-P recommendations and ensures methodological rigor. Study selection, data extraction and quality assessment will be conducted independently by two reviewers to minimize bias. Additionally, where sufficient data </w:t>
      </w:r>
      <w:r w:rsidRPr="005E0546">
        <w:rPr>
          <w:rFonts w:ascii="Times New Roman" w:hAnsi="Times New Roman" w:cs="Times New Roman"/>
          <w:sz w:val="22"/>
          <w:szCs w:val="22"/>
          <w:lang w:val="en-US"/>
        </w:rPr>
        <w:t>is</w:t>
      </w:r>
      <w:r w:rsidRPr="005E0546">
        <w:rPr>
          <w:rFonts w:ascii="Times New Roman" w:hAnsi="Times New Roman" w:cs="Times New Roman"/>
          <w:sz w:val="22"/>
          <w:szCs w:val="22"/>
        </w:rPr>
        <w:t xml:space="preserve"> available, meta-analysis and subgroup analyses will be performed to explore heterogeneity and provide quantitative estimates of associations.</w:t>
      </w:r>
    </w:p>
    <w:p w14:paraId="494504D4"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However</w:t>
      </w:r>
      <w:r w:rsidRPr="005E0546">
        <w:rPr>
          <w:rFonts w:ascii="Times New Roman" w:hAnsi="Times New Roman" w:cs="Times New Roman"/>
          <w:sz w:val="22"/>
          <w:szCs w:val="22"/>
          <w:lang w:val="en-US"/>
        </w:rPr>
        <w:t>,</w:t>
      </w:r>
      <w:r w:rsidRPr="005E0546">
        <w:rPr>
          <w:rFonts w:ascii="Times New Roman" w:hAnsi="Times New Roman" w:cs="Times New Roman"/>
          <w:sz w:val="22"/>
          <w:szCs w:val="22"/>
        </w:rPr>
        <w:t xml:space="preserve"> the investigators acknowledge </w:t>
      </w:r>
      <w:r w:rsidRPr="005E0546">
        <w:rPr>
          <w:rFonts w:ascii="Times New Roman" w:hAnsi="Times New Roman" w:cs="Times New Roman"/>
          <w:sz w:val="22"/>
          <w:szCs w:val="22"/>
          <w:lang w:val="en-US"/>
        </w:rPr>
        <w:t xml:space="preserve">a </w:t>
      </w:r>
      <w:r w:rsidRPr="005E0546">
        <w:rPr>
          <w:rFonts w:ascii="Times New Roman" w:hAnsi="Times New Roman" w:cs="Times New Roman"/>
          <w:sz w:val="22"/>
          <w:szCs w:val="22"/>
        </w:rPr>
        <w:t>few limitations in this study, including considerable heterogeneity that arise from variations in study design, participant characteristics, measurement of adiposity and glycaemic indices, and pulmonary function testing modalities. Furthermore, many studies in this area are observational, which introduce potential confounding and reporting biases. The review will include studies that have low risk of bias, however, including only the studies at low risk of bias in all domains assessed may produce a result that is unbiased but imprecise as opposed to a review that includes all eligible studies (Boutron et al., 2021).</w:t>
      </w:r>
    </w:p>
    <w:p w14:paraId="77D71B18"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 xml:space="preserve">Despite these limitations, this systematic review will contribute to a better understanding of the interplay between metabolic health and respiratory function. Exploring these associations will have vital clinical implications, including improved risk assessment, early detection of respiratory impairment in patients with metabolic derangements, and the introduction of integrated strategies for the proper management of </w:t>
      </w:r>
      <w:r w:rsidRPr="005E0546">
        <w:rPr>
          <w:rFonts w:ascii="Times New Roman" w:hAnsi="Times New Roman" w:cs="Times New Roman"/>
          <w:sz w:val="22"/>
          <w:szCs w:val="22"/>
        </w:rPr>
        <w:lastRenderedPageBreak/>
        <w:t>respiratory and cardiometabolic health. Also, the review will identify important gaps in the current literature and facilitate future studies identifying the mechanisms and clinical implications of metabolic derangements on pulmonary function.</w:t>
      </w:r>
    </w:p>
    <w:p w14:paraId="12375F02" w14:textId="77777777" w:rsidR="00EA22DA" w:rsidRPr="005E0546" w:rsidRDefault="00EA22DA">
      <w:pPr>
        <w:jc w:val="both"/>
        <w:rPr>
          <w:rFonts w:ascii="Times New Roman" w:hAnsi="Times New Roman" w:cs="Times New Roman"/>
          <w:b/>
          <w:bCs/>
          <w:color w:val="EE0000"/>
          <w:sz w:val="22"/>
          <w:szCs w:val="22"/>
        </w:rPr>
      </w:pPr>
    </w:p>
    <w:p w14:paraId="714489CB"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Conclusion</w:t>
      </w:r>
    </w:p>
    <w:p w14:paraId="6D67282E"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This systematic review will provide a comprehensive synthesis of evidence examining the association between adiposity, hyperglycaemia and pulmonary function. Understanding these relationships may help clarify the impact of metabolic abnormalities on respiratory physiology and guide future clinical and research strategies.</w:t>
      </w:r>
    </w:p>
    <w:p w14:paraId="297D5B3B" w14:textId="77777777" w:rsidR="00EA22DA" w:rsidRPr="005E0546" w:rsidRDefault="00EA22DA">
      <w:pPr>
        <w:jc w:val="both"/>
        <w:rPr>
          <w:rFonts w:ascii="Times New Roman" w:hAnsi="Times New Roman" w:cs="Times New Roman"/>
          <w:sz w:val="22"/>
          <w:szCs w:val="22"/>
        </w:rPr>
      </w:pPr>
    </w:p>
    <w:p w14:paraId="4921BD46"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Abbreviations</w:t>
      </w:r>
    </w:p>
    <w:p w14:paraId="2E67144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FBS-Fasting blood sugar</w:t>
      </w:r>
    </w:p>
    <w:p w14:paraId="4381A635"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PPBS- Post-prandial blood sugar</w:t>
      </w:r>
    </w:p>
    <w:p w14:paraId="5FD224DB"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BMI- body mass index</w:t>
      </w:r>
    </w:p>
    <w:p w14:paraId="1BDCCB1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COVID- Coronavirus disease 2019</w:t>
      </w:r>
    </w:p>
    <w:p w14:paraId="0067E98E"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DLCO- Diffusion capacity of CO</w:t>
      </w:r>
    </w:p>
    <w:p w14:paraId="2D77A8E8" w14:textId="77777777" w:rsidR="00EA22DA" w:rsidRPr="005E0546" w:rsidRDefault="00EA22DA">
      <w:pPr>
        <w:jc w:val="both"/>
        <w:rPr>
          <w:rFonts w:ascii="Times New Roman" w:hAnsi="Times New Roman" w:cs="Times New Roman"/>
          <w:sz w:val="22"/>
          <w:szCs w:val="22"/>
        </w:rPr>
      </w:pPr>
    </w:p>
    <w:p w14:paraId="2D571C50"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Protocol amendments </w:t>
      </w:r>
    </w:p>
    <w:p w14:paraId="01E5E1B6"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Amendments to this protocol will be agreed upon by the authors prior to implementation. Any amendments will be documented and reported in the PROSPERO register and publication of the study.</w:t>
      </w:r>
    </w:p>
    <w:p w14:paraId="6B10C2E1"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Review status </w:t>
      </w:r>
    </w:p>
    <w:p w14:paraId="7D1121AE" w14:textId="57880006"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The first systematic searches were conducted in December 2025. Initial screening of the search results has  commenced (February 2026).</w:t>
      </w:r>
    </w:p>
    <w:p w14:paraId="15460F5E"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Authors’ contributions </w:t>
      </w:r>
    </w:p>
    <w:p w14:paraId="3BC84611"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SS was responsible for writing the protocol. All authors reviewed and approved the protocol.</w:t>
      </w:r>
    </w:p>
    <w:p w14:paraId="0D34C781"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Funding</w:t>
      </w:r>
    </w:p>
    <w:p w14:paraId="3CD664B9"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Review has no specific or external funding.</w:t>
      </w:r>
    </w:p>
    <w:p w14:paraId="07E2E447"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Availability of data and materials </w:t>
      </w:r>
    </w:p>
    <w:p w14:paraId="265C2DD1"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Not applicable.</w:t>
      </w:r>
    </w:p>
    <w:p w14:paraId="39568358"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 xml:space="preserve">Declarations </w:t>
      </w:r>
    </w:p>
    <w:p w14:paraId="46F98755"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Ethics and dissemination</w:t>
      </w:r>
    </w:p>
    <w:p w14:paraId="6DC9A2D7"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lastRenderedPageBreak/>
        <w:t>Ethical approval is not required as this review will use data from previously published studies. Findings will be disseminated through publication in a peer‑reviewed journal and presentations at scientific conferences.</w:t>
      </w:r>
    </w:p>
    <w:p w14:paraId="6B78FF93"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Patient and Public Involvement</w:t>
      </w:r>
    </w:p>
    <w:p w14:paraId="1BF192C8"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t>None</w:t>
      </w:r>
    </w:p>
    <w:p w14:paraId="1D98B72F" w14:textId="77777777" w:rsidR="00EA22DA" w:rsidRPr="005E0546" w:rsidRDefault="00000000">
      <w:pPr>
        <w:spacing w:line="240" w:lineRule="auto"/>
        <w:jc w:val="both"/>
        <w:rPr>
          <w:rFonts w:ascii="Times New Roman" w:hAnsi="Times New Roman" w:cs="Times New Roman"/>
          <w:b/>
          <w:bCs/>
          <w:sz w:val="22"/>
          <w:szCs w:val="22"/>
        </w:rPr>
      </w:pPr>
      <w:r w:rsidRPr="005E0546">
        <w:rPr>
          <w:rFonts w:ascii="Times New Roman" w:hAnsi="Times New Roman" w:cs="Times New Roman"/>
          <w:b/>
          <w:bCs/>
          <w:sz w:val="22"/>
          <w:szCs w:val="22"/>
        </w:rPr>
        <w:t>Review conflict of interest</w:t>
      </w:r>
    </w:p>
    <w:p w14:paraId="06B84637" w14:textId="77777777" w:rsidR="00EA22DA" w:rsidRPr="005E0546" w:rsidRDefault="00000000">
      <w:pPr>
        <w:spacing w:line="240" w:lineRule="auto"/>
        <w:jc w:val="both"/>
        <w:rPr>
          <w:rFonts w:ascii="Times New Roman" w:hAnsi="Times New Roman" w:cs="Times New Roman"/>
          <w:b/>
          <w:bCs/>
          <w:sz w:val="22"/>
          <w:szCs w:val="22"/>
        </w:rPr>
      </w:pPr>
      <w:r w:rsidRPr="005E0546">
        <w:rPr>
          <w:rFonts w:ascii="Times New Roman" w:hAnsi="Times New Roman" w:cs="Times New Roman"/>
          <w:sz w:val="22"/>
          <w:szCs w:val="22"/>
        </w:rPr>
        <w:t>None</w:t>
      </w:r>
      <w:r w:rsidRPr="005E0546">
        <w:rPr>
          <w:rFonts w:ascii="Times New Roman" w:hAnsi="Times New Roman" w:cs="Times New Roman"/>
          <w:b/>
          <w:bCs/>
          <w:sz w:val="22"/>
          <w:szCs w:val="22"/>
        </w:rPr>
        <w:t xml:space="preserve"> </w:t>
      </w:r>
    </w:p>
    <w:p w14:paraId="666A7209" w14:textId="77777777" w:rsidR="00EA22DA" w:rsidRPr="005E0546" w:rsidRDefault="00000000">
      <w:pPr>
        <w:spacing w:line="240" w:lineRule="auto"/>
        <w:jc w:val="both"/>
        <w:rPr>
          <w:rFonts w:ascii="Times New Roman" w:hAnsi="Times New Roman" w:cs="Times New Roman"/>
          <w:b/>
          <w:bCs/>
          <w:sz w:val="22"/>
          <w:szCs w:val="22"/>
        </w:rPr>
      </w:pPr>
      <w:r w:rsidRPr="005E0546">
        <w:rPr>
          <w:rFonts w:ascii="Times New Roman" w:hAnsi="Times New Roman" w:cs="Times New Roman"/>
          <w:b/>
          <w:bCs/>
          <w:sz w:val="22"/>
          <w:szCs w:val="22"/>
        </w:rPr>
        <w:t>Author details</w:t>
      </w:r>
    </w:p>
    <w:p w14:paraId="1CA5BD1B" w14:textId="77777777" w:rsidR="00EA22DA" w:rsidRPr="005E0546" w:rsidRDefault="00000000">
      <w:pPr>
        <w:pStyle w:val="ListParagraph"/>
        <w:numPr>
          <w:ilvl w:val="0"/>
          <w:numId w:val="2"/>
        </w:numPr>
        <w:spacing w:line="240" w:lineRule="auto"/>
        <w:jc w:val="both"/>
        <w:rPr>
          <w:rFonts w:ascii="Times New Roman" w:hAnsi="Times New Roman" w:cs="Times New Roman"/>
          <w:sz w:val="22"/>
          <w:szCs w:val="22"/>
        </w:rPr>
      </w:pPr>
      <w:r w:rsidRPr="005E0546">
        <w:rPr>
          <w:rFonts w:ascii="Times New Roman" w:hAnsi="Times New Roman" w:cs="Times New Roman"/>
          <w:sz w:val="22"/>
          <w:szCs w:val="22"/>
        </w:rPr>
        <w:t>Department of Physiology, Faculty of Medicine, University of Moratuwa, Katubedda, Sri Lanka.</w:t>
      </w:r>
    </w:p>
    <w:p w14:paraId="1D5475A0" w14:textId="77777777" w:rsidR="00EA22DA" w:rsidRPr="005E0546" w:rsidRDefault="00000000">
      <w:pPr>
        <w:pStyle w:val="ListParagraph"/>
        <w:numPr>
          <w:ilvl w:val="0"/>
          <w:numId w:val="2"/>
        </w:numPr>
        <w:spacing w:line="240" w:lineRule="auto"/>
        <w:jc w:val="both"/>
        <w:rPr>
          <w:rFonts w:ascii="Times New Roman" w:hAnsi="Times New Roman" w:cs="Times New Roman"/>
          <w:sz w:val="22"/>
          <w:szCs w:val="22"/>
        </w:rPr>
      </w:pPr>
      <w:r w:rsidRPr="005E0546">
        <w:rPr>
          <w:rFonts w:ascii="Times New Roman" w:hAnsi="Times New Roman" w:cs="Times New Roman"/>
          <w:sz w:val="22"/>
          <w:szCs w:val="22"/>
        </w:rPr>
        <w:t>Post-graduate Institute of Medicine, Colombo 08, Sri Lanka.</w:t>
      </w:r>
    </w:p>
    <w:p w14:paraId="4C31332C" w14:textId="77777777" w:rsidR="00EA22DA" w:rsidRPr="005E0546" w:rsidRDefault="00000000">
      <w:pPr>
        <w:pStyle w:val="ListParagraph"/>
        <w:numPr>
          <w:ilvl w:val="0"/>
          <w:numId w:val="2"/>
        </w:numPr>
        <w:spacing w:line="240" w:lineRule="auto"/>
        <w:jc w:val="both"/>
        <w:rPr>
          <w:rFonts w:ascii="Times New Roman" w:hAnsi="Times New Roman" w:cs="Times New Roman"/>
          <w:sz w:val="22"/>
          <w:szCs w:val="22"/>
        </w:rPr>
      </w:pPr>
      <w:r w:rsidRPr="005E0546">
        <w:rPr>
          <w:rFonts w:ascii="Times New Roman" w:hAnsi="Times New Roman" w:cs="Times New Roman"/>
          <w:sz w:val="22"/>
          <w:szCs w:val="22"/>
        </w:rPr>
        <w:t>Department of Clinical Medicine, Faculty of Medicine, University of Colombo 08, Sri Lanka.</w:t>
      </w:r>
    </w:p>
    <w:p w14:paraId="1684F3BB" w14:textId="77777777" w:rsidR="00EA22DA" w:rsidRPr="005E0546" w:rsidRDefault="00000000">
      <w:pPr>
        <w:pStyle w:val="ListParagraph"/>
        <w:numPr>
          <w:ilvl w:val="0"/>
          <w:numId w:val="2"/>
        </w:numPr>
        <w:spacing w:line="240" w:lineRule="auto"/>
        <w:jc w:val="both"/>
        <w:rPr>
          <w:rFonts w:ascii="Times New Roman" w:hAnsi="Times New Roman" w:cs="Times New Roman"/>
          <w:sz w:val="22"/>
          <w:szCs w:val="22"/>
        </w:rPr>
      </w:pPr>
      <w:r w:rsidRPr="005E0546">
        <w:rPr>
          <w:rFonts w:ascii="Times New Roman" w:hAnsi="Times New Roman" w:cs="Times New Roman"/>
          <w:sz w:val="22"/>
          <w:szCs w:val="22"/>
        </w:rPr>
        <w:t>Department of Physiology, Faculty of Medicine, University of Colombo 08, Sri Lanka.</w:t>
      </w:r>
    </w:p>
    <w:p w14:paraId="0587111F" w14:textId="77777777" w:rsidR="00EA22DA" w:rsidRPr="005E0546" w:rsidRDefault="00000000">
      <w:pPr>
        <w:pStyle w:val="ListParagraph"/>
        <w:numPr>
          <w:ilvl w:val="0"/>
          <w:numId w:val="2"/>
        </w:numPr>
        <w:spacing w:line="240" w:lineRule="auto"/>
        <w:jc w:val="both"/>
        <w:rPr>
          <w:rFonts w:ascii="Times New Roman" w:hAnsi="Times New Roman" w:cs="Times New Roman"/>
          <w:sz w:val="22"/>
          <w:szCs w:val="22"/>
        </w:rPr>
      </w:pPr>
      <w:r w:rsidRPr="005E0546">
        <w:rPr>
          <w:rFonts w:ascii="Times New Roman" w:hAnsi="Times New Roman" w:cs="Times New Roman"/>
          <w:sz w:val="22"/>
          <w:szCs w:val="22"/>
        </w:rPr>
        <w:t>Department of Community Medicine, Faculty of Medical Sciences, University of Sri Jayewardenepura, Gangodawila, Sri Lanka.</w:t>
      </w:r>
    </w:p>
    <w:p w14:paraId="29A890FA" w14:textId="77777777" w:rsidR="00EA22DA" w:rsidRPr="005E0546" w:rsidRDefault="00EA22DA">
      <w:pPr>
        <w:jc w:val="both"/>
        <w:rPr>
          <w:rFonts w:ascii="Times New Roman" w:hAnsi="Times New Roman" w:cs="Times New Roman"/>
          <w:sz w:val="22"/>
          <w:szCs w:val="22"/>
        </w:rPr>
      </w:pPr>
    </w:p>
    <w:p w14:paraId="42CEA1EF" w14:textId="77777777" w:rsidR="00EA22DA" w:rsidRPr="005E0546" w:rsidRDefault="00000000">
      <w:pPr>
        <w:jc w:val="both"/>
        <w:rPr>
          <w:rFonts w:ascii="Times New Roman" w:hAnsi="Times New Roman" w:cs="Times New Roman"/>
          <w:b/>
          <w:bCs/>
          <w:sz w:val="22"/>
          <w:szCs w:val="22"/>
        </w:rPr>
      </w:pPr>
      <w:r w:rsidRPr="005E0546">
        <w:rPr>
          <w:rFonts w:ascii="Times New Roman" w:hAnsi="Times New Roman" w:cs="Times New Roman"/>
          <w:b/>
          <w:bCs/>
          <w:sz w:val="22"/>
          <w:szCs w:val="22"/>
        </w:rPr>
        <w:t>References</w:t>
      </w:r>
    </w:p>
    <w:sdt>
      <w:sdtPr>
        <w:rPr>
          <w:rFonts w:ascii="Times New Roman" w:hAnsi="Times New Roman" w:cs="Times New Roman"/>
          <w:color w:val="000000"/>
          <w:sz w:val="22"/>
          <w:szCs w:val="22"/>
        </w:rPr>
        <w:tag w:val="MENDELEY_BIBLIOGRAPHY"/>
        <w:id w:val="265587759"/>
        <w:placeholder>
          <w:docPart w:val="DefaultPlaceholder_-1854013440"/>
        </w:placeholder>
      </w:sdtPr>
      <w:sdtContent>
        <w:p w14:paraId="0C2722DF" w14:textId="77777777" w:rsidR="00EA22DA" w:rsidRPr="005E0546" w:rsidRDefault="00000000">
          <w:pPr>
            <w:autoSpaceDE w:val="0"/>
            <w:autoSpaceDN w:val="0"/>
            <w:ind w:hanging="480"/>
            <w:rPr>
              <w:rFonts w:ascii="Times New Roman" w:eastAsia="Times New Roman" w:hAnsi="Times New Roman" w:cs="Times New Roman"/>
              <w:kern w:val="0"/>
              <w:sz w:val="22"/>
              <w:szCs w:val="22"/>
              <w14:ligatures w14:val="none"/>
            </w:rPr>
          </w:pPr>
          <w:r w:rsidRPr="005E0546">
            <w:rPr>
              <w:rFonts w:ascii="Times New Roman" w:eastAsia="Times New Roman" w:hAnsi="Times New Roman" w:cs="Times New Roman"/>
              <w:sz w:val="22"/>
              <w:szCs w:val="22"/>
            </w:rPr>
            <w:t xml:space="preserve">Asanuma, Y., Fujiya, S., Ide, H., &amp; Agishi, Y. (1985). Characteristics of pulmonary function in patients with diabetes mellitus. </w:t>
          </w:r>
          <w:r w:rsidRPr="005E0546">
            <w:rPr>
              <w:rFonts w:ascii="Times New Roman" w:eastAsia="Times New Roman" w:hAnsi="Times New Roman" w:cs="Times New Roman"/>
              <w:i/>
              <w:iCs/>
              <w:sz w:val="22"/>
              <w:szCs w:val="22"/>
            </w:rPr>
            <w:t>Diabetes Research and Clinical Practice</w:t>
          </w:r>
          <w:r w:rsidRPr="005E0546">
            <w:rPr>
              <w:rFonts w:ascii="Times New Roman" w:eastAsia="Times New Roman" w:hAnsi="Times New Roman" w:cs="Times New Roman"/>
              <w:sz w:val="22"/>
              <w:szCs w:val="22"/>
            </w:rPr>
            <w:t xml:space="preserve">, </w:t>
          </w:r>
          <w:r w:rsidRPr="005E0546">
            <w:rPr>
              <w:rFonts w:ascii="Times New Roman" w:eastAsia="Times New Roman" w:hAnsi="Times New Roman" w:cs="Times New Roman"/>
              <w:i/>
              <w:iCs/>
              <w:sz w:val="22"/>
              <w:szCs w:val="22"/>
            </w:rPr>
            <w:t>1</w:t>
          </w:r>
          <w:r w:rsidRPr="005E0546">
            <w:rPr>
              <w:rFonts w:ascii="Times New Roman" w:eastAsia="Times New Roman" w:hAnsi="Times New Roman" w:cs="Times New Roman"/>
              <w:sz w:val="22"/>
              <w:szCs w:val="22"/>
            </w:rPr>
            <w:t>(2). https://doi.org/10.1016/S0168-8227(85)80034-6</w:t>
          </w:r>
        </w:p>
        <w:p w14:paraId="54717EB5"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Goldman, M. D. (2003). Lung dysfunction in diabetes. In </w:t>
          </w:r>
          <w:r w:rsidRPr="005E0546">
            <w:rPr>
              <w:rFonts w:ascii="Times New Roman" w:eastAsia="Times New Roman" w:hAnsi="Times New Roman" w:cs="Times New Roman"/>
              <w:i/>
              <w:iCs/>
              <w:sz w:val="22"/>
              <w:szCs w:val="22"/>
            </w:rPr>
            <w:t>Diabetes Care</w:t>
          </w:r>
          <w:r w:rsidRPr="005E0546">
            <w:rPr>
              <w:rFonts w:ascii="Times New Roman" w:eastAsia="Times New Roman" w:hAnsi="Times New Roman" w:cs="Times New Roman"/>
              <w:sz w:val="22"/>
              <w:szCs w:val="22"/>
            </w:rPr>
            <w:t xml:space="preserve"> (Vol. 26, Number 6). https://doi.org/10.2337/diacare.26.6.1915</w:t>
          </w:r>
        </w:p>
        <w:p w14:paraId="2116BA5A"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Hayfron-Benjamin, C. F., Tei, R. K., Osei-Tutu, J. K., Amo-Nyarko, T., Vormatu, P., Ackam, J. N., Asante, G. O., Musah, L., Bruce, A. N. K., &amp; Obeng, K. A. (2023). Pulmonary Function in Adults With Type 2 Diabetes With and Without Obesity. </w:t>
          </w:r>
          <w:r w:rsidRPr="005E0546">
            <w:rPr>
              <w:rFonts w:ascii="Times New Roman" w:eastAsia="Times New Roman" w:hAnsi="Times New Roman" w:cs="Times New Roman"/>
              <w:i/>
              <w:iCs/>
              <w:sz w:val="22"/>
              <w:szCs w:val="22"/>
            </w:rPr>
            <w:t>CHEST Pulmonary</w:t>
          </w:r>
          <w:r w:rsidRPr="005E0546">
            <w:rPr>
              <w:rFonts w:ascii="Times New Roman" w:eastAsia="Times New Roman" w:hAnsi="Times New Roman" w:cs="Times New Roman"/>
              <w:sz w:val="22"/>
              <w:szCs w:val="22"/>
            </w:rPr>
            <w:t xml:space="preserve">, </w:t>
          </w:r>
          <w:r w:rsidRPr="005E0546">
            <w:rPr>
              <w:rFonts w:ascii="Times New Roman" w:eastAsia="Times New Roman" w:hAnsi="Times New Roman" w:cs="Times New Roman"/>
              <w:i/>
              <w:iCs/>
              <w:sz w:val="22"/>
              <w:szCs w:val="22"/>
            </w:rPr>
            <w:t>1</w:t>
          </w:r>
          <w:r w:rsidRPr="005E0546">
            <w:rPr>
              <w:rFonts w:ascii="Times New Roman" w:eastAsia="Times New Roman" w:hAnsi="Times New Roman" w:cs="Times New Roman"/>
              <w:sz w:val="22"/>
              <w:szCs w:val="22"/>
            </w:rPr>
            <w:t>(3). https://doi.org/10.1016/j.chpulm.2023.100014</w:t>
          </w:r>
        </w:p>
        <w:p w14:paraId="7FF7C4F1"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Jeon, Y. K., Shin, M. J., Kim, M. H., Mok, J. H., Kim, S. S., Kim, B. H., Kim, S. J., Kim, Y. K., Chang, J. H., Shin, Y. B., &amp; Kim, I. J. (2015). Low pulmonary function is related with a high risk of sarcopenia in community-dwelling older adults: the Korea National Health and Nutrition Examination Survey (KNHANES) 2008–2011. </w:t>
          </w:r>
          <w:r w:rsidRPr="005E0546">
            <w:rPr>
              <w:rFonts w:ascii="Times New Roman" w:eastAsia="Times New Roman" w:hAnsi="Times New Roman" w:cs="Times New Roman"/>
              <w:i/>
              <w:iCs/>
              <w:sz w:val="22"/>
              <w:szCs w:val="22"/>
            </w:rPr>
            <w:t>Osteoporosis International</w:t>
          </w:r>
          <w:r w:rsidRPr="005E0546">
            <w:rPr>
              <w:rFonts w:ascii="Times New Roman" w:eastAsia="Times New Roman" w:hAnsi="Times New Roman" w:cs="Times New Roman"/>
              <w:sz w:val="22"/>
              <w:szCs w:val="22"/>
            </w:rPr>
            <w:t xml:space="preserve">, </w:t>
          </w:r>
          <w:r w:rsidRPr="005E0546">
            <w:rPr>
              <w:rFonts w:ascii="Times New Roman" w:eastAsia="Times New Roman" w:hAnsi="Times New Roman" w:cs="Times New Roman"/>
              <w:i/>
              <w:iCs/>
              <w:sz w:val="22"/>
              <w:szCs w:val="22"/>
            </w:rPr>
            <w:t>26</w:t>
          </w:r>
          <w:r w:rsidRPr="005E0546">
            <w:rPr>
              <w:rFonts w:ascii="Times New Roman" w:eastAsia="Times New Roman" w:hAnsi="Times New Roman" w:cs="Times New Roman"/>
              <w:sz w:val="22"/>
              <w:szCs w:val="22"/>
            </w:rPr>
            <w:t>(10). https://doi.org/10.1007/s00198-015-3152-8</w:t>
          </w:r>
        </w:p>
        <w:p w14:paraId="5F4B3EDF"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Leone, N., Courbon, D., Thomas, F., Bean, K., Jégo, B., Leynaert, B., Guize, L., &amp; Zureik, M. (2009). Lung function impairment and metabolic syndrome the critical role of abdominal obesity. </w:t>
          </w:r>
          <w:r w:rsidRPr="005E0546">
            <w:rPr>
              <w:rFonts w:ascii="Times New Roman" w:eastAsia="Times New Roman" w:hAnsi="Times New Roman" w:cs="Times New Roman"/>
              <w:i/>
              <w:iCs/>
              <w:sz w:val="22"/>
              <w:szCs w:val="22"/>
            </w:rPr>
            <w:t>American Journal of Respiratory and Critical Care Medicine</w:t>
          </w:r>
          <w:r w:rsidRPr="005E0546">
            <w:rPr>
              <w:rFonts w:ascii="Times New Roman" w:eastAsia="Times New Roman" w:hAnsi="Times New Roman" w:cs="Times New Roman"/>
              <w:sz w:val="22"/>
              <w:szCs w:val="22"/>
            </w:rPr>
            <w:t xml:space="preserve">, </w:t>
          </w:r>
          <w:r w:rsidRPr="005E0546">
            <w:rPr>
              <w:rFonts w:ascii="Times New Roman" w:eastAsia="Times New Roman" w:hAnsi="Times New Roman" w:cs="Times New Roman"/>
              <w:i/>
              <w:iCs/>
              <w:sz w:val="22"/>
              <w:szCs w:val="22"/>
            </w:rPr>
            <w:t>179</w:t>
          </w:r>
          <w:r w:rsidRPr="005E0546">
            <w:rPr>
              <w:rFonts w:ascii="Times New Roman" w:eastAsia="Times New Roman" w:hAnsi="Times New Roman" w:cs="Times New Roman"/>
              <w:sz w:val="22"/>
              <w:szCs w:val="22"/>
            </w:rPr>
            <w:t>(6). https://doi.org/10.1164/rccm.200807-1195OC</w:t>
          </w:r>
        </w:p>
        <w:p w14:paraId="64B7CB73"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Saini, R. S., Alshoail, H. H., Kanji, M. A., Vaddamanu, S. K., Mosaddad, S. A., &amp; Heboyan, A. (2025). Virtual Articulator Software: Accuracy, Usability, and Clinical Applicability: A Systematic Review. In </w:t>
          </w:r>
          <w:r w:rsidRPr="005E0546">
            <w:rPr>
              <w:rFonts w:ascii="Times New Roman" w:eastAsia="Times New Roman" w:hAnsi="Times New Roman" w:cs="Times New Roman"/>
              <w:i/>
              <w:iCs/>
              <w:sz w:val="22"/>
              <w:szCs w:val="22"/>
            </w:rPr>
            <w:t>International Dental Journal</w:t>
          </w:r>
          <w:r w:rsidRPr="005E0546">
            <w:rPr>
              <w:rFonts w:ascii="Times New Roman" w:eastAsia="Times New Roman" w:hAnsi="Times New Roman" w:cs="Times New Roman"/>
              <w:sz w:val="22"/>
              <w:szCs w:val="22"/>
            </w:rPr>
            <w:t xml:space="preserve"> (Vol. 75, Number 3). https://doi.org/10.1016/j.identj.2025.03.005</w:t>
          </w:r>
        </w:p>
        <w:p w14:paraId="7A04DDD4" w14:textId="77777777" w:rsidR="00EA22DA" w:rsidRPr="005E0546" w:rsidRDefault="00000000">
          <w:pPr>
            <w:autoSpaceDE w:val="0"/>
            <w:autoSpaceDN w:val="0"/>
            <w:ind w:hanging="480"/>
            <w:rPr>
              <w:rFonts w:ascii="Times New Roman" w:eastAsia="Times New Roman" w:hAnsi="Times New Roman" w:cs="Times New Roman"/>
              <w:sz w:val="22"/>
              <w:szCs w:val="22"/>
            </w:rPr>
          </w:pPr>
          <w:r w:rsidRPr="005E0546">
            <w:rPr>
              <w:rFonts w:ascii="Times New Roman" w:eastAsia="Times New Roman" w:hAnsi="Times New Roman" w:cs="Times New Roman"/>
              <w:sz w:val="22"/>
              <w:szCs w:val="22"/>
            </w:rPr>
            <w:t xml:space="preserve">Shamseer, L., Moher, D., Clarke, M., Ghersi, D., Liberati, A., Petticrew, M., Shekelle, P., Stewart, L. A., Altman, D. G., Booth, A., Chan, A. W., Chang, S., Clifford, T., Dickersin, K., Egger, M., Gøtzsche, P. C., </w:t>
          </w:r>
          <w:r w:rsidRPr="005E0546">
            <w:rPr>
              <w:rFonts w:ascii="Times New Roman" w:eastAsia="Times New Roman" w:hAnsi="Times New Roman" w:cs="Times New Roman"/>
              <w:sz w:val="22"/>
              <w:szCs w:val="22"/>
            </w:rPr>
            <w:lastRenderedPageBreak/>
            <w:t xml:space="preserve">Grimshaw, J. M., Groves, T., Helfand, M., … Whitlock, E. (2015). Preferred reporting items for systematic review and meta-analysis protocols (prisma-p) 2015: Elaboration and explanation. In </w:t>
          </w:r>
          <w:r w:rsidRPr="005E0546">
            <w:rPr>
              <w:rFonts w:ascii="Times New Roman" w:eastAsia="Times New Roman" w:hAnsi="Times New Roman" w:cs="Times New Roman"/>
              <w:i/>
              <w:iCs/>
              <w:sz w:val="22"/>
              <w:szCs w:val="22"/>
            </w:rPr>
            <w:t>BMJ (Online)</w:t>
          </w:r>
          <w:r w:rsidRPr="005E0546">
            <w:rPr>
              <w:rFonts w:ascii="Times New Roman" w:eastAsia="Times New Roman" w:hAnsi="Times New Roman" w:cs="Times New Roman"/>
              <w:sz w:val="22"/>
              <w:szCs w:val="22"/>
            </w:rPr>
            <w:t xml:space="preserve"> (Vol. 349). https://doi.org/10.1136/bmj.g7647</w:t>
          </w:r>
        </w:p>
        <w:p w14:paraId="27BF132A" w14:textId="77777777" w:rsidR="00EA22DA" w:rsidRPr="005E0546" w:rsidRDefault="00000000">
          <w:pPr>
            <w:jc w:val="both"/>
            <w:rPr>
              <w:rFonts w:ascii="Times New Roman" w:hAnsi="Times New Roman" w:cs="Times New Roman"/>
              <w:sz w:val="22"/>
              <w:szCs w:val="22"/>
            </w:rPr>
          </w:pPr>
          <w:r w:rsidRPr="005E0546">
            <w:rPr>
              <w:rFonts w:ascii="Times New Roman" w:eastAsia="Times New Roman" w:hAnsi="Times New Roman" w:cs="Times New Roman"/>
              <w:sz w:val="22"/>
              <w:szCs w:val="22"/>
            </w:rPr>
            <w:t> </w:t>
          </w:r>
        </w:p>
      </w:sdtContent>
    </w:sdt>
    <w:p w14:paraId="684F038E" w14:textId="77777777" w:rsidR="00EA22DA" w:rsidRPr="005E0546" w:rsidRDefault="00000000">
      <w:pPr>
        <w:jc w:val="both"/>
        <w:rPr>
          <w:rFonts w:ascii="Times New Roman" w:hAnsi="Times New Roman" w:cs="Times New Roman"/>
          <w:sz w:val="22"/>
          <w:szCs w:val="22"/>
        </w:rPr>
      </w:pPr>
      <w:r w:rsidRPr="005E0546">
        <w:rPr>
          <w:rFonts w:ascii="Times New Roman" w:hAnsi="Times New Roman" w:cs="Times New Roman"/>
          <w:sz w:val="22"/>
          <w:szCs w:val="22"/>
        </w:rPr>
        <w:br/>
      </w:r>
    </w:p>
    <w:sectPr w:rsidR="00EA22DA" w:rsidRPr="005E05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A7BAE" w14:textId="77777777" w:rsidR="005843AC" w:rsidRDefault="005843AC">
      <w:pPr>
        <w:spacing w:line="240" w:lineRule="auto"/>
      </w:pPr>
      <w:r>
        <w:separator/>
      </w:r>
    </w:p>
  </w:endnote>
  <w:endnote w:type="continuationSeparator" w:id="0">
    <w:p w14:paraId="3B431EBC" w14:textId="77777777" w:rsidR="005843AC" w:rsidRDefault="00584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8D219" w14:textId="77777777" w:rsidR="005843AC" w:rsidRDefault="005843AC">
      <w:pPr>
        <w:spacing w:after="0"/>
      </w:pPr>
      <w:r>
        <w:separator/>
      </w:r>
    </w:p>
  </w:footnote>
  <w:footnote w:type="continuationSeparator" w:id="0">
    <w:p w14:paraId="375BA9DA" w14:textId="77777777" w:rsidR="005843AC" w:rsidRDefault="005843A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389"/>
    <w:multiLevelType w:val="multilevel"/>
    <w:tmpl w:val="01C05389"/>
    <w:lvl w:ilvl="0">
      <w:start w:val="1"/>
      <w:numFmt w:val="upperRoman"/>
      <w:lvlText w:val="%1."/>
      <w:lvlJc w:val="righ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EA154F7"/>
    <w:multiLevelType w:val="multilevel"/>
    <w:tmpl w:val="6EA154F7"/>
    <w:lvl w:ilvl="0">
      <w:start w:val="1"/>
      <w:numFmt w:val="decimal"/>
      <w:lvlText w:val="%1."/>
      <w:lvlJc w:val="left"/>
      <w:pPr>
        <w:ind w:left="630" w:hanging="360"/>
      </w:pPr>
      <w:rPr>
        <w:rFonts w:hint="default"/>
        <w:vertAlign w:val="superscrip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num w:numId="1" w16cid:durableId="303629006">
    <w:abstractNumId w:val="0"/>
  </w:num>
  <w:num w:numId="2" w16cid:durableId="2009749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BC6"/>
    <w:rsid w:val="00000B95"/>
    <w:rsid w:val="00026CFF"/>
    <w:rsid w:val="00032931"/>
    <w:rsid w:val="00033C6A"/>
    <w:rsid w:val="000520D4"/>
    <w:rsid w:val="000605DC"/>
    <w:rsid w:val="0008315E"/>
    <w:rsid w:val="000B0C25"/>
    <w:rsid w:val="000B4EE9"/>
    <w:rsid w:val="000B6D29"/>
    <w:rsid w:val="000B7F62"/>
    <w:rsid w:val="001248D1"/>
    <w:rsid w:val="001272DF"/>
    <w:rsid w:val="00131693"/>
    <w:rsid w:val="00151361"/>
    <w:rsid w:val="00170114"/>
    <w:rsid w:val="001877E1"/>
    <w:rsid w:val="001B4659"/>
    <w:rsid w:val="001C2BED"/>
    <w:rsid w:val="001E24FA"/>
    <w:rsid w:val="001E79A0"/>
    <w:rsid w:val="001F5CD2"/>
    <w:rsid w:val="001F5EA9"/>
    <w:rsid w:val="00207762"/>
    <w:rsid w:val="00207CE9"/>
    <w:rsid w:val="002270DE"/>
    <w:rsid w:val="0023761D"/>
    <w:rsid w:val="00270D02"/>
    <w:rsid w:val="00271896"/>
    <w:rsid w:val="00274311"/>
    <w:rsid w:val="002B4103"/>
    <w:rsid w:val="002B701D"/>
    <w:rsid w:val="002E71D6"/>
    <w:rsid w:val="00314EA7"/>
    <w:rsid w:val="00321C15"/>
    <w:rsid w:val="0033770E"/>
    <w:rsid w:val="0034728A"/>
    <w:rsid w:val="003511F1"/>
    <w:rsid w:val="003557AE"/>
    <w:rsid w:val="00364F11"/>
    <w:rsid w:val="00370DEF"/>
    <w:rsid w:val="003A01B1"/>
    <w:rsid w:val="003C2305"/>
    <w:rsid w:val="00407774"/>
    <w:rsid w:val="00407776"/>
    <w:rsid w:val="0041123F"/>
    <w:rsid w:val="00422319"/>
    <w:rsid w:val="00480092"/>
    <w:rsid w:val="00496466"/>
    <w:rsid w:val="004A100B"/>
    <w:rsid w:val="004C4B8A"/>
    <w:rsid w:val="004D0F66"/>
    <w:rsid w:val="004E6D6B"/>
    <w:rsid w:val="004F2ABD"/>
    <w:rsid w:val="00517035"/>
    <w:rsid w:val="005214FF"/>
    <w:rsid w:val="0053443B"/>
    <w:rsid w:val="005531E9"/>
    <w:rsid w:val="00554D25"/>
    <w:rsid w:val="005843AC"/>
    <w:rsid w:val="005922EF"/>
    <w:rsid w:val="005A5CB6"/>
    <w:rsid w:val="005B12B1"/>
    <w:rsid w:val="005B5737"/>
    <w:rsid w:val="005D1BC6"/>
    <w:rsid w:val="005E0546"/>
    <w:rsid w:val="006048B7"/>
    <w:rsid w:val="006076C2"/>
    <w:rsid w:val="00611916"/>
    <w:rsid w:val="00630D37"/>
    <w:rsid w:val="00690BBF"/>
    <w:rsid w:val="006925A4"/>
    <w:rsid w:val="006933E7"/>
    <w:rsid w:val="006F4281"/>
    <w:rsid w:val="0072385B"/>
    <w:rsid w:val="0074615F"/>
    <w:rsid w:val="00757C40"/>
    <w:rsid w:val="0076389C"/>
    <w:rsid w:val="007A2E01"/>
    <w:rsid w:val="007B4DE9"/>
    <w:rsid w:val="007B5EEF"/>
    <w:rsid w:val="007C2845"/>
    <w:rsid w:val="007D6727"/>
    <w:rsid w:val="00814765"/>
    <w:rsid w:val="00815BEA"/>
    <w:rsid w:val="00844FCC"/>
    <w:rsid w:val="00877657"/>
    <w:rsid w:val="00883900"/>
    <w:rsid w:val="00895408"/>
    <w:rsid w:val="008B44FE"/>
    <w:rsid w:val="008B4E57"/>
    <w:rsid w:val="008D4AFD"/>
    <w:rsid w:val="008D5E16"/>
    <w:rsid w:val="0091662B"/>
    <w:rsid w:val="00934C03"/>
    <w:rsid w:val="00941E1F"/>
    <w:rsid w:val="0096198A"/>
    <w:rsid w:val="00965CAD"/>
    <w:rsid w:val="00972708"/>
    <w:rsid w:val="009C20AC"/>
    <w:rsid w:val="009F4FDD"/>
    <w:rsid w:val="00A30056"/>
    <w:rsid w:val="00A377A5"/>
    <w:rsid w:val="00A74123"/>
    <w:rsid w:val="00A77789"/>
    <w:rsid w:val="00A85FEB"/>
    <w:rsid w:val="00A95823"/>
    <w:rsid w:val="00AC345F"/>
    <w:rsid w:val="00AD507C"/>
    <w:rsid w:val="00AE7156"/>
    <w:rsid w:val="00B05B2C"/>
    <w:rsid w:val="00B0663E"/>
    <w:rsid w:val="00B45D31"/>
    <w:rsid w:val="00B82101"/>
    <w:rsid w:val="00BA705D"/>
    <w:rsid w:val="00BD0BD1"/>
    <w:rsid w:val="00C304CB"/>
    <w:rsid w:val="00C65B9D"/>
    <w:rsid w:val="00C65BEB"/>
    <w:rsid w:val="00C85517"/>
    <w:rsid w:val="00C940CE"/>
    <w:rsid w:val="00C96CC0"/>
    <w:rsid w:val="00CA6E4C"/>
    <w:rsid w:val="00CB27AC"/>
    <w:rsid w:val="00CB47BD"/>
    <w:rsid w:val="00CD1412"/>
    <w:rsid w:val="00CD47D5"/>
    <w:rsid w:val="00CF004D"/>
    <w:rsid w:val="00D20774"/>
    <w:rsid w:val="00D2448B"/>
    <w:rsid w:val="00D63C3C"/>
    <w:rsid w:val="00D8613C"/>
    <w:rsid w:val="00D93E24"/>
    <w:rsid w:val="00DA4A7B"/>
    <w:rsid w:val="00E0107D"/>
    <w:rsid w:val="00E21171"/>
    <w:rsid w:val="00E33DFF"/>
    <w:rsid w:val="00E37F20"/>
    <w:rsid w:val="00E413B3"/>
    <w:rsid w:val="00E854D9"/>
    <w:rsid w:val="00EA22DA"/>
    <w:rsid w:val="00EB5ACA"/>
    <w:rsid w:val="00EC48EF"/>
    <w:rsid w:val="00F17B96"/>
    <w:rsid w:val="00F2716C"/>
    <w:rsid w:val="00F432BB"/>
    <w:rsid w:val="00F82D41"/>
    <w:rsid w:val="00FB3C18"/>
    <w:rsid w:val="00FC59BB"/>
    <w:rsid w:val="00FC5AEE"/>
    <w:rsid w:val="00FC5EE4"/>
    <w:rsid w:val="7FCE910F"/>
    <w:rsid w:val="DF3FD97D"/>
    <w:rsid w:val="FBC94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FB2A"/>
  <w15:docId w15:val="{555E4E28-D08A-4A15-9F68-532EF58B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paragraph" w:styleId="Revision">
    <w:name w:val="Revision"/>
    <w:hidden/>
    <w:uiPriority w:val="99"/>
    <w:unhideWhenUsed/>
    <w:rsid w:val="00FC5EE4"/>
    <w:rPr>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0AD578-AD63-4008-A350-AB279B5A33EE}"/>
      </w:docPartPr>
      <w:docPartBody>
        <w:p w:rsidR="004F6E3A" w:rsidRDefault="00000000">
          <w:r>
            <w:rPr>
              <w:rStyle w:val="PlaceholderText"/>
            </w:rPr>
            <w:t>Click or tap here to enter text.</w:t>
          </w:r>
        </w:p>
      </w:docPartBody>
    </w:docPart>
    <w:docPart>
      <w:docPartPr>
        <w:name w:val="A3BC88A2FFDA483ABD3618122A421F37"/>
        <w:category>
          <w:name w:val="General"/>
          <w:gallery w:val="placeholder"/>
        </w:category>
        <w:types>
          <w:type w:val="bbPlcHdr"/>
        </w:types>
        <w:behaviors>
          <w:behavior w:val="content"/>
        </w:behaviors>
        <w:guid w:val="{B23B66FD-9991-48F7-93E6-DAD482E687FE}"/>
      </w:docPartPr>
      <w:docPartBody>
        <w:p w:rsidR="004F6E3A" w:rsidRDefault="00000000">
          <w:pPr>
            <w:pStyle w:val="A3BC88A2FFDA483ABD3618122A421F37"/>
          </w:pPr>
          <w:r>
            <w:rPr>
              <w:rStyle w:val="PlaceholderText"/>
            </w:rPr>
            <w:t>Click or tap here to enter text.</w:t>
          </w:r>
        </w:p>
      </w:docPartBody>
    </w:docPart>
    <w:docPart>
      <w:docPartPr>
        <w:name w:val="F53941AB72744258B5F7F1E7927F0B09"/>
        <w:category>
          <w:name w:val="General"/>
          <w:gallery w:val="placeholder"/>
        </w:category>
        <w:types>
          <w:type w:val="bbPlcHdr"/>
        </w:types>
        <w:behaviors>
          <w:behavior w:val="content"/>
        </w:behaviors>
        <w:guid w:val="{3DF60BDC-A0F7-4705-ABF1-9E31F5EA429E}"/>
      </w:docPartPr>
      <w:docPartBody>
        <w:p w:rsidR="004F6E3A" w:rsidRDefault="00000000">
          <w:pPr>
            <w:pStyle w:val="F53941AB72744258B5F7F1E7927F0B09"/>
          </w:pPr>
          <w:r>
            <w:rPr>
              <w:rStyle w:val="PlaceholderText"/>
            </w:rPr>
            <w:t>Click or tap here to enter text.</w:t>
          </w:r>
        </w:p>
      </w:docPartBody>
    </w:docPart>
    <w:docPart>
      <w:docPartPr>
        <w:name w:val="40EE7FC94E504A468EF6E91E7BB522E6"/>
        <w:category>
          <w:name w:val="General"/>
          <w:gallery w:val="placeholder"/>
        </w:category>
        <w:types>
          <w:type w:val="bbPlcHdr"/>
        </w:types>
        <w:behaviors>
          <w:behavior w:val="content"/>
        </w:behaviors>
        <w:guid w:val="{E616B2CC-7DCE-4377-BBBF-5FD8FCF0D9BC}"/>
      </w:docPartPr>
      <w:docPartBody>
        <w:p w:rsidR="004F6E3A" w:rsidRDefault="00000000">
          <w:pPr>
            <w:pStyle w:val="40EE7FC94E504A468EF6E91E7BB522E6"/>
          </w:pPr>
          <w:r>
            <w:rPr>
              <w:rStyle w:val="PlaceholderText"/>
            </w:rPr>
            <w:t>Click or tap here to enter text.</w:t>
          </w:r>
        </w:p>
      </w:docPartBody>
    </w:docPart>
    <w:docPart>
      <w:docPartPr>
        <w:name w:val="939807BCC5EC498B91247175DCECE7A9"/>
        <w:category>
          <w:name w:val="General"/>
          <w:gallery w:val="placeholder"/>
        </w:category>
        <w:types>
          <w:type w:val="bbPlcHdr"/>
        </w:types>
        <w:behaviors>
          <w:behavior w:val="content"/>
        </w:behaviors>
        <w:guid w:val="{708E732D-E10F-4B50-8A5C-449C78C56C15}"/>
      </w:docPartPr>
      <w:docPartBody>
        <w:p w:rsidR="004F6E3A" w:rsidRDefault="00000000">
          <w:pPr>
            <w:pStyle w:val="939807BCC5EC498B91247175DCECE7A9"/>
          </w:pPr>
          <w:r>
            <w:rPr>
              <w:rStyle w:val="PlaceholderText"/>
            </w:rPr>
            <w:t>Click or tap here to enter text.</w:t>
          </w:r>
        </w:p>
      </w:docPartBody>
    </w:docPart>
    <w:docPart>
      <w:docPartPr>
        <w:name w:val="7D151B3866284ADF92860F6715B03DF8"/>
        <w:category>
          <w:name w:val="General"/>
          <w:gallery w:val="placeholder"/>
        </w:category>
        <w:types>
          <w:type w:val="bbPlcHdr"/>
        </w:types>
        <w:behaviors>
          <w:behavior w:val="content"/>
        </w:behaviors>
        <w:guid w:val="{49D1A338-A3FB-4A7F-9389-1227150134C6}"/>
      </w:docPartPr>
      <w:docPartBody>
        <w:p w:rsidR="004F6E3A" w:rsidRDefault="00000000">
          <w:pPr>
            <w:pStyle w:val="7D151B3866284ADF92860F6715B03DF8"/>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B2D" w:rsidRDefault="001C2B2D">
      <w:pPr>
        <w:spacing w:line="240" w:lineRule="auto"/>
      </w:pPr>
      <w:r>
        <w:separator/>
      </w:r>
    </w:p>
  </w:endnote>
  <w:endnote w:type="continuationSeparator" w:id="0">
    <w:p w:rsidR="001C2B2D" w:rsidRDefault="001C2B2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B2D" w:rsidRDefault="001C2B2D">
      <w:pPr>
        <w:spacing w:after="0"/>
      </w:pPr>
      <w:r>
        <w:separator/>
      </w:r>
    </w:p>
  </w:footnote>
  <w:footnote w:type="continuationSeparator" w:id="0">
    <w:p w:rsidR="001C2B2D" w:rsidRDefault="001C2B2D">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789"/>
    <w:rsid w:val="00111789"/>
    <w:rsid w:val="001B522B"/>
    <w:rsid w:val="001C2B2D"/>
    <w:rsid w:val="002270DE"/>
    <w:rsid w:val="00365F15"/>
    <w:rsid w:val="003A5EB2"/>
    <w:rsid w:val="0041123F"/>
    <w:rsid w:val="004E1EEA"/>
    <w:rsid w:val="004F6E3A"/>
    <w:rsid w:val="005312BA"/>
    <w:rsid w:val="00597CA9"/>
    <w:rsid w:val="0060227F"/>
    <w:rsid w:val="00690BBF"/>
    <w:rsid w:val="006E0EAA"/>
    <w:rsid w:val="0091662B"/>
    <w:rsid w:val="00A640A7"/>
    <w:rsid w:val="00AD507C"/>
    <w:rsid w:val="00BD405D"/>
    <w:rsid w:val="00BE4EA4"/>
    <w:rsid w:val="00BF2F96"/>
    <w:rsid w:val="00C05CA5"/>
    <w:rsid w:val="00CE7C8E"/>
    <w:rsid w:val="00D20774"/>
    <w:rsid w:val="00E0107D"/>
    <w:rsid w:val="00E2658C"/>
    <w:rsid w:val="00ED4E22"/>
    <w:rsid w:val="00F17B96"/>
    <w:rsid w:val="00FE4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A3BC88A2FFDA483ABD3618122A421F37">
    <w:name w:val="A3BC88A2FFDA483ABD3618122A421F37"/>
    <w:pPr>
      <w:spacing w:after="160" w:line="278" w:lineRule="auto"/>
    </w:pPr>
    <w:rPr>
      <w:kern w:val="2"/>
      <w:sz w:val="24"/>
      <w:szCs w:val="24"/>
      <w14:ligatures w14:val="standardContextual"/>
    </w:rPr>
  </w:style>
  <w:style w:type="paragraph" w:customStyle="1" w:styleId="F53941AB72744258B5F7F1E7927F0B09">
    <w:name w:val="F53941AB72744258B5F7F1E7927F0B09"/>
    <w:pPr>
      <w:spacing w:after="160" w:line="278" w:lineRule="auto"/>
    </w:pPr>
    <w:rPr>
      <w:kern w:val="2"/>
      <w:sz w:val="24"/>
      <w:szCs w:val="24"/>
      <w14:ligatures w14:val="standardContextual"/>
    </w:rPr>
  </w:style>
  <w:style w:type="paragraph" w:customStyle="1" w:styleId="40EE7FC94E504A468EF6E91E7BB522E6">
    <w:name w:val="40EE7FC94E504A468EF6E91E7BB522E6"/>
    <w:pPr>
      <w:spacing w:after="160" w:line="278" w:lineRule="auto"/>
    </w:pPr>
    <w:rPr>
      <w:kern w:val="2"/>
      <w:sz w:val="24"/>
      <w:szCs w:val="24"/>
      <w14:ligatures w14:val="standardContextual"/>
    </w:rPr>
  </w:style>
  <w:style w:type="paragraph" w:customStyle="1" w:styleId="939807BCC5EC498B91247175DCECE7A9">
    <w:name w:val="939807BCC5EC498B91247175DCECE7A9"/>
    <w:pPr>
      <w:spacing w:after="160" w:line="278" w:lineRule="auto"/>
    </w:pPr>
    <w:rPr>
      <w:kern w:val="2"/>
      <w:sz w:val="24"/>
      <w:szCs w:val="24"/>
      <w14:ligatures w14:val="standardContextual"/>
    </w:rPr>
  </w:style>
  <w:style w:type="paragraph" w:customStyle="1" w:styleId="7D151B3866284ADF92860F6715B03DF8">
    <w:name w:val="7D151B3866284ADF92860F6715B03DF8"/>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587D99B2-3328-46AA-8BE8-63778359E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2759</TotalTime>
  <Pages>10</Pages>
  <Words>3956</Words>
  <Characters>22554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Sucheera Samarasinghe</dc:creator>
  <cp:lastModifiedBy>Sucheera Samarasinghe</cp:lastModifiedBy>
  <cp:revision>16</cp:revision>
  <dcterms:created xsi:type="dcterms:W3CDTF">2026-04-26T06:53:00Z</dcterms:created>
  <dcterms:modified xsi:type="dcterms:W3CDTF">2026-04-28T05:34:00Z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1033-12.1.25200.25200</vt:lpwstr>
  </property>
  <property fmtid="{D5CDD505-2E9C-101B-9397-08002B2CF9AE}" pid="3" name="ICV">
    <vt:lpwstr>1D54CA6408A73FA77995CB692D3458F5_42</vt:lpwstr>
  </property>
</Properties>
</file>