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245" w:rsidRPr="00B27245" w:rsidRDefault="00B27245" w:rsidP="00B27245">
      <w:pPr>
        <w:tabs>
          <w:tab w:val="num" w:pos="720"/>
        </w:tabs>
        <w:spacing w:after="0" w:line="360" w:lineRule="auto"/>
        <w:ind w:left="426" w:hanging="426"/>
        <w:jc w:val="center"/>
        <w:rPr>
          <w:rFonts w:cstheme="minorHAnsi"/>
          <w:b/>
          <w:sz w:val="36"/>
          <w:lang w:val="en-US"/>
        </w:rPr>
      </w:pPr>
      <w:r w:rsidRPr="00B27245">
        <w:rPr>
          <w:rFonts w:cstheme="minorHAnsi"/>
          <w:b/>
          <w:sz w:val="36"/>
          <w:lang w:val="en-US"/>
        </w:rPr>
        <w:t xml:space="preserve">CEM (Circular Estimate Method) – </w:t>
      </w:r>
      <w:r w:rsidR="0092566E">
        <w:rPr>
          <w:rFonts w:cstheme="minorHAnsi"/>
          <w:b/>
          <w:sz w:val="36"/>
          <w:lang w:val="en-US"/>
        </w:rPr>
        <w:t>Step-by-step P</w:t>
      </w:r>
      <w:r w:rsidRPr="00B27245">
        <w:rPr>
          <w:rFonts w:cstheme="minorHAnsi"/>
          <w:b/>
          <w:sz w:val="36"/>
          <w:lang w:val="en-US"/>
        </w:rPr>
        <w:t>rotocol</w:t>
      </w:r>
    </w:p>
    <w:p w:rsidR="00B27245" w:rsidRPr="00FA3FC4" w:rsidRDefault="00B27245" w:rsidP="00B27245">
      <w:pPr>
        <w:tabs>
          <w:tab w:val="num" w:pos="720"/>
        </w:tabs>
        <w:spacing w:after="0" w:line="360" w:lineRule="auto"/>
        <w:ind w:left="426" w:hanging="426"/>
        <w:jc w:val="center"/>
        <w:rPr>
          <w:rFonts w:cstheme="minorHAnsi"/>
          <w:b/>
          <w:sz w:val="32"/>
          <w:lang w:val="en-US"/>
        </w:rPr>
      </w:pPr>
    </w:p>
    <w:p w:rsidR="00B27245" w:rsidRPr="00B746C8" w:rsidRDefault="00B27245" w:rsidP="00B27245">
      <w:pPr>
        <w:pStyle w:val="NormalWeb"/>
        <w:spacing w:before="0" w:beforeAutospacing="0" w:after="0" w:afterAutospacing="0"/>
        <w:jc w:val="center"/>
        <w:rPr>
          <w:rFonts w:asciiTheme="minorHAnsi" w:hAnsiTheme="minorHAnsi" w:cstheme="minorHAnsi"/>
          <w:sz w:val="18"/>
          <w:lang w:val="pt-BR"/>
        </w:rPr>
      </w:pPr>
      <w:r w:rsidRPr="00B746C8">
        <w:rPr>
          <w:rFonts w:asciiTheme="minorHAnsi" w:eastAsiaTheme="minorEastAsia" w:hAnsiTheme="minorHAnsi" w:cstheme="minorHAnsi"/>
          <w:color w:val="000000" w:themeColor="text1"/>
          <w:kern w:val="24"/>
          <w:szCs w:val="36"/>
          <w:lang w:val="pt-BR"/>
        </w:rPr>
        <w:t xml:space="preserve">Marcelo </w:t>
      </w:r>
      <w:proofErr w:type="spellStart"/>
      <w:r w:rsidRPr="00B746C8">
        <w:rPr>
          <w:rFonts w:asciiTheme="minorHAnsi" w:eastAsiaTheme="minorEastAsia" w:hAnsiTheme="minorHAnsi" w:cstheme="minorHAnsi"/>
          <w:color w:val="000000" w:themeColor="text1"/>
          <w:kern w:val="24"/>
          <w:szCs w:val="36"/>
          <w:lang w:val="pt-BR"/>
        </w:rPr>
        <w:t>Estrella</w:t>
      </w:r>
      <w:proofErr w:type="spellEnd"/>
      <w:r w:rsidRPr="00B746C8">
        <w:rPr>
          <w:rFonts w:asciiTheme="minorHAnsi" w:eastAsiaTheme="minorEastAsia" w:hAnsiTheme="minorHAnsi" w:cstheme="minorHAnsi"/>
          <w:color w:val="000000" w:themeColor="text1"/>
          <w:kern w:val="24"/>
          <w:szCs w:val="36"/>
          <w:lang w:val="pt-BR"/>
        </w:rPr>
        <w:t xml:space="preserve"> </w:t>
      </w:r>
      <w:proofErr w:type="gramStart"/>
      <w:r w:rsidRPr="00B746C8">
        <w:rPr>
          <w:rFonts w:asciiTheme="minorHAnsi" w:eastAsiaTheme="minorEastAsia" w:hAnsiTheme="minorHAnsi" w:cstheme="minorHAnsi"/>
          <w:color w:val="000000" w:themeColor="text1"/>
          <w:kern w:val="24"/>
          <w:szCs w:val="36"/>
          <w:lang w:val="pt-BR"/>
        </w:rPr>
        <w:t>Josende</w:t>
      </w:r>
      <w:proofErr w:type="spellStart"/>
      <w:r w:rsidRPr="00B746C8">
        <w:rPr>
          <w:rFonts w:asciiTheme="minorHAnsi" w:eastAsiaTheme="minorEastAsia" w:hAnsiTheme="minorHAnsi" w:cstheme="minorHAnsi"/>
          <w:color w:val="000000" w:themeColor="text1"/>
          <w:kern w:val="24"/>
          <w:position w:val="11"/>
          <w:szCs w:val="36"/>
          <w:vertAlign w:val="superscript"/>
          <w:lang w:val="pt-BR"/>
        </w:rPr>
        <w:t>a,b</w:t>
      </w:r>
      <w:proofErr w:type="spellEnd"/>
      <w:proofErr w:type="gramEnd"/>
      <w:r w:rsidRPr="00B746C8">
        <w:rPr>
          <w:rFonts w:asciiTheme="minorHAnsi" w:eastAsiaTheme="minorEastAsia" w:hAnsiTheme="minorHAnsi" w:cstheme="minorHAnsi"/>
          <w:color w:val="000000" w:themeColor="text1"/>
          <w:kern w:val="24"/>
          <w:position w:val="11"/>
          <w:sz w:val="32"/>
          <w:szCs w:val="36"/>
          <w:vertAlign w:val="superscript"/>
          <w:lang w:val="pt-BR"/>
        </w:rPr>
        <w:t>*</w:t>
      </w:r>
      <w:r w:rsidRPr="00B746C8">
        <w:rPr>
          <w:rFonts w:asciiTheme="minorHAnsi" w:eastAsiaTheme="minorEastAsia" w:hAnsiTheme="minorHAnsi" w:cstheme="minorHAnsi"/>
          <w:color w:val="000000" w:themeColor="text1"/>
          <w:kern w:val="24"/>
          <w:szCs w:val="36"/>
          <w:lang w:val="pt-BR"/>
        </w:rPr>
        <w:t xml:space="preserve">, Silvana </w:t>
      </w:r>
      <w:proofErr w:type="spellStart"/>
      <w:r w:rsidRPr="00B746C8">
        <w:rPr>
          <w:rFonts w:asciiTheme="minorHAnsi" w:eastAsiaTheme="minorEastAsia" w:hAnsiTheme="minorHAnsi" w:cstheme="minorHAnsi"/>
          <w:color w:val="000000" w:themeColor="text1"/>
          <w:kern w:val="24"/>
          <w:szCs w:val="36"/>
          <w:lang w:val="pt-BR"/>
        </w:rPr>
        <w:t>Manske</w:t>
      </w:r>
      <w:proofErr w:type="spellEnd"/>
      <w:r w:rsidRPr="00B746C8">
        <w:rPr>
          <w:rFonts w:asciiTheme="minorHAnsi" w:eastAsiaTheme="minorEastAsia" w:hAnsiTheme="minorHAnsi" w:cstheme="minorHAnsi"/>
          <w:color w:val="000000" w:themeColor="text1"/>
          <w:kern w:val="24"/>
          <w:szCs w:val="36"/>
          <w:lang w:val="pt-BR"/>
        </w:rPr>
        <w:t xml:space="preserve"> Nunes</w:t>
      </w:r>
      <w:proofErr w:type="spellStart"/>
      <w:r w:rsidRPr="00B746C8">
        <w:rPr>
          <w:rFonts w:asciiTheme="minorHAnsi" w:eastAsiaTheme="minorEastAsia" w:hAnsiTheme="minorHAnsi" w:cstheme="minorHAnsi"/>
          <w:color w:val="000000" w:themeColor="text1"/>
          <w:kern w:val="24"/>
          <w:position w:val="11"/>
          <w:szCs w:val="36"/>
          <w:vertAlign w:val="superscript"/>
          <w:lang w:val="pt-BR"/>
        </w:rPr>
        <w:t>a,b</w:t>
      </w:r>
      <w:proofErr w:type="spellEnd"/>
      <w:r w:rsidRPr="00B746C8">
        <w:rPr>
          <w:rFonts w:asciiTheme="minorHAnsi" w:eastAsiaTheme="minorEastAsia" w:hAnsiTheme="minorHAnsi" w:cstheme="minorHAnsi"/>
          <w:color w:val="000000" w:themeColor="text1"/>
          <w:kern w:val="24"/>
          <w:szCs w:val="36"/>
          <w:lang w:val="pt-BR"/>
        </w:rPr>
        <w:t>, Larissa Müller</w:t>
      </w:r>
      <w:proofErr w:type="spellStart"/>
      <w:r w:rsidRPr="00B746C8">
        <w:rPr>
          <w:rFonts w:asciiTheme="minorHAnsi" w:eastAsiaTheme="minorEastAsia" w:hAnsiTheme="minorHAnsi" w:cstheme="minorHAnsi"/>
          <w:color w:val="000000" w:themeColor="text1"/>
          <w:kern w:val="24"/>
          <w:position w:val="11"/>
          <w:szCs w:val="36"/>
          <w:vertAlign w:val="superscript"/>
          <w:lang w:val="pt-BR"/>
        </w:rPr>
        <w:t>a,b</w:t>
      </w:r>
      <w:proofErr w:type="spellEnd"/>
      <w:r w:rsidRPr="00B746C8">
        <w:rPr>
          <w:rFonts w:asciiTheme="minorHAnsi" w:eastAsiaTheme="minorEastAsia" w:hAnsiTheme="minorHAnsi" w:cstheme="minorHAnsi"/>
          <w:color w:val="000000" w:themeColor="text1"/>
          <w:kern w:val="24"/>
          <w:szCs w:val="36"/>
          <w:lang w:val="pt-BR"/>
        </w:rPr>
        <w:t>, Marlize Ferreira-Cravo</w:t>
      </w:r>
      <w:r w:rsidRPr="00B746C8">
        <w:rPr>
          <w:rFonts w:asciiTheme="minorHAnsi" w:eastAsiaTheme="minorEastAsia" w:hAnsiTheme="minorHAnsi" w:cstheme="minorHAnsi"/>
          <w:color w:val="000000" w:themeColor="text1"/>
          <w:kern w:val="24"/>
          <w:position w:val="11"/>
          <w:szCs w:val="36"/>
          <w:vertAlign w:val="superscript"/>
          <w:lang w:val="pt-BR"/>
        </w:rPr>
        <w:t>a</w:t>
      </w:r>
      <w:r w:rsidRPr="00B746C8">
        <w:rPr>
          <w:rFonts w:asciiTheme="minorHAnsi" w:eastAsiaTheme="minorEastAsia" w:hAnsiTheme="minorHAnsi" w:cstheme="minorHAnsi"/>
          <w:color w:val="000000" w:themeColor="text1"/>
          <w:kern w:val="24"/>
          <w:szCs w:val="36"/>
          <w:lang w:val="pt-BR"/>
        </w:rPr>
        <w:t xml:space="preserve">, José </w:t>
      </w:r>
      <w:proofErr w:type="spellStart"/>
      <w:r w:rsidRPr="00B746C8">
        <w:rPr>
          <w:rFonts w:asciiTheme="minorHAnsi" w:eastAsiaTheme="minorEastAsia" w:hAnsiTheme="minorHAnsi" w:cstheme="minorHAnsi"/>
          <w:color w:val="000000" w:themeColor="text1"/>
          <w:kern w:val="24"/>
          <w:szCs w:val="36"/>
          <w:lang w:val="pt-BR"/>
        </w:rPr>
        <w:t>Marìa</w:t>
      </w:r>
      <w:proofErr w:type="spellEnd"/>
      <w:r w:rsidRPr="00B746C8">
        <w:rPr>
          <w:rFonts w:asciiTheme="minorHAnsi" w:eastAsiaTheme="minorEastAsia" w:hAnsiTheme="minorHAnsi" w:cstheme="minorHAnsi"/>
          <w:color w:val="000000" w:themeColor="text1"/>
          <w:kern w:val="24"/>
          <w:szCs w:val="36"/>
          <w:lang w:val="pt-BR"/>
        </w:rPr>
        <w:t xml:space="preserve"> </w:t>
      </w:r>
      <w:proofErr w:type="spellStart"/>
      <w:r w:rsidRPr="00B746C8">
        <w:rPr>
          <w:rFonts w:asciiTheme="minorHAnsi" w:eastAsiaTheme="minorEastAsia" w:hAnsiTheme="minorHAnsi" w:cstheme="minorHAnsi"/>
          <w:color w:val="000000" w:themeColor="text1"/>
          <w:kern w:val="24"/>
          <w:szCs w:val="36"/>
          <w:lang w:val="pt-BR"/>
        </w:rPr>
        <w:t>Monserrat</w:t>
      </w:r>
      <w:r w:rsidRPr="00B746C8">
        <w:rPr>
          <w:rFonts w:asciiTheme="minorHAnsi" w:eastAsiaTheme="minorEastAsia" w:hAnsiTheme="minorHAnsi" w:cstheme="minorHAnsi"/>
          <w:color w:val="000000" w:themeColor="text1"/>
          <w:kern w:val="24"/>
          <w:position w:val="11"/>
          <w:szCs w:val="36"/>
          <w:vertAlign w:val="superscript"/>
          <w:lang w:val="pt-BR"/>
        </w:rPr>
        <w:t>a,b</w:t>
      </w:r>
      <w:proofErr w:type="spellEnd"/>
      <w:r w:rsidRPr="00B746C8">
        <w:rPr>
          <w:rFonts w:asciiTheme="minorHAnsi" w:eastAsiaTheme="minorEastAsia" w:hAnsiTheme="minorHAnsi" w:cstheme="minorHAnsi"/>
          <w:color w:val="000000" w:themeColor="text1"/>
          <w:kern w:val="24"/>
          <w:szCs w:val="36"/>
          <w:lang w:val="pt-BR"/>
        </w:rPr>
        <w:t xml:space="preserve"> </w:t>
      </w:r>
      <w:proofErr w:type="spellStart"/>
      <w:r w:rsidRPr="00B746C8">
        <w:rPr>
          <w:rFonts w:asciiTheme="minorHAnsi" w:eastAsiaTheme="minorEastAsia" w:hAnsiTheme="minorHAnsi" w:cstheme="minorHAnsi"/>
          <w:color w:val="000000" w:themeColor="text1"/>
          <w:kern w:val="24"/>
          <w:szCs w:val="36"/>
          <w:lang w:val="pt-BR"/>
        </w:rPr>
        <w:t>and</w:t>
      </w:r>
      <w:proofErr w:type="spellEnd"/>
      <w:r w:rsidRPr="00B746C8">
        <w:rPr>
          <w:rFonts w:asciiTheme="minorHAnsi" w:eastAsiaTheme="minorEastAsia" w:hAnsiTheme="minorHAnsi" w:cstheme="minorHAnsi"/>
          <w:color w:val="000000" w:themeColor="text1"/>
          <w:kern w:val="24"/>
          <w:szCs w:val="36"/>
          <w:lang w:val="pt-BR"/>
        </w:rPr>
        <w:t xml:space="preserve"> Juliane Ventura-Lima</w:t>
      </w:r>
      <w:proofErr w:type="spellStart"/>
      <w:r w:rsidRPr="00B746C8">
        <w:rPr>
          <w:rFonts w:asciiTheme="minorHAnsi" w:eastAsiaTheme="minorEastAsia" w:hAnsiTheme="minorHAnsi" w:cstheme="minorHAnsi"/>
          <w:color w:val="000000" w:themeColor="text1"/>
          <w:kern w:val="24"/>
          <w:position w:val="11"/>
          <w:szCs w:val="36"/>
          <w:vertAlign w:val="superscript"/>
          <w:lang w:val="pt-BR"/>
        </w:rPr>
        <w:t>a,b</w:t>
      </w:r>
      <w:proofErr w:type="spellEnd"/>
      <w:r w:rsidRPr="00B746C8">
        <w:rPr>
          <w:rFonts w:asciiTheme="minorHAnsi" w:eastAsiaTheme="minorEastAsia" w:hAnsiTheme="minorHAnsi" w:cstheme="minorHAnsi"/>
          <w:color w:val="000000" w:themeColor="text1"/>
          <w:kern w:val="24"/>
          <w:position w:val="11"/>
          <w:sz w:val="32"/>
          <w:szCs w:val="36"/>
          <w:vertAlign w:val="superscript"/>
          <w:lang w:val="pt-BR"/>
        </w:rPr>
        <w:t>*</w:t>
      </w:r>
    </w:p>
    <w:p w:rsidR="00B27245" w:rsidRPr="00B746C8" w:rsidRDefault="00B27245" w:rsidP="00B27245">
      <w:pPr>
        <w:pStyle w:val="NormalWeb"/>
        <w:spacing w:before="0" w:beforeAutospacing="0" w:after="0" w:afterAutospacing="0" w:line="276" w:lineRule="auto"/>
        <w:jc w:val="both"/>
        <w:rPr>
          <w:rFonts w:asciiTheme="minorHAnsi" w:eastAsiaTheme="minorEastAsia" w:hAnsiTheme="minorHAnsi" w:cstheme="minorHAnsi"/>
          <w:color w:val="000000" w:themeColor="text1"/>
          <w:kern w:val="24"/>
          <w:sz w:val="22"/>
          <w:szCs w:val="22"/>
          <w:lang w:val="pt-BR"/>
        </w:rPr>
      </w:pPr>
      <w:r w:rsidRPr="00B746C8">
        <w:rPr>
          <w:rFonts w:asciiTheme="minorHAnsi" w:eastAsiaTheme="minorEastAsia" w:hAnsiTheme="minorHAnsi" w:cstheme="minorHAnsi"/>
          <w:color w:val="000000" w:themeColor="text1"/>
          <w:kern w:val="24"/>
          <w:sz w:val="22"/>
          <w:szCs w:val="22"/>
          <w:lang w:val="pt-BR"/>
        </w:rPr>
        <w:t>  </w:t>
      </w:r>
    </w:p>
    <w:p w:rsidR="00B27245" w:rsidRPr="00B746C8" w:rsidRDefault="00B27245" w:rsidP="00B27245">
      <w:pPr>
        <w:pStyle w:val="NormalWeb"/>
        <w:spacing w:before="0" w:beforeAutospacing="0" w:after="0" w:afterAutospacing="0" w:line="276" w:lineRule="auto"/>
        <w:jc w:val="center"/>
        <w:rPr>
          <w:rFonts w:asciiTheme="minorHAnsi" w:hAnsiTheme="minorHAnsi" w:cstheme="minorHAnsi"/>
          <w:sz w:val="22"/>
          <w:szCs w:val="22"/>
          <w:lang w:val="pt-BR"/>
        </w:rPr>
      </w:pPr>
      <w:r w:rsidRPr="00B746C8">
        <w:rPr>
          <w:rFonts w:asciiTheme="minorHAnsi" w:eastAsiaTheme="minorEastAsia" w:hAnsiTheme="minorHAnsi" w:cstheme="minorHAnsi"/>
          <w:color w:val="000000" w:themeColor="text1"/>
          <w:kern w:val="24"/>
          <w:position w:val="10"/>
          <w:sz w:val="22"/>
          <w:szCs w:val="22"/>
          <w:vertAlign w:val="superscript"/>
          <w:lang w:val="pt-BR"/>
        </w:rPr>
        <w:t>a</w:t>
      </w:r>
      <w:r w:rsidRPr="00B746C8">
        <w:rPr>
          <w:rFonts w:asciiTheme="minorHAnsi" w:eastAsiaTheme="minorEastAsia" w:hAnsiTheme="minorHAnsi" w:cstheme="minorHAnsi"/>
          <w:color w:val="000000" w:themeColor="text1"/>
          <w:kern w:val="24"/>
          <w:sz w:val="22"/>
          <w:szCs w:val="22"/>
          <w:lang w:val="pt-BR"/>
        </w:rPr>
        <w:t>Programa de Pós-Graduação em Ciências Fisiológicas (PPGCF) - FURG.</w:t>
      </w:r>
    </w:p>
    <w:p w:rsidR="00B27245" w:rsidRPr="00B746C8" w:rsidRDefault="00B27245" w:rsidP="00B27245">
      <w:pPr>
        <w:pStyle w:val="NormalWeb"/>
        <w:spacing w:before="0" w:beforeAutospacing="0" w:after="0" w:afterAutospacing="0" w:line="276" w:lineRule="auto"/>
        <w:jc w:val="center"/>
        <w:rPr>
          <w:rFonts w:asciiTheme="minorHAnsi" w:hAnsiTheme="minorHAnsi" w:cstheme="minorHAnsi"/>
          <w:sz w:val="22"/>
          <w:szCs w:val="22"/>
          <w:lang w:val="pt-BR"/>
        </w:rPr>
      </w:pPr>
      <w:r w:rsidRPr="00B746C8">
        <w:rPr>
          <w:rFonts w:asciiTheme="minorHAnsi" w:eastAsiaTheme="minorEastAsia" w:hAnsiTheme="minorHAnsi" w:cstheme="minorHAnsi"/>
          <w:color w:val="000000" w:themeColor="text1"/>
          <w:kern w:val="24"/>
          <w:position w:val="10"/>
          <w:sz w:val="22"/>
          <w:szCs w:val="22"/>
          <w:vertAlign w:val="superscript"/>
          <w:lang w:val="pt-BR"/>
        </w:rPr>
        <w:t>b</w:t>
      </w:r>
      <w:r w:rsidRPr="00B746C8">
        <w:rPr>
          <w:rFonts w:asciiTheme="minorHAnsi" w:eastAsiaTheme="minorEastAsia" w:hAnsiTheme="minorHAnsi" w:cstheme="minorHAnsi"/>
          <w:color w:val="000000" w:themeColor="text1"/>
          <w:kern w:val="24"/>
          <w:sz w:val="22"/>
          <w:szCs w:val="22"/>
          <w:lang w:val="pt-BR"/>
        </w:rPr>
        <w:t xml:space="preserve">Instituto de Ciências Biológicas (ICB), Universidade Federal do Rio Grande - FURG, Av. Itália km 8, Rio Grande, RS 96203-900, </w:t>
      </w:r>
      <w:proofErr w:type="spellStart"/>
      <w:proofErr w:type="gramStart"/>
      <w:r w:rsidRPr="00B746C8">
        <w:rPr>
          <w:rFonts w:asciiTheme="minorHAnsi" w:eastAsiaTheme="minorEastAsia" w:hAnsiTheme="minorHAnsi" w:cstheme="minorHAnsi"/>
          <w:color w:val="000000" w:themeColor="text1"/>
          <w:kern w:val="24"/>
          <w:sz w:val="22"/>
          <w:szCs w:val="22"/>
          <w:lang w:val="pt-BR"/>
        </w:rPr>
        <w:t>Brazil</w:t>
      </w:r>
      <w:proofErr w:type="spellEnd"/>
      <w:proofErr w:type="gramEnd"/>
      <w:r w:rsidRPr="00B746C8">
        <w:rPr>
          <w:rFonts w:asciiTheme="minorHAnsi" w:eastAsiaTheme="minorEastAsia" w:hAnsiTheme="minorHAnsi" w:cstheme="minorHAnsi"/>
          <w:color w:val="000000" w:themeColor="text1"/>
          <w:kern w:val="24"/>
          <w:sz w:val="22"/>
          <w:szCs w:val="22"/>
          <w:lang w:val="pt-BR"/>
        </w:rPr>
        <w:t>.</w:t>
      </w:r>
    </w:p>
    <w:p w:rsidR="00B27245" w:rsidRPr="00B746C8" w:rsidRDefault="00B27245" w:rsidP="00B27245">
      <w:pPr>
        <w:spacing w:after="0"/>
        <w:jc w:val="center"/>
        <w:rPr>
          <w:rFonts w:cstheme="minorHAnsi"/>
          <w:lang w:val="pt-BR"/>
        </w:rPr>
      </w:pPr>
    </w:p>
    <w:p w:rsidR="00B27245" w:rsidRPr="00B746C8" w:rsidRDefault="00B27245" w:rsidP="00B27245">
      <w:pPr>
        <w:spacing w:after="0"/>
        <w:jc w:val="center"/>
        <w:rPr>
          <w:rFonts w:cstheme="minorHAnsi"/>
          <w:lang w:val="pt-BR"/>
        </w:rPr>
      </w:pPr>
      <w:r w:rsidRPr="00B746C8">
        <w:rPr>
          <w:rFonts w:cstheme="minorHAnsi"/>
          <w:lang w:val="pt-BR"/>
        </w:rPr>
        <w:t xml:space="preserve">* </w:t>
      </w:r>
      <w:proofErr w:type="spellStart"/>
      <w:r w:rsidRPr="00B746C8">
        <w:rPr>
          <w:rFonts w:cstheme="minorHAnsi"/>
          <w:lang w:val="pt-BR"/>
        </w:rPr>
        <w:t>Corresponding</w:t>
      </w:r>
      <w:proofErr w:type="spellEnd"/>
      <w:r w:rsidRPr="00B746C8">
        <w:rPr>
          <w:rFonts w:cstheme="minorHAnsi"/>
          <w:lang w:val="pt-BR"/>
        </w:rPr>
        <w:t xml:space="preserve"> </w:t>
      </w:r>
      <w:proofErr w:type="spellStart"/>
      <w:r w:rsidRPr="00B746C8">
        <w:rPr>
          <w:rFonts w:cstheme="minorHAnsi"/>
          <w:lang w:val="pt-BR"/>
        </w:rPr>
        <w:t>author</w:t>
      </w:r>
      <w:proofErr w:type="spellEnd"/>
      <w:r w:rsidRPr="00B746C8">
        <w:rPr>
          <w:rFonts w:cstheme="minorHAnsi"/>
          <w:lang w:val="pt-BR"/>
        </w:rPr>
        <w:t>. Tel.: +55 53984091841</w:t>
      </w:r>
    </w:p>
    <w:p w:rsidR="00B27245" w:rsidRPr="00B746C8" w:rsidRDefault="00B27245" w:rsidP="00B27245">
      <w:pPr>
        <w:spacing w:after="0"/>
        <w:jc w:val="center"/>
        <w:rPr>
          <w:rFonts w:cstheme="minorHAnsi"/>
          <w:lang w:val="pt-BR"/>
        </w:rPr>
      </w:pPr>
      <w:r w:rsidRPr="00B746C8">
        <w:rPr>
          <w:rFonts w:cstheme="minorHAnsi"/>
          <w:lang w:val="pt-BR"/>
        </w:rPr>
        <w:t xml:space="preserve">E-mail: </w:t>
      </w:r>
      <w:proofErr w:type="spellStart"/>
      <w:r w:rsidRPr="00B746C8">
        <w:rPr>
          <w:rFonts w:cstheme="minorHAnsi"/>
          <w:lang w:val="pt-BR"/>
        </w:rPr>
        <w:t>address</w:t>
      </w:r>
      <w:proofErr w:type="spellEnd"/>
      <w:r w:rsidRPr="00B746C8">
        <w:rPr>
          <w:rFonts w:cstheme="minorHAnsi"/>
          <w:lang w:val="pt-BR"/>
        </w:rPr>
        <w:t xml:space="preserve">: </w:t>
      </w:r>
      <w:hyperlink r:id="rId5" w:history="1">
        <w:r w:rsidRPr="00B746C8">
          <w:rPr>
            <w:rStyle w:val="Hyperlink"/>
            <w:rFonts w:cstheme="minorHAnsi"/>
            <w:lang w:val="pt-BR"/>
          </w:rPr>
          <w:t>marcelo.e.josende@gmail.com</w:t>
        </w:r>
      </w:hyperlink>
    </w:p>
    <w:p w:rsidR="00B27245" w:rsidRPr="00FA3FC4" w:rsidRDefault="00B27245" w:rsidP="00B27245">
      <w:pPr>
        <w:tabs>
          <w:tab w:val="left" w:pos="3900"/>
        </w:tabs>
        <w:spacing w:after="0"/>
        <w:jc w:val="both"/>
        <w:rPr>
          <w:rFonts w:cstheme="minorHAnsi"/>
          <w:lang w:val="en-US"/>
        </w:rPr>
      </w:pPr>
      <w:r w:rsidRPr="00B746C8">
        <w:rPr>
          <w:rFonts w:cstheme="minorHAnsi"/>
          <w:b/>
          <w:lang w:val="pt-BR"/>
        </w:rPr>
        <w:tab/>
      </w:r>
      <w:hyperlink r:id="rId6" w:history="1">
        <w:r w:rsidRPr="00FA3FC4">
          <w:rPr>
            <w:rStyle w:val="Hyperlink"/>
            <w:rFonts w:cstheme="minorHAnsi"/>
            <w:lang w:val="en-US"/>
          </w:rPr>
          <w:t>juliane_ventura@yahoo.com.br</w:t>
        </w:r>
      </w:hyperlink>
    </w:p>
    <w:p w:rsidR="00B27245" w:rsidRPr="00FA3FC4" w:rsidRDefault="00B27245" w:rsidP="00B27245">
      <w:pPr>
        <w:tabs>
          <w:tab w:val="num" w:pos="720"/>
        </w:tabs>
        <w:spacing w:after="0" w:line="360" w:lineRule="auto"/>
        <w:ind w:left="426" w:hanging="426"/>
        <w:jc w:val="both"/>
        <w:rPr>
          <w:rFonts w:cstheme="minorHAnsi"/>
          <w:sz w:val="24"/>
          <w:lang w:val="en-US"/>
        </w:rPr>
      </w:pPr>
    </w:p>
    <w:p w:rsidR="00B27245" w:rsidRDefault="00B27245" w:rsidP="00B27245">
      <w:pPr>
        <w:tabs>
          <w:tab w:val="num" w:pos="720"/>
        </w:tabs>
        <w:spacing w:after="0" w:line="360" w:lineRule="auto"/>
        <w:ind w:left="426" w:hanging="426"/>
        <w:jc w:val="both"/>
        <w:rPr>
          <w:rFonts w:cstheme="minorHAnsi"/>
          <w:sz w:val="24"/>
          <w:lang w:val="en-US"/>
        </w:rPr>
      </w:pPr>
    </w:p>
    <w:p w:rsidR="003C1B5D" w:rsidRDefault="003C1B5D" w:rsidP="00B27245">
      <w:pPr>
        <w:tabs>
          <w:tab w:val="num" w:pos="720"/>
        </w:tabs>
        <w:spacing w:after="0" w:line="360" w:lineRule="auto"/>
        <w:ind w:left="426" w:hanging="426"/>
        <w:jc w:val="both"/>
        <w:rPr>
          <w:rFonts w:cstheme="minorHAnsi"/>
          <w:sz w:val="24"/>
          <w:lang w:val="en-US"/>
        </w:rPr>
      </w:pPr>
    </w:p>
    <w:p w:rsidR="003C1B5D" w:rsidRPr="00FA3FC4" w:rsidRDefault="003C1B5D" w:rsidP="00B27245">
      <w:pPr>
        <w:tabs>
          <w:tab w:val="num" w:pos="720"/>
        </w:tabs>
        <w:spacing w:after="0" w:line="360" w:lineRule="auto"/>
        <w:ind w:left="426" w:hanging="426"/>
        <w:jc w:val="both"/>
        <w:rPr>
          <w:rFonts w:cstheme="minorHAnsi"/>
          <w:sz w:val="24"/>
          <w:lang w:val="en-US"/>
        </w:rPr>
      </w:pPr>
    </w:p>
    <w:p w:rsidR="00B27245" w:rsidRPr="00FA3FC4" w:rsidRDefault="00B27245" w:rsidP="009B4134">
      <w:pPr>
        <w:spacing w:line="360" w:lineRule="auto"/>
        <w:jc w:val="both"/>
        <w:rPr>
          <w:rFonts w:cstheme="minorHAnsi"/>
          <w:sz w:val="24"/>
          <w:lang w:val="en-US"/>
        </w:rPr>
      </w:pPr>
      <w:r w:rsidRPr="00FA3FC4">
        <w:rPr>
          <w:rFonts w:cstheme="minorHAnsi"/>
          <w:sz w:val="24"/>
          <w:lang w:val="en-US"/>
        </w:rPr>
        <w:tab/>
      </w:r>
      <w:r w:rsidR="009B4134" w:rsidRPr="009B4134">
        <w:rPr>
          <w:rFonts w:cstheme="minorHAnsi"/>
          <w:sz w:val="24"/>
          <w:lang w:val="en-US"/>
        </w:rPr>
        <w:t>This protocol is part of the entitled paper "</w:t>
      </w:r>
      <w:r w:rsidR="009B4134" w:rsidRPr="009B4134">
        <w:rPr>
          <w:rFonts w:cstheme="minorHAnsi"/>
          <w:b/>
          <w:sz w:val="24"/>
          <w:lang w:val="en-US"/>
        </w:rPr>
        <w:t xml:space="preserve">Circular estimate method (CEM) - A simple method to estimate </w:t>
      </w:r>
      <w:r w:rsidR="009B4134" w:rsidRPr="009B4134">
        <w:rPr>
          <w:rFonts w:cstheme="minorHAnsi"/>
          <w:i/>
          <w:sz w:val="24"/>
          <w:lang w:val="en-US"/>
        </w:rPr>
        <w:t>Caenorhabditis elegans</w:t>
      </w:r>
      <w:r w:rsidR="009B4134" w:rsidRPr="009B4134">
        <w:rPr>
          <w:rFonts w:cstheme="minorHAnsi"/>
          <w:sz w:val="24"/>
          <w:lang w:val="en-US"/>
        </w:rPr>
        <w:t xml:space="preserve"> </w:t>
      </w:r>
      <w:r w:rsidR="009B4134" w:rsidRPr="009B4134">
        <w:rPr>
          <w:rFonts w:cstheme="minorHAnsi"/>
          <w:b/>
          <w:sz w:val="24"/>
          <w:lang w:val="en-US"/>
        </w:rPr>
        <w:t>culture densities in liquid medium.</w:t>
      </w:r>
      <w:r w:rsidR="009B4134" w:rsidRPr="009B4134">
        <w:rPr>
          <w:rFonts w:cstheme="minorHAnsi"/>
          <w:sz w:val="24"/>
          <w:lang w:val="en-US"/>
        </w:rPr>
        <w:t xml:space="preserve">" </w:t>
      </w:r>
      <w:r w:rsidR="009B4134" w:rsidRPr="00B746C8">
        <w:rPr>
          <w:rFonts w:cstheme="minorHAnsi"/>
          <w:sz w:val="24"/>
          <w:lang w:val="en-US"/>
        </w:rPr>
        <w:t>DOI:</w:t>
      </w:r>
      <w:r w:rsidR="00B746C8" w:rsidRPr="00B746C8">
        <w:rPr>
          <w:lang w:val="en-US"/>
        </w:rPr>
        <w:t xml:space="preserve"> </w:t>
      </w:r>
      <w:r w:rsidR="00B746C8" w:rsidRPr="00B746C8">
        <w:rPr>
          <w:rFonts w:cstheme="minorHAnsi"/>
          <w:sz w:val="24"/>
          <w:lang w:val="en-US"/>
        </w:rPr>
        <w:t>10.1186/s12575-018-0089-2</w:t>
      </w:r>
      <w:r w:rsidR="00B746C8">
        <w:rPr>
          <w:rFonts w:cstheme="minorHAnsi"/>
          <w:sz w:val="24"/>
          <w:lang w:val="en-US"/>
        </w:rPr>
        <w:t>, published at Biological Procedures Online</w:t>
      </w:r>
      <w:r w:rsidR="009B4134" w:rsidRPr="009B4134">
        <w:rPr>
          <w:rFonts w:cstheme="minorHAnsi"/>
          <w:sz w:val="24"/>
          <w:lang w:val="en-US"/>
        </w:rPr>
        <w:t xml:space="preserve"> (</w:t>
      </w:r>
      <w:r w:rsidR="00B746C8">
        <w:rPr>
          <w:rFonts w:cstheme="minorHAnsi"/>
          <w:sz w:val="24"/>
          <w:lang w:val="en-US"/>
        </w:rPr>
        <w:t>2019</w:t>
      </w:r>
      <w:r w:rsidR="009B4134" w:rsidRPr="009B4134">
        <w:rPr>
          <w:rFonts w:cstheme="minorHAnsi"/>
          <w:sz w:val="24"/>
          <w:lang w:val="en-US"/>
        </w:rPr>
        <w:t>), and describes the step-by-step procedures for the achievement of accurate and reliable estimates with the extremely close relationship to the real nematode counting. It can be used on different nematode species and adapted to different laboratory conditions.</w:t>
      </w:r>
    </w:p>
    <w:p w:rsidR="00B27245" w:rsidRDefault="00B27245" w:rsidP="00B27245">
      <w:pPr>
        <w:tabs>
          <w:tab w:val="num" w:pos="720"/>
        </w:tabs>
        <w:spacing w:after="0" w:line="360" w:lineRule="auto"/>
        <w:ind w:left="426" w:hanging="426"/>
        <w:jc w:val="both"/>
        <w:rPr>
          <w:rFonts w:cstheme="minorHAnsi"/>
          <w:sz w:val="24"/>
          <w:lang w:val="en-US"/>
        </w:rPr>
      </w:pPr>
    </w:p>
    <w:p w:rsidR="00B27245" w:rsidRPr="00B27245" w:rsidRDefault="00B27245" w:rsidP="00B27245">
      <w:pPr>
        <w:pStyle w:val="PargrafodaLista"/>
        <w:numPr>
          <w:ilvl w:val="0"/>
          <w:numId w:val="2"/>
        </w:numPr>
        <w:tabs>
          <w:tab w:val="num" w:pos="720"/>
        </w:tabs>
        <w:spacing w:after="0" w:line="360" w:lineRule="auto"/>
        <w:jc w:val="center"/>
        <w:rPr>
          <w:rFonts w:cstheme="minorHAnsi"/>
          <w:b/>
          <w:sz w:val="36"/>
          <w:lang w:val="en-US"/>
        </w:rPr>
      </w:pPr>
      <w:r w:rsidRPr="00B27245">
        <w:rPr>
          <w:rFonts w:cstheme="minorHAnsi"/>
          <w:b/>
          <w:sz w:val="36"/>
          <w:lang w:val="en-US"/>
        </w:rPr>
        <w:t>Materials</w:t>
      </w:r>
    </w:p>
    <w:p w:rsidR="00B27245" w:rsidRPr="00FA3FC4" w:rsidRDefault="00B27245" w:rsidP="00B27245">
      <w:pPr>
        <w:tabs>
          <w:tab w:val="num" w:pos="720"/>
        </w:tabs>
        <w:spacing w:after="0" w:line="360" w:lineRule="auto"/>
        <w:ind w:left="426" w:hanging="426"/>
        <w:jc w:val="both"/>
        <w:rPr>
          <w:rFonts w:cstheme="minorHAnsi"/>
          <w:sz w:val="24"/>
          <w:lang w:val="en-US"/>
        </w:rPr>
      </w:pP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sz w:val="24"/>
          <w:lang w:val="en-US"/>
        </w:rPr>
        <w:t>One pipette 1000 µL capacity.</w:t>
      </w: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sz w:val="24"/>
          <w:lang w:val="en-US"/>
        </w:rPr>
        <w:t>Pipette tips</w:t>
      </w: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sz w:val="24"/>
          <w:lang w:val="en-US"/>
        </w:rPr>
        <w:t>One 24 cellular culture well plate.</w:t>
      </w: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sz w:val="24"/>
          <w:lang w:val="en-US"/>
        </w:rPr>
        <w:t>Scissor (only in case nematodes are larger than 500 µm).</w:t>
      </w: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sz w:val="24"/>
          <w:lang w:val="en-US"/>
        </w:rPr>
        <w:t>Deionized water (only in case of the estimate aliquot of nematode suspension will be performed on a smaller volume than 500 µL).</w:t>
      </w:r>
    </w:p>
    <w:p w:rsidR="00B27245" w:rsidRPr="00FA3FC4" w:rsidRDefault="00DF3D3A" w:rsidP="00B27245">
      <w:pPr>
        <w:pStyle w:val="PargrafodaLista"/>
        <w:numPr>
          <w:ilvl w:val="0"/>
          <w:numId w:val="3"/>
        </w:numPr>
        <w:tabs>
          <w:tab w:val="num" w:pos="720"/>
        </w:tabs>
        <w:spacing w:after="0" w:line="360" w:lineRule="auto"/>
        <w:jc w:val="both"/>
        <w:rPr>
          <w:rFonts w:cstheme="minorHAnsi"/>
          <w:sz w:val="24"/>
          <w:lang w:val="en-US"/>
        </w:rPr>
      </w:pPr>
      <w:r>
        <w:rPr>
          <w:rFonts w:cstheme="minorHAnsi"/>
          <w:sz w:val="24"/>
          <w:lang w:val="en-US"/>
        </w:rPr>
        <w:t>Dye</w:t>
      </w:r>
      <w:r w:rsidR="00B27245" w:rsidRPr="00FA3FC4">
        <w:rPr>
          <w:rFonts w:cstheme="minorHAnsi"/>
          <w:sz w:val="24"/>
          <w:lang w:val="en-US"/>
        </w:rPr>
        <w:t xml:space="preserve"> (</w:t>
      </w:r>
      <w:r>
        <w:rPr>
          <w:rFonts w:cstheme="minorHAnsi"/>
          <w:sz w:val="24"/>
          <w:lang w:val="en-US"/>
        </w:rPr>
        <w:t xml:space="preserve">Rose Bengal - </w:t>
      </w:r>
      <w:r w:rsidR="00B27245" w:rsidRPr="00FA3FC4">
        <w:rPr>
          <w:rFonts w:cstheme="minorHAnsi"/>
          <w:sz w:val="24"/>
          <w:lang w:val="en-US"/>
        </w:rPr>
        <w:t>only used when necessary, to enhance the nematode visualization).</w:t>
      </w: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noProof/>
          <w:sz w:val="24"/>
          <w:lang w:val="en-US"/>
        </w:rPr>
        <w:t>Light</w:t>
      </w:r>
      <w:r w:rsidRPr="00FA3FC4">
        <w:rPr>
          <w:rFonts w:cstheme="minorHAnsi"/>
          <w:sz w:val="24"/>
          <w:lang w:val="en-US"/>
        </w:rPr>
        <w:t xml:space="preserve"> microscope with </w:t>
      </w:r>
      <w:r w:rsidRPr="00FA3FC4">
        <w:rPr>
          <w:rFonts w:cstheme="minorHAnsi"/>
          <w:noProof/>
          <w:sz w:val="24"/>
          <w:lang w:val="en-US"/>
        </w:rPr>
        <w:t>coupled</w:t>
      </w:r>
      <w:r w:rsidRPr="00FA3FC4">
        <w:rPr>
          <w:rFonts w:cstheme="minorHAnsi"/>
          <w:sz w:val="24"/>
          <w:lang w:val="en-US"/>
        </w:rPr>
        <w:t xml:space="preserve"> camera.</w:t>
      </w:r>
    </w:p>
    <w:p w:rsidR="00B27245" w:rsidRPr="00FA3FC4" w:rsidRDefault="00B27245" w:rsidP="00B27245">
      <w:pPr>
        <w:pStyle w:val="PargrafodaLista"/>
        <w:numPr>
          <w:ilvl w:val="0"/>
          <w:numId w:val="3"/>
        </w:numPr>
        <w:tabs>
          <w:tab w:val="num" w:pos="720"/>
        </w:tabs>
        <w:spacing w:after="0" w:line="360" w:lineRule="auto"/>
        <w:jc w:val="both"/>
        <w:rPr>
          <w:rFonts w:cstheme="minorHAnsi"/>
          <w:sz w:val="24"/>
          <w:lang w:val="en-US"/>
        </w:rPr>
      </w:pPr>
      <w:r w:rsidRPr="00FA3FC4">
        <w:rPr>
          <w:rFonts w:cstheme="minorHAnsi"/>
          <w:sz w:val="24"/>
          <w:lang w:val="en-US"/>
        </w:rPr>
        <w:lastRenderedPageBreak/>
        <w:t>Software for image edition.</w:t>
      </w:r>
    </w:p>
    <w:p w:rsidR="00B27245" w:rsidRPr="00B27245" w:rsidRDefault="00B27245" w:rsidP="00B27245">
      <w:pPr>
        <w:pStyle w:val="PargrafodaLista"/>
        <w:numPr>
          <w:ilvl w:val="0"/>
          <w:numId w:val="2"/>
        </w:numPr>
        <w:tabs>
          <w:tab w:val="num" w:pos="720"/>
        </w:tabs>
        <w:spacing w:after="0" w:line="360" w:lineRule="auto"/>
        <w:jc w:val="center"/>
        <w:rPr>
          <w:rFonts w:cstheme="minorHAnsi"/>
          <w:b/>
          <w:sz w:val="36"/>
          <w:lang w:val="en-US"/>
        </w:rPr>
      </w:pPr>
      <w:r w:rsidRPr="00B27245">
        <w:rPr>
          <w:rFonts w:cstheme="minorHAnsi"/>
          <w:b/>
          <w:sz w:val="36"/>
          <w:lang w:val="en-US"/>
        </w:rPr>
        <w:t>Procedure</w:t>
      </w:r>
    </w:p>
    <w:p w:rsidR="00B27245" w:rsidRPr="00FA3FC4" w:rsidRDefault="00B27245" w:rsidP="00B27245">
      <w:pPr>
        <w:tabs>
          <w:tab w:val="num" w:pos="720"/>
        </w:tabs>
        <w:spacing w:after="0" w:line="360" w:lineRule="auto"/>
        <w:ind w:left="426" w:hanging="426"/>
        <w:jc w:val="both"/>
        <w:rPr>
          <w:rFonts w:cstheme="minorHAnsi"/>
          <w:sz w:val="24"/>
          <w:lang w:val="en-US"/>
        </w:rPr>
      </w:pP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sz w:val="24"/>
          <w:lang w:val="en-US"/>
        </w:rPr>
        <w:t>Stock the nematode suspension inside a falcon tube according to its total volume (15 or 50 mL falcon tube).</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sz w:val="24"/>
          <w:lang w:val="en-US"/>
        </w:rPr>
        <w:t>Prime the pipette tip with the same liquid/medium of the nematode suspension, or with the nematode suspension itself, make five times up and down movement to avoid animal clogging.</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sz w:val="24"/>
          <w:lang w:val="en-US"/>
        </w:rPr>
        <w:t>Gently vortex the falcon tube and carefully transfer an aliquot ranging between 250 – 500 µL to a well of the 24 cellular culture well plate.</w:t>
      </w:r>
    </w:p>
    <w:p w:rsidR="00B27245" w:rsidRPr="00FA3FC4" w:rsidRDefault="00B27245" w:rsidP="00B27245">
      <w:pPr>
        <w:spacing w:after="0" w:line="360" w:lineRule="auto"/>
        <w:ind w:left="720" w:firstLine="360"/>
        <w:jc w:val="both"/>
        <w:rPr>
          <w:rFonts w:cstheme="minorHAnsi"/>
          <w:b/>
          <w:sz w:val="24"/>
          <w:lang w:val="en-US"/>
        </w:rPr>
      </w:pPr>
      <w:r w:rsidRPr="00FA3FC4">
        <w:rPr>
          <w:rFonts w:cstheme="minorHAnsi"/>
          <w:b/>
          <w:sz w:val="24"/>
          <w:lang w:val="en-US"/>
        </w:rPr>
        <w:t>Note:</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Always take an aliquot from the middle of the falcon tube content, to perform more accurate samplings.</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For nematodes bigger than 500 µm is advisable to do a little cut on the tip of the pipette tip to avoid animal clogging.</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sz w:val="24"/>
          <w:lang w:val="en-US"/>
        </w:rPr>
        <w:t>After transferred, if the aliquot volume pipetted was less than 500 µL is necessary to fill up the established volume (500 µL) with deionized water.</w:t>
      </w:r>
    </w:p>
    <w:p w:rsidR="00B27245" w:rsidRPr="00FA3FC4" w:rsidRDefault="00B27245" w:rsidP="00B27245">
      <w:pPr>
        <w:spacing w:after="0" w:line="360" w:lineRule="auto"/>
        <w:ind w:left="720" w:firstLine="360"/>
        <w:jc w:val="both"/>
        <w:rPr>
          <w:rFonts w:cstheme="minorHAnsi"/>
          <w:b/>
          <w:sz w:val="24"/>
          <w:lang w:val="en-US"/>
        </w:rPr>
      </w:pPr>
      <w:r w:rsidRPr="00FA3FC4">
        <w:rPr>
          <w:rFonts w:cstheme="minorHAnsi"/>
          <w:b/>
          <w:sz w:val="24"/>
          <w:lang w:val="en-US"/>
        </w:rPr>
        <w:t>Note:</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Optionally, the pipetted aliquot can be stained to enhanced visualization when necessary.</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The suspension can be stained with 5 % Rose Bengal (300 mg l</w:t>
      </w:r>
      <w:r w:rsidRPr="00FA3FC4">
        <w:rPr>
          <w:rFonts w:cstheme="minorHAnsi"/>
          <w:sz w:val="24"/>
          <w:vertAlign w:val="superscript"/>
          <w:lang w:val="en-US"/>
        </w:rPr>
        <w:t>-1</w:t>
      </w:r>
      <w:r w:rsidRPr="00FA3FC4">
        <w:rPr>
          <w:rFonts w:cstheme="minorHAnsi"/>
          <w:sz w:val="24"/>
          <w:lang w:val="en-US"/>
        </w:rPr>
        <w:t xml:space="preserve">) and incubated </w:t>
      </w:r>
      <w:r w:rsidRPr="00FA3FC4">
        <w:rPr>
          <w:rFonts w:cstheme="minorHAnsi"/>
          <w:noProof/>
          <w:sz w:val="24"/>
          <w:lang w:val="en-US"/>
        </w:rPr>
        <w:t>for</w:t>
      </w:r>
      <w:r w:rsidRPr="00FA3FC4">
        <w:rPr>
          <w:rFonts w:cstheme="minorHAnsi"/>
          <w:sz w:val="24"/>
          <w:lang w:val="en-US"/>
        </w:rPr>
        <w:t xml:space="preserve"> 30 minutes at 80 °C. This process kills every worm and gets them </w:t>
      </w:r>
      <w:r w:rsidRPr="00FA3FC4">
        <w:rPr>
          <w:rFonts w:cstheme="minorHAnsi"/>
          <w:noProof/>
          <w:sz w:val="24"/>
          <w:lang w:val="en-US"/>
        </w:rPr>
        <w:t>stretched</w:t>
      </w:r>
      <w:r w:rsidRPr="00FA3FC4">
        <w:rPr>
          <w:rFonts w:cstheme="minorHAnsi"/>
          <w:sz w:val="24"/>
          <w:lang w:val="en-US"/>
        </w:rPr>
        <w:t xml:space="preserve"> </w:t>
      </w:r>
      <w:r w:rsidRPr="00FA3FC4">
        <w:rPr>
          <w:rFonts w:cstheme="minorHAnsi"/>
          <w:noProof/>
          <w:sz w:val="24"/>
          <w:lang w:val="en-US"/>
        </w:rPr>
        <w:t>shape</w:t>
      </w:r>
      <w:r w:rsidRPr="00FA3FC4">
        <w:rPr>
          <w:rFonts w:cstheme="minorHAnsi"/>
          <w:sz w:val="24"/>
          <w:lang w:val="en-US"/>
        </w:rPr>
        <w:t>.</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Then, the sample is homogenized with the same pipette, with five times up and down movements, with the tip located right in the center of the well (This process spread evenly the nematodes inside of the well).</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Now it is necessary to wait until the animals reach the bottom of the well and the movement from homogenization get stopped (approximately 40 - 60 seconds).</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Finally, the photo(s) can be taken</w:t>
      </w:r>
      <w:r w:rsidRPr="00FA3FC4">
        <w:rPr>
          <w:rFonts w:cstheme="minorHAnsi"/>
          <w:noProof/>
          <w:sz w:val="24"/>
        </w:rPr>
        <w:t xml:space="preserve"> using a light microscope with coupled camera</w:t>
      </w:r>
      <w:r w:rsidRPr="00FA3FC4">
        <w:rPr>
          <w:rFonts w:cstheme="minorHAnsi"/>
          <w:noProof/>
          <w:sz w:val="24"/>
          <w:lang w:val="en-US"/>
        </w:rPr>
        <w:t>.</w:t>
      </w:r>
    </w:p>
    <w:p w:rsidR="00B27245" w:rsidRPr="00FA3FC4" w:rsidRDefault="00B27245" w:rsidP="00B27245">
      <w:pPr>
        <w:spacing w:after="0" w:line="360" w:lineRule="auto"/>
        <w:ind w:left="1080"/>
        <w:jc w:val="both"/>
        <w:rPr>
          <w:rFonts w:cstheme="minorHAnsi"/>
          <w:b/>
          <w:sz w:val="24"/>
          <w:lang w:val="en-US"/>
        </w:rPr>
      </w:pPr>
      <w:r w:rsidRPr="00FA3FC4">
        <w:rPr>
          <w:rFonts w:cstheme="minorHAnsi"/>
          <w:b/>
          <w:sz w:val="24"/>
          <w:lang w:val="en-US"/>
        </w:rPr>
        <w:t>Note:</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If the zoom is not sufficient to cover the total area of the well, then it is necessary to take two or more photos, to be joined posteriorly and thus covering the entire well area.</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lastRenderedPageBreak/>
        <w:t xml:space="preserve">The photos must be taken with a scale bar for reference that will help at the moment of the </w:t>
      </w:r>
      <w:r w:rsidRPr="00FA3FC4">
        <w:rPr>
          <w:rFonts w:cstheme="minorHAnsi"/>
          <w:noProof/>
          <w:sz w:val="24"/>
          <w:lang w:val="en-US"/>
        </w:rPr>
        <w:t>edition</w:t>
      </w:r>
      <w:r w:rsidRPr="00FA3FC4">
        <w:rPr>
          <w:rFonts w:cstheme="minorHAnsi"/>
          <w:sz w:val="24"/>
          <w:lang w:val="en-US"/>
        </w:rPr>
        <w:t xml:space="preserve"> of these pictures.</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 xml:space="preserve">These photos will allow the researcher to count how many animals there are inside of a circle relative to 1/10 of the total area/volume of the well. For this reason, it is necessary to know the area where the nematode suspension will </w:t>
      </w:r>
      <w:r w:rsidRPr="00FA3FC4">
        <w:rPr>
          <w:rFonts w:cstheme="minorHAnsi"/>
          <w:noProof/>
          <w:sz w:val="24"/>
          <w:lang w:val="en-US"/>
        </w:rPr>
        <w:t>be estimated</w:t>
      </w:r>
      <w:r w:rsidRPr="00FA3FC4">
        <w:rPr>
          <w:rFonts w:cstheme="minorHAnsi"/>
          <w:sz w:val="24"/>
          <w:lang w:val="en-US"/>
        </w:rPr>
        <w:t>.</w:t>
      </w:r>
    </w:p>
    <w:p w:rsidR="00B27245" w:rsidRPr="00FA3FC4" w:rsidRDefault="00B27245" w:rsidP="00B27245">
      <w:pPr>
        <w:pStyle w:val="PargrafodaLista"/>
        <w:numPr>
          <w:ilvl w:val="1"/>
          <w:numId w:val="1"/>
        </w:numPr>
        <w:spacing w:after="0" w:line="360" w:lineRule="auto"/>
        <w:ind w:hanging="306"/>
        <w:jc w:val="both"/>
        <w:rPr>
          <w:rFonts w:cstheme="minorHAnsi"/>
          <w:noProof/>
          <w:sz w:val="24"/>
          <w:lang w:val="en-US"/>
        </w:rPr>
      </w:pPr>
      <w:r w:rsidRPr="00FA3FC4">
        <w:rPr>
          <w:rFonts w:cstheme="minorHAnsi"/>
          <w:noProof/>
          <w:sz w:val="24"/>
          <w:lang w:val="en-US"/>
        </w:rPr>
        <w:t>According to the total well area informed by the manufacturer, calculate the area of a circle 1/10 of the size of an entire well.</w:t>
      </w:r>
    </w:p>
    <w:p w:rsidR="00B27245" w:rsidRPr="00FA3FC4" w:rsidRDefault="00B27245" w:rsidP="00B27245">
      <w:pPr>
        <w:pStyle w:val="PargrafodaLista"/>
        <w:numPr>
          <w:ilvl w:val="1"/>
          <w:numId w:val="1"/>
        </w:numPr>
        <w:spacing w:after="0" w:line="360" w:lineRule="auto"/>
        <w:ind w:hanging="306"/>
        <w:jc w:val="both"/>
        <w:rPr>
          <w:rFonts w:cstheme="minorHAnsi"/>
          <w:noProof/>
          <w:sz w:val="24"/>
          <w:lang w:val="en-US"/>
        </w:rPr>
      </w:pPr>
      <w:r w:rsidRPr="00FA3FC4">
        <w:rPr>
          <w:rFonts w:cstheme="minorHAnsi"/>
          <w:noProof/>
          <w:sz w:val="24"/>
          <w:lang w:val="en-US"/>
        </w:rPr>
        <w:t>The formula to calculate a circular area is:</w:t>
      </w:r>
    </w:p>
    <w:p w:rsidR="00B27245" w:rsidRPr="00FA3FC4" w:rsidRDefault="00B27245" w:rsidP="00B27245">
      <w:pPr>
        <w:spacing w:line="360" w:lineRule="auto"/>
        <w:ind w:firstLine="426"/>
        <w:jc w:val="both"/>
        <w:rPr>
          <w:rFonts w:eastAsiaTheme="minorEastAsia" w:cstheme="minorHAnsi"/>
          <w:sz w:val="36"/>
          <w:lang w:val="en-US"/>
        </w:rPr>
      </w:pPr>
      <m:oMathPara>
        <m:oMath>
          <m:r>
            <w:rPr>
              <w:rFonts w:ascii="Cambria Math" w:hAnsi="Cambria Math" w:cstheme="minorHAnsi"/>
              <w:sz w:val="36"/>
              <w:lang w:val="en-US"/>
            </w:rPr>
            <m:t>A=π</m:t>
          </m:r>
          <m:sSup>
            <m:sSupPr>
              <m:ctrlPr>
                <w:rPr>
                  <w:rFonts w:ascii="Cambria Math" w:hAnsi="Cambria Math" w:cstheme="minorHAnsi"/>
                  <w:sz w:val="36"/>
                  <w:lang w:val="en-US"/>
                </w:rPr>
              </m:ctrlPr>
            </m:sSupPr>
            <m:e>
              <m:r>
                <w:rPr>
                  <w:rFonts w:ascii="Cambria Math" w:hAnsi="Cambria Math" w:cstheme="minorHAnsi"/>
                  <w:sz w:val="36"/>
                  <w:lang w:val="en-US"/>
                </w:rPr>
                <m:t>r</m:t>
              </m:r>
            </m:e>
            <m:sup>
              <m:r>
                <w:rPr>
                  <w:rFonts w:ascii="Cambria Math" w:hAnsi="Cambria Math" w:cstheme="minorHAnsi"/>
                  <w:sz w:val="36"/>
                  <w:lang w:val="en-US"/>
                </w:rPr>
                <m:t>2</m:t>
              </m:r>
            </m:sup>
          </m:sSup>
        </m:oMath>
      </m:oMathPara>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If necessary, re-write this formula as follows:</w:t>
      </w:r>
    </w:p>
    <w:p w:rsidR="00B27245" w:rsidRPr="00FA3FC4" w:rsidRDefault="00B27245" w:rsidP="00B27245">
      <w:pPr>
        <w:spacing w:line="360" w:lineRule="auto"/>
        <w:ind w:firstLine="426"/>
        <w:jc w:val="both"/>
        <w:rPr>
          <w:rFonts w:cstheme="minorHAnsi"/>
          <w:sz w:val="24"/>
          <w:lang w:val="en-US"/>
        </w:rPr>
      </w:pPr>
      <m:oMathPara>
        <m:oMath>
          <m:r>
            <w:rPr>
              <w:rFonts w:ascii="Cambria Math" w:hAnsi="Cambria Math" w:cstheme="minorHAnsi"/>
              <w:sz w:val="36"/>
              <w:lang w:val="en-US"/>
            </w:rPr>
            <m:t xml:space="preserve">r= </m:t>
          </m:r>
          <m:rad>
            <m:radPr>
              <m:degHide m:val="1"/>
              <m:ctrlPr>
                <w:rPr>
                  <w:rFonts w:ascii="Cambria Math" w:hAnsi="Cambria Math" w:cstheme="minorHAnsi"/>
                  <w:i/>
                  <w:sz w:val="36"/>
                  <w:lang w:val="en-US"/>
                </w:rPr>
              </m:ctrlPr>
            </m:radPr>
            <m:deg/>
            <m:e>
              <m:f>
                <m:fPr>
                  <m:ctrlPr>
                    <w:rPr>
                      <w:rFonts w:ascii="Cambria Math" w:hAnsi="Cambria Math" w:cstheme="minorHAnsi"/>
                      <w:i/>
                      <w:sz w:val="36"/>
                      <w:lang w:val="en-US"/>
                    </w:rPr>
                  </m:ctrlPr>
                </m:fPr>
                <m:num>
                  <m:r>
                    <w:rPr>
                      <w:rFonts w:ascii="Cambria Math" w:hAnsi="Cambria Math" w:cstheme="minorHAnsi"/>
                      <w:sz w:val="36"/>
                      <w:lang w:val="en-US"/>
                    </w:rPr>
                    <m:t>A</m:t>
                  </m:r>
                </m:num>
                <m:den>
                  <m:r>
                    <w:rPr>
                      <w:rFonts w:ascii="Cambria Math" w:hAnsi="Cambria Math" w:cstheme="minorHAnsi"/>
                      <w:sz w:val="36"/>
                      <w:lang w:val="en-US"/>
                    </w:rPr>
                    <m:t>π</m:t>
                  </m:r>
                </m:den>
              </m:f>
            </m:e>
          </m:rad>
        </m:oMath>
      </m:oMathPara>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sz w:val="24"/>
          <w:lang w:val="en-US"/>
        </w:rPr>
        <w:t xml:space="preserve">After </w:t>
      </w:r>
      <w:r w:rsidRPr="00FA3FC4">
        <w:rPr>
          <w:rFonts w:cstheme="minorHAnsi"/>
          <w:noProof/>
          <w:sz w:val="24"/>
          <w:lang w:val="en-US"/>
        </w:rPr>
        <w:t>calculating</w:t>
      </w:r>
      <w:r w:rsidRPr="00FA3FC4">
        <w:rPr>
          <w:rFonts w:cstheme="minorHAnsi"/>
          <w:sz w:val="24"/>
          <w:lang w:val="en-US"/>
        </w:rPr>
        <w:t xml:space="preserve"> the radius of this 1/10 circle, and as </w:t>
      </w:r>
      <w:r w:rsidRPr="00FA3FC4">
        <w:rPr>
          <w:rFonts w:cstheme="minorHAnsi"/>
          <w:noProof/>
          <w:sz w:val="24"/>
          <w:lang w:val="en-US"/>
        </w:rPr>
        <w:t>consequence,</w:t>
      </w:r>
      <w:r w:rsidRPr="00FA3FC4">
        <w:rPr>
          <w:rFonts w:cstheme="minorHAnsi"/>
          <w:sz w:val="24"/>
          <w:lang w:val="en-US"/>
        </w:rPr>
        <w:t xml:space="preserve"> its diameter now it is possible to </w:t>
      </w:r>
      <w:r w:rsidRPr="00FA3FC4">
        <w:rPr>
          <w:rFonts w:cstheme="minorHAnsi"/>
          <w:noProof/>
          <w:sz w:val="24"/>
          <w:lang w:val="en-US"/>
        </w:rPr>
        <w:t>draw</w:t>
      </w:r>
      <w:r w:rsidRPr="00FA3FC4">
        <w:rPr>
          <w:rFonts w:cstheme="minorHAnsi"/>
          <w:sz w:val="24"/>
          <w:lang w:val="en-US"/>
        </w:rPr>
        <w:t xml:space="preserve"> a circle that can represent a 1/10 of the total area with the usage of an image </w:t>
      </w:r>
      <w:r w:rsidRPr="00FA3FC4">
        <w:rPr>
          <w:rFonts w:cstheme="minorHAnsi"/>
          <w:noProof/>
          <w:sz w:val="24"/>
          <w:lang w:val="en-US"/>
        </w:rPr>
        <w:t>edition</w:t>
      </w:r>
      <w:r w:rsidRPr="00FA3FC4">
        <w:rPr>
          <w:rFonts w:cstheme="minorHAnsi"/>
          <w:sz w:val="24"/>
          <w:lang w:val="en-US"/>
        </w:rPr>
        <w:t xml:space="preserve"> software.</w:t>
      </w:r>
    </w:p>
    <w:p w:rsidR="00B27245" w:rsidRPr="00FA3FC4" w:rsidRDefault="00B27245" w:rsidP="00B27245">
      <w:pPr>
        <w:tabs>
          <w:tab w:val="num" w:pos="720"/>
        </w:tabs>
        <w:spacing w:after="0" w:line="360" w:lineRule="auto"/>
        <w:jc w:val="both"/>
        <w:rPr>
          <w:rFonts w:cstheme="minorHAnsi"/>
          <w:sz w:val="24"/>
          <w:lang w:val="en-US"/>
        </w:rPr>
      </w:pPr>
    </w:p>
    <w:p w:rsidR="00B27245" w:rsidRPr="00FA3FC4" w:rsidRDefault="00B27245" w:rsidP="00B27245">
      <w:pPr>
        <w:pStyle w:val="PargrafodaLista"/>
        <w:numPr>
          <w:ilvl w:val="0"/>
          <w:numId w:val="2"/>
        </w:numPr>
        <w:tabs>
          <w:tab w:val="num" w:pos="720"/>
        </w:tabs>
        <w:spacing w:after="0" w:line="360" w:lineRule="auto"/>
        <w:jc w:val="center"/>
        <w:rPr>
          <w:rFonts w:cstheme="minorHAnsi"/>
          <w:b/>
          <w:sz w:val="32"/>
          <w:lang w:val="en-US"/>
        </w:rPr>
      </w:pPr>
      <w:r w:rsidRPr="00FA3FC4">
        <w:rPr>
          <w:rFonts w:cstheme="minorHAnsi"/>
          <w:b/>
          <w:sz w:val="32"/>
          <w:lang w:val="en-US"/>
        </w:rPr>
        <w:t>Edition and Estimate</w:t>
      </w:r>
    </w:p>
    <w:p w:rsidR="00B27245" w:rsidRPr="00FA3FC4" w:rsidRDefault="00B27245" w:rsidP="00B27245">
      <w:pPr>
        <w:tabs>
          <w:tab w:val="num" w:pos="720"/>
        </w:tabs>
        <w:spacing w:after="0" w:line="360" w:lineRule="auto"/>
        <w:jc w:val="both"/>
        <w:rPr>
          <w:rFonts w:cstheme="minorHAnsi"/>
          <w:sz w:val="24"/>
          <w:lang w:val="en-US"/>
        </w:rPr>
      </w:pPr>
    </w:p>
    <w:p w:rsidR="00B27245" w:rsidRPr="00FA3FC4" w:rsidRDefault="00B27245" w:rsidP="00B27245">
      <w:pPr>
        <w:tabs>
          <w:tab w:val="num" w:pos="720"/>
        </w:tabs>
        <w:spacing w:after="0" w:line="360" w:lineRule="auto"/>
        <w:jc w:val="both"/>
        <w:rPr>
          <w:rFonts w:cstheme="minorHAnsi"/>
          <w:sz w:val="24"/>
          <w:lang w:val="en-US"/>
        </w:rPr>
      </w:pPr>
      <w:r w:rsidRPr="00FA3FC4">
        <w:rPr>
          <w:rFonts w:cstheme="minorHAnsi"/>
          <w:sz w:val="24"/>
          <w:lang w:val="en-US"/>
        </w:rPr>
        <w:t xml:space="preserve">The following steps must be performed with the use of image </w:t>
      </w:r>
      <w:r w:rsidRPr="00FA3FC4">
        <w:rPr>
          <w:rFonts w:cstheme="minorHAnsi"/>
          <w:noProof/>
          <w:sz w:val="24"/>
          <w:lang w:val="en-US"/>
        </w:rPr>
        <w:t>edition</w:t>
      </w:r>
      <w:r w:rsidRPr="00FA3FC4">
        <w:rPr>
          <w:rFonts w:cstheme="minorHAnsi"/>
          <w:sz w:val="24"/>
          <w:lang w:val="en-US"/>
        </w:rPr>
        <w:t xml:space="preserve"> software. In our </w:t>
      </w:r>
      <w:r w:rsidRPr="00FA3FC4">
        <w:rPr>
          <w:rFonts w:cstheme="minorHAnsi"/>
          <w:noProof/>
          <w:sz w:val="24"/>
          <w:lang w:val="en-US"/>
        </w:rPr>
        <w:t>case,</w:t>
      </w:r>
      <w:r w:rsidRPr="00FA3FC4">
        <w:rPr>
          <w:rFonts w:cstheme="minorHAnsi"/>
          <w:sz w:val="24"/>
          <w:lang w:val="en-US"/>
        </w:rPr>
        <w:t xml:space="preserve"> we choose to use the open-source software ImageJ (Fiji version) to edit the pictures and all the commands are referred to this software (</w:t>
      </w:r>
      <w:proofErr w:type="spellStart"/>
      <w:r w:rsidRPr="00FA3FC4">
        <w:rPr>
          <w:rFonts w:cstheme="minorHAnsi"/>
          <w:sz w:val="24"/>
          <w:lang w:val="en-US"/>
        </w:rPr>
        <w:t>Schindelin</w:t>
      </w:r>
      <w:proofErr w:type="spellEnd"/>
      <w:r w:rsidRPr="00FA3FC4">
        <w:rPr>
          <w:rFonts w:cstheme="minorHAnsi"/>
          <w:sz w:val="24"/>
          <w:lang w:val="en-US"/>
        </w:rPr>
        <w:t xml:space="preserve"> </w:t>
      </w:r>
      <w:r w:rsidRPr="00FA3FC4">
        <w:rPr>
          <w:rFonts w:cstheme="minorHAnsi"/>
          <w:i/>
          <w:sz w:val="24"/>
          <w:lang w:val="en-US"/>
        </w:rPr>
        <w:t xml:space="preserve">et al., </w:t>
      </w:r>
      <w:r w:rsidRPr="00FA3FC4">
        <w:rPr>
          <w:rFonts w:cstheme="minorHAnsi"/>
          <w:sz w:val="24"/>
          <w:lang w:val="en-US"/>
        </w:rPr>
        <w:t xml:space="preserve">2012). </w:t>
      </w:r>
      <w:r w:rsidRPr="00FA3FC4">
        <w:rPr>
          <w:rFonts w:cstheme="minorHAnsi"/>
          <w:b/>
          <w:noProof/>
          <w:sz w:val="24"/>
          <w:lang w:val="en-US"/>
        </w:rPr>
        <w:t>However,</w:t>
      </w:r>
      <w:r w:rsidRPr="00FA3FC4">
        <w:rPr>
          <w:rFonts w:cstheme="minorHAnsi"/>
          <w:b/>
          <w:sz w:val="24"/>
          <w:lang w:val="en-US"/>
        </w:rPr>
        <w:t xml:space="preserve"> it is possible to adapt the following steps to any image edition software.</w:t>
      </w:r>
    </w:p>
    <w:p w:rsidR="00B27245" w:rsidRPr="00FA3FC4" w:rsidRDefault="00B27245" w:rsidP="00B27245">
      <w:pPr>
        <w:tabs>
          <w:tab w:val="num" w:pos="720"/>
        </w:tabs>
        <w:spacing w:after="0" w:line="360" w:lineRule="auto"/>
        <w:jc w:val="both"/>
        <w:rPr>
          <w:rFonts w:cstheme="minorHAnsi"/>
          <w:sz w:val="24"/>
          <w:lang w:val="en-US"/>
        </w:rPr>
      </w:pP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sz w:val="24"/>
          <w:lang w:val="en-US"/>
        </w:rPr>
        <w:t>Calibrate the software with help of the reference scale bar of the photo using the tool</w:t>
      </w:r>
      <w:r w:rsidRPr="00FA3FC4">
        <w:rPr>
          <w:rFonts w:cstheme="minorHAnsi"/>
          <w:noProof/>
          <w:sz w:val="24"/>
          <w:lang w:val="en-US"/>
        </w:rPr>
        <w:t xml:space="preserve"> “Straight” (or similar) of the toolbar. This tool is used to measure the length of the scale bar belong to the photo. A relationship between how many pixels there are in a unit of length (1 mm) has to be made.</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lastRenderedPageBreak/>
        <w:t>In the toolbar there is a flap called “Analyze” (or similar), by selecting this option, will open up a new toolbar, then just pick-up the “Set scale” tool and set the “known distance” as the numeric value equal to scale bar and then set the “Unit of length” as mm.</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After calibrating, select the “Oval” tool (or similar), click and drag over the picture to form a circular shape. After, click on one of those points over the circle and drag until reaching the value of the calculated 1/10 diameter both on height as in width (the value will be different for each brand).</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Now, just drag the circle to the board wall of the well and press the key “Ctrl” plus “B” and the circle will be fixed. Click again over the circle, drag and repeat randomly the process three times more to draw the areas where the animals will be counted.</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After that, start to counting animals inside the circle, for this, zoom the picture to better view the animals and select the “Multi-point” (or similar) tool on the toolbar, then just click over the animal to starts the counting.</w:t>
      </w:r>
    </w:p>
    <w:p w:rsidR="00B27245" w:rsidRPr="00FA3FC4" w:rsidRDefault="00B27245" w:rsidP="00B27245">
      <w:pPr>
        <w:spacing w:after="0" w:line="360" w:lineRule="auto"/>
        <w:ind w:left="720" w:firstLine="414"/>
        <w:jc w:val="both"/>
        <w:rPr>
          <w:rFonts w:cstheme="minorHAnsi"/>
          <w:b/>
          <w:sz w:val="24"/>
          <w:lang w:val="en-US"/>
        </w:rPr>
      </w:pPr>
      <w:r w:rsidRPr="00FA3FC4">
        <w:rPr>
          <w:rFonts w:cstheme="minorHAnsi"/>
          <w:b/>
          <w:noProof/>
          <w:sz w:val="24"/>
          <w:lang w:val="en-US"/>
        </w:rPr>
        <w:t>Note:</w:t>
      </w:r>
    </w:p>
    <w:p w:rsidR="00B27245" w:rsidRPr="00FA3FC4" w:rsidRDefault="00B27245" w:rsidP="00B27245">
      <w:pPr>
        <w:pStyle w:val="PargrafodaLista"/>
        <w:numPr>
          <w:ilvl w:val="1"/>
          <w:numId w:val="1"/>
        </w:numPr>
        <w:spacing w:after="0" w:line="360" w:lineRule="auto"/>
        <w:jc w:val="both"/>
        <w:rPr>
          <w:rFonts w:cstheme="minorHAnsi"/>
          <w:sz w:val="24"/>
          <w:lang w:val="en-US"/>
        </w:rPr>
      </w:pPr>
      <w:r w:rsidRPr="00FA3FC4">
        <w:rPr>
          <w:rFonts w:cstheme="minorHAnsi"/>
          <w:noProof/>
          <w:sz w:val="24"/>
          <w:lang w:val="en-US"/>
        </w:rPr>
        <w:t>Only count the animals that are entirely inside the circle (do not count the animals that crossed the circle).</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After all animals inside the first circle had been counted, fix again the edition pressing the key “Ctrl” plus “B” and made the same process to the other 3 circles.</w:t>
      </w:r>
    </w:p>
    <w:p w:rsidR="00B27245" w:rsidRPr="00FA3FC4" w:rsidRDefault="00B27245" w:rsidP="00B27245">
      <w:pPr>
        <w:pStyle w:val="PargrafodaLista"/>
        <w:numPr>
          <w:ilvl w:val="0"/>
          <w:numId w:val="1"/>
        </w:numPr>
        <w:tabs>
          <w:tab w:val="num" w:pos="720"/>
        </w:tabs>
        <w:spacing w:after="0" w:line="360" w:lineRule="auto"/>
        <w:jc w:val="both"/>
        <w:rPr>
          <w:rFonts w:cstheme="minorHAnsi"/>
          <w:sz w:val="24"/>
          <w:lang w:val="en-US"/>
        </w:rPr>
      </w:pPr>
      <w:r w:rsidRPr="00FA3FC4">
        <w:rPr>
          <w:rFonts w:cstheme="minorHAnsi"/>
          <w:noProof/>
          <w:sz w:val="24"/>
          <w:lang w:val="en-US"/>
        </w:rPr>
        <w:t>Now you just need to extrapolate the average obtained in those 4 circles to the entire well volume or to the entire nematode suspension volume.</w:t>
      </w:r>
    </w:p>
    <w:p w:rsidR="00B27245" w:rsidRDefault="00B27245" w:rsidP="00B27245">
      <w:pPr>
        <w:tabs>
          <w:tab w:val="num" w:pos="720"/>
        </w:tabs>
        <w:spacing w:after="0" w:line="360" w:lineRule="auto"/>
        <w:jc w:val="both"/>
        <w:rPr>
          <w:rFonts w:cstheme="minorHAnsi"/>
          <w:sz w:val="24"/>
          <w:lang w:val="en-US"/>
        </w:rPr>
      </w:pPr>
    </w:p>
    <w:p w:rsidR="003C1B5D" w:rsidRPr="00FA3FC4" w:rsidRDefault="003C1B5D" w:rsidP="00B27245">
      <w:pPr>
        <w:tabs>
          <w:tab w:val="num" w:pos="720"/>
        </w:tabs>
        <w:spacing w:after="0" w:line="360" w:lineRule="auto"/>
        <w:jc w:val="both"/>
        <w:rPr>
          <w:rFonts w:cstheme="minorHAnsi"/>
          <w:sz w:val="24"/>
          <w:lang w:val="en-US"/>
        </w:rPr>
      </w:pPr>
    </w:p>
    <w:p w:rsidR="00B27245" w:rsidRPr="00FA3FC4" w:rsidRDefault="00B27245" w:rsidP="00B27245">
      <w:pPr>
        <w:tabs>
          <w:tab w:val="num" w:pos="720"/>
        </w:tabs>
        <w:spacing w:after="0" w:line="360" w:lineRule="auto"/>
        <w:jc w:val="both"/>
        <w:rPr>
          <w:rFonts w:cstheme="minorHAnsi"/>
          <w:b/>
          <w:sz w:val="24"/>
          <w:lang w:val="en-US"/>
        </w:rPr>
      </w:pPr>
      <w:r>
        <w:rPr>
          <w:rFonts w:cstheme="minorHAnsi"/>
          <w:b/>
          <w:sz w:val="24"/>
          <w:lang w:val="en-US"/>
        </w:rPr>
        <w:t>Reference</w:t>
      </w:r>
    </w:p>
    <w:p w:rsidR="00B27245" w:rsidRPr="00FA3FC4" w:rsidRDefault="00B27245" w:rsidP="00B27245">
      <w:pPr>
        <w:jc w:val="both"/>
        <w:rPr>
          <w:b/>
          <w:sz w:val="24"/>
        </w:rPr>
      </w:pPr>
      <w:r w:rsidRPr="00FA3FC4">
        <w:rPr>
          <w:sz w:val="24"/>
          <w:szCs w:val="18"/>
        </w:rPr>
        <w:t xml:space="preserve">J. </w:t>
      </w:r>
      <w:proofErr w:type="spellStart"/>
      <w:r w:rsidRPr="00FA3FC4">
        <w:rPr>
          <w:sz w:val="24"/>
          <w:szCs w:val="18"/>
        </w:rPr>
        <w:t>Schindelin</w:t>
      </w:r>
      <w:proofErr w:type="spellEnd"/>
      <w:r w:rsidRPr="00FA3FC4">
        <w:rPr>
          <w:sz w:val="24"/>
          <w:szCs w:val="18"/>
        </w:rPr>
        <w:t xml:space="preserve">, I. </w:t>
      </w:r>
      <w:proofErr w:type="spellStart"/>
      <w:r w:rsidRPr="00FA3FC4">
        <w:rPr>
          <w:sz w:val="24"/>
          <w:szCs w:val="18"/>
        </w:rPr>
        <w:t>Arganda</w:t>
      </w:r>
      <w:proofErr w:type="spellEnd"/>
      <w:r w:rsidRPr="00FA3FC4">
        <w:rPr>
          <w:sz w:val="24"/>
          <w:szCs w:val="18"/>
        </w:rPr>
        <w:t xml:space="preserve">-Carreras, E. </w:t>
      </w:r>
      <w:proofErr w:type="spellStart"/>
      <w:r w:rsidRPr="00FA3FC4">
        <w:rPr>
          <w:sz w:val="24"/>
          <w:szCs w:val="18"/>
        </w:rPr>
        <w:t>Frise</w:t>
      </w:r>
      <w:proofErr w:type="spellEnd"/>
      <w:r w:rsidRPr="00FA3FC4">
        <w:rPr>
          <w:sz w:val="24"/>
          <w:szCs w:val="18"/>
        </w:rPr>
        <w:t xml:space="preserve">, V. </w:t>
      </w:r>
      <w:proofErr w:type="spellStart"/>
      <w:r w:rsidRPr="00FA3FC4">
        <w:rPr>
          <w:sz w:val="24"/>
          <w:szCs w:val="18"/>
        </w:rPr>
        <w:t>Kaynig</w:t>
      </w:r>
      <w:proofErr w:type="spellEnd"/>
      <w:r w:rsidRPr="00FA3FC4">
        <w:rPr>
          <w:sz w:val="24"/>
          <w:szCs w:val="18"/>
        </w:rPr>
        <w:t xml:space="preserve">, M. </w:t>
      </w:r>
      <w:proofErr w:type="spellStart"/>
      <w:r w:rsidRPr="00FA3FC4">
        <w:rPr>
          <w:sz w:val="24"/>
          <w:szCs w:val="18"/>
        </w:rPr>
        <w:t>Longair</w:t>
      </w:r>
      <w:proofErr w:type="spellEnd"/>
      <w:r w:rsidRPr="00FA3FC4">
        <w:rPr>
          <w:sz w:val="24"/>
          <w:szCs w:val="18"/>
        </w:rPr>
        <w:t xml:space="preserve">, T. </w:t>
      </w:r>
      <w:proofErr w:type="spellStart"/>
      <w:r w:rsidRPr="00FA3FC4">
        <w:rPr>
          <w:sz w:val="24"/>
          <w:szCs w:val="18"/>
        </w:rPr>
        <w:t>Pietzsch</w:t>
      </w:r>
      <w:proofErr w:type="spellEnd"/>
      <w:r w:rsidRPr="00FA3FC4">
        <w:rPr>
          <w:sz w:val="24"/>
          <w:szCs w:val="18"/>
        </w:rPr>
        <w:t xml:space="preserve">, S. </w:t>
      </w:r>
      <w:proofErr w:type="spellStart"/>
      <w:r w:rsidRPr="00FA3FC4">
        <w:rPr>
          <w:sz w:val="24"/>
          <w:szCs w:val="18"/>
        </w:rPr>
        <w:t>Preibisch</w:t>
      </w:r>
      <w:proofErr w:type="spellEnd"/>
      <w:r w:rsidRPr="00FA3FC4">
        <w:rPr>
          <w:sz w:val="24"/>
          <w:szCs w:val="18"/>
        </w:rPr>
        <w:t xml:space="preserve">, C. </w:t>
      </w:r>
      <w:proofErr w:type="spellStart"/>
      <w:r w:rsidRPr="00FA3FC4">
        <w:rPr>
          <w:sz w:val="24"/>
          <w:szCs w:val="18"/>
        </w:rPr>
        <w:t>Rueden</w:t>
      </w:r>
      <w:proofErr w:type="spellEnd"/>
      <w:r w:rsidRPr="00FA3FC4">
        <w:rPr>
          <w:sz w:val="24"/>
          <w:szCs w:val="18"/>
        </w:rPr>
        <w:t xml:space="preserve">, S. Saalfeld, B. Schmid, J.Y. </w:t>
      </w:r>
      <w:proofErr w:type="spellStart"/>
      <w:r w:rsidRPr="00FA3FC4">
        <w:rPr>
          <w:sz w:val="24"/>
          <w:szCs w:val="18"/>
        </w:rPr>
        <w:t>Tinevez</w:t>
      </w:r>
      <w:proofErr w:type="spellEnd"/>
      <w:r w:rsidRPr="00FA3FC4">
        <w:rPr>
          <w:sz w:val="24"/>
          <w:szCs w:val="18"/>
        </w:rPr>
        <w:t xml:space="preserve">, D.J. White, V. Hartenstein, K. </w:t>
      </w:r>
      <w:proofErr w:type="spellStart"/>
      <w:r w:rsidRPr="00FA3FC4">
        <w:rPr>
          <w:sz w:val="24"/>
          <w:szCs w:val="18"/>
        </w:rPr>
        <w:t>Eliceiri</w:t>
      </w:r>
      <w:proofErr w:type="spellEnd"/>
      <w:r w:rsidRPr="00FA3FC4">
        <w:rPr>
          <w:sz w:val="24"/>
          <w:szCs w:val="18"/>
        </w:rPr>
        <w:t xml:space="preserve">, P. </w:t>
      </w:r>
      <w:proofErr w:type="spellStart"/>
      <w:r w:rsidRPr="00FA3FC4">
        <w:rPr>
          <w:sz w:val="24"/>
          <w:szCs w:val="18"/>
        </w:rPr>
        <w:t>Tomancak</w:t>
      </w:r>
      <w:proofErr w:type="spellEnd"/>
      <w:r w:rsidRPr="00FA3FC4">
        <w:rPr>
          <w:sz w:val="24"/>
          <w:szCs w:val="18"/>
        </w:rPr>
        <w:t xml:space="preserve"> and A. Cardona, Fiji: an open-source platform for biological-image analysis, </w:t>
      </w:r>
      <w:r w:rsidRPr="00FA3FC4">
        <w:rPr>
          <w:i/>
          <w:sz w:val="24"/>
          <w:szCs w:val="18"/>
        </w:rPr>
        <w:t>Nat. Methods</w:t>
      </w:r>
      <w:r w:rsidRPr="00FA3FC4">
        <w:rPr>
          <w:sz w:val="24"/>
          <w:szCs w:val="18"/>
        </w:rPr>
        <w:t xml:space="preserve">, 2012, </w:t>
      </w:r>
      <w:r w:rsidRPr="00FA3FC4">
        <w:rPr>
          <w:b/>
          <w:sz w:val="24"/>
          <w:szCs w:val="18"/>
        </w:rPr>
        <w:t>9</w:t>
      </w:r>
      <w:r w:rsidRPr="00FA3FC4">
        <w:rPr>
          <w:sz w:val="24"/>
          <w:szCs w:val="18"/>
        </w:rPr>
        <w:t>(7), 676-682.</w:t>
      </w:r>
    </w:p>
    <w:p w:rsidR="0070688C" w:rsidRPr="00B746C8" w:rsidRDefault="00B746C8">
      <w:pPr>
        <w:rPr>
          <w:b/>
          <w:sz w:val="24"/>
        </w:rPr>
      </w:pPr>
      <w:r w:rsidRPr="00B746C8">
        <w:rPr>
          <w:b/>
          <w:sz w:val="24"/>
        </w:rPr>
        <w:t xml:space="preserve">Reference to the original </w:t>
      </w:r>
      <w:r>
        <w:rPr>
          <w:b/>
          <w:sz w:val="24"/>
        </w:rPr>
        <w:t xml:space="preserve">research study - </w:t>
      </w:r>
      <w:r w:rsidRPr="00B746C8">
        <w:rPr>
          <w:b/>
          <w:sz w:val="24"/>
        </w:rPr>
        <w:t>CEM</w:t>
      </w:r>
    </w:p>
    <w:p w:rsidR="00B746C8" w:rsidRDefault="00B746C8">
      <w:pPr>
        <w:rPr>
          <w:sz w:val="24"/>
        </w:rPr>
      </w:pPr>
      <w:r w:rsidRPr="00B746C8">
        <w:rPr>
          <w:sz w:val="24"/>
        </w:rPr>
        <w:t>Josende, M.E., Nunes, S.M., Muller, L., Ferreira-</w:t>
      </w:r>
      <w:proofErr w:type="spellStart"/>
      <w:r w:rsidRPr="00B746C8">
        <w:rPr>
          <w:sz w:val="24"/>
        </w:rPr>
        <w:t>Cravo</w:t>
      </w:r>
      <w:proofErr w:type="spellEnd"/>
      <w:r w:rsidRPr="00B746C8">
        <w:rPr>
          <w:sz w:val="24"/>
        </w:rPr>
        <w:t xml:space="preserve">, M., Monserrat, J.M. and Ventura-Lima, J. 2019. Circular Estimate Method (CEM) – A Simple Method to Estimate Caenorhabditis elegans Culture Densities in Liquid Medium. </w:t>
      </w:r>
      <w:proofErr w:type="spellStart"/>
      <w:r w:rsidRPr="00B746C8">
        <w:rPr>
          <w:sz w:val="24"/>
        </w:rPr>
        <w:t>Biol</w:t>
      </w:r>
      <w:proofErr w:type="spellEnd"/>
      <w:r w:rsidRPr="00B746C8">
        <w:rPr>
          <w:sz w:val="24"/>
        </w:rPr>
        <w:t xml:space="preserve"> </w:t>
      </w:r>
      <w:proofErr w:type="spellStart"/>
      <w:r w:rsidRPr="00B746C8">
        <w:rPr>
          <w:sz w:val="24"/>
        </w:rPr>
        <w:t>Proced</w:t>
      </w:r>
      <w:proofErr w:type="spellEnd"/>
      <w:r w:rsidRPr="00B746C8">
        <w:rPr>
          <w:sz w:val="24"/>
        </w:rPr>
        <w:t xml:space="preserve"> Online. 21(1). </w:t>
      </w:r>
      <w:hyperlink r:id="rId7" w:history="1">
        <w:r w:rsidRPr="00DF34EC">
          <w:rPr>
            <w:rStyle w:val="Hyperlink"/>
            <w:sz w:val="24"/>
          </w:rPr>
          <w:t>https://doi.org/10.1186/s12575-018-0089-2</w:t>
        </w:r>
      </w:hyperlink>
    </w:p>
    <w:p w:rsidR="00B746C8" w:rsidRPr="00B27245" w:rsidRDefault="00B746C8">
      <w:pPr>
        <w:rPr>
          <w:sz w:val="24"/>
        </w:rPr>
      </w:pPr>
      <w:bookmarkStart w:id="0" w:name="_GoBack"/>
      <w:bookmarkEnd w:id="0"/>
    </w:p>
    <w:sectPr w:rsidR="00B746C8" w:rsidRPr="00B27245" w:rsidSect="00B27245">
      <w:pgSz w:w="11907" w:h="16840" w:code="9"/>
      <w:pgMar w:top="1009" w:right="851" w:bottom="1758" w:left="851" w:header="851" w:footer="1049" w:gutter="0"/>
      <w:cols w:space="227"/>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87E69"/>
    <w:multiLevelType w:val="hybridMultilevel"/>
    <w:tmpl w:val="8C6EFE7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CC11332"/>
    <w:multiLevelType w:val="hybridMultilevel"/>
    <w:tmpl w:val="AEEC49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EA17A09"/>
    <w:multiLevelType w:val="hybridMultilevel"/>
    <w:tmpl w:val="176CE24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3MTE0MzI3NzMwMzFT0lEKTi0uzszPAykwqQUAPOTsfywAAAA="/>
  </w:docVars>
  <w:rsids>
    <w:rsidRoot w:val="00B27245"/>
    <w:rsid w:val="000E212C"/>
    <w:rsid w:val="0025658D"/>
    <w:rsid w:val="003C1B5D"/>
    <w:rsid w:val="005A6FE0"/>
    <w:rsid w:val="0070688C"/>
    <w:rsid w:val="008757CC"/>
    <w:rsid w:val="0092566E"/>
    <w:rsid w:val="009B4134"/>
    <w:rsid w:val="00B27245"/>
    <w:rsid w:val="00B746C8"/>
    <w:rsid w:val="00D026CC"/>
    <w:rsid w:val="00DF3D3A"/>
    <w:rsid w:val="00ED72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7B08"/>
  <w15:docId w15:val="{BCE8BE2E-8F2B-460F-9A8F-FE894001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27245"/>
    <w:rPr>
      <w:lang w:val="en-G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5A6FE0"/>
    <w:pPr>
      <w:spacing w:after="0" w:line="240" w:lineRule="auto"/>
    </w:pPr>
  </w:style>
  <w:style w:type="character" w:styleId="TtulodoLivro">
    <w:name w:val="Book Title"/>
    <w:basedOn w:val="Fontepargpadro"/>
    <w:uiPriority w:val="33"/>
    <w:qFormat/>
    <w:rsid w:val="005A6FE0"/>
    <w:rPr>
      <w:b/>
      <w:bCs/>
      <w:smallCaps/>
      <w:spacing w:val="5"/>
    </w:rPr>
  </w:style>
  <w:style w:type="character" w:styleId="Hyperlink">
    <w:name w:val="Hyperlink"/>
    <w:basedOn w:val="Fontepargpadro"/>
    <w:uiPriority w:val="99"/>
    <w:unhideWhenUsed/>
    <w:rsid w:val="00B27245"/>
    <w:rPr>
      <w:color w:val="0000FF" w:themeColor="hyperlink"/>
      <w:u w:val="single"/>
    </w:rPr>
  </w:style>
  <w:style w:type="paragraph" w:styleId="PargrafodaLista">
    <w:name w:val="List Paragraph"/>
    <w:basedOn w:val="Normal"/>
    <w:uiPriority w:val="34"/>
    <w:qFormat/>
    <w:rsid w:val="00B27245"/>
    <w:pPr>
      <w:ind w:left="720"/>
      <w:contextualSpacing/>
    </w:pPr>
  </w:style>
  <w:style w:type="paragraph" w:styleId="NormalWeb">
    <w:name w:val="Normal (Web)"/>
    <w:basedOn w:val="Normal"/>
    <w:uiPriority w:val="99"/>
    <w:semiHidden/>
    <w:unhideWhenUsed/>
    <w:rsid w:val="00B2724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extodebalo">
    <w:name w:val="Balloon Text"/>
    <w:basedOn w:val="Normal"/>
    <w:link w:val="TextodebaloChar"/>
    <w:uiPriority w:val="99"/>
    <w:semiHidden/>
    <w:unhideWhenUsed/>
    <w:rsid w:val="00B2724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7245"/>
    <w:rPr>
      <w:rFonts w:ascii="Tahoma" w:hAnsi="Tahoma" w:cs="Tahoma"/>
      <w:sz w:val="16"/>
      <w:szCs w:val="16"/>
      <w:lang w:val="en-GB"/>
    </w:rPr>
  </w:style>
  <w:style w:type="character" w:styleId="MenoPendente">
    <w:name w:val="Unresolved Mention"/>
    <w:basedOn w:val="Fontepargpadro"/>
    <w:uiPriority w:val="99"/>
    <w:semiHidden/>
    <w:unhideWhenUsed/>
    <w:rsid w:val="00B74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86/s12575-018-008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liane_ventura@yahoo.com.br" TargetMode="External"/><Relationship Id="rId5" Type="http://schemas.openxmlformats.org/officeDocument/2006/relationships/hyperlink" Target="mailto:marcelo.e.josend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1090</Words>
  <Characters>5892</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Marcelo Josende</cp:lastModifiedBy>
  <cp:revision>2</cp:revision>
  <dcterms:created xsi:type="dcterms:W3CDTF">2019-01-27T13:06:00Z</dcterms:created>
  <dcterms:modified xsi:type="dcterms:W3CDTF">2019-01-27T13:06:00Z</dcterms:modified>
</cp:coreProperties>
</file>