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662" w:rsidRDefault="003E38B1">
      <w:pPr>
        <w:spacing w:after="0"/>
        <w:jc w:val="both"/>
        <w:rPr>
          <w:rFonts w:ascii="Arial" w:eastAsia="Arial" w:hAnsi="Arial" w:cs="Arial"/>
          <w:sz w:val="24"/>
          <w:szCs w:val="24"/>
        </w:rPr>
      </w:pPr>
      <w:r>
        <w:rPr>
          <w:rFonts w:ascii="Arial" w:eastAsia="Arial" w:hAnsi="Arial" w:cs="Arial"/>
          <w:b/>
          <w:sz w:val="24"/>
          <w:szCs w:val="24"/>
        </w:rPr>
        <w:t>RESPONSABLE: Jesica A. Palacio, Lily Johanna Toro</w:t>
      </w:r>
      <w:r w:rsidR="009635E1">
        <w:rPr>
          <w:rFonts w:ascii="Arial" w:eastAsia="Arial" w:hAnsi="Arial" w:cs="Arial"/>
          <w:b/>
          <w:sz w:val="24"/>
          <w:szCs w:val="24"/>
        </w:rPr>
        <w:t>, Germán Alberto Téllez</w:t>
      </w:r>
      <w:r>
        <w:rPr>
          <w:rFonts w:ascii="Arial" w:eastAsia="Arial" w:hAnsi="Arial" w:cs="Arial"/>
          <w:b/>
          <w:sz w:val="24"/>
          <w:szCs w:val="24"/>
        </w:rPr>
        <w:t xml:space="preserve"> y Juan Pablo Bedoya  </w:t>
      </w:r>
    </w:p>
    <w:p w:rsidR="00461662" w:rsidRDefault="003E38B1">
      <w:pPr>
        <w:spacing w:after="0"/>
        <w:jc w:val="both"/>
        <w:rPr>
          <w:rFonts w:ascii="Arial" w:eastAsia="Arial" w:hAnsi="Arial" w:cs="Arial"/>
          <w:sz w:val="24"/>
          <w:szCs w:val="24"/>
        </w:rPr>
      </w:pPr>
      <w:r>
        <w:rPr>
          <w:rFonts w:ascii="Arial" w:eastAsia="Arial" w:hAnsi="Arial" w:cs="Arial"/>
          <w:b/>
          <w:sz w:val="24"/>
          <w:szCs w:val="24"/>
        </w:rPr>
        <w:t>FECHA DE ELABORACIÓN: 14/07/2017</w:t>
      </w:r>
    </w:p>
    <w:p w:rsidR="00461662" w:rsidRDefault="00461662">
      <w:pPr>
        <w:spacing w:after="0"/>
        <w:jc w:val="center"/>
        <w:rPr>
          <w:rFonts w:ascii="Arial" w:eastAsia="Arial" w:hAnsi="Arial" w:cs="Arial"/>
          <w:sz w:val="24"/>
          <w:szCs w:val="24"/>
        </w:rPr>
      </w:pPr>
      <w:bookmarkStart w:id="0" w:name="_GoBack"/>
      <w:bookmarkEnd w:id="0"/>
    </w:p>
    <w:p w:rsidR="00461662" w:rsidRDefault="003E38B1">
      <w:pPr>
        <w:shd w:val="clear" w:color="auto" w:fill="FFFFFF"/>
        <w:jc w:val="both"/>
        <w:rPr>
          <w:rFonts w:ascii="Arial" w:eastAsia="Arial" w:hAnsi="Arial" w:cs="Arial"/>
          <w:b/>
          <w:i/>
          <w:sz w:val="24"/>
          <w:szCs w:val="24"/>
        </w:rPr>
      </w:pPr>
      <w:r>
        <w:rPr>
          <w:rFonts w:ascii="Arial" w:eastAsia="Arial" w:hAnsi="Arial" w:cs="Arial"/>
          <w:b/>
          <w:sz w:val="24"/>
          <w:szCs w:val="24"/>
        </w:rPr>
        <w:t xml:space="preserve">ENSAYO DE CICATRIZACIÓN </w:t>
      </w:r>
      <w:r>
        <w:rPr>
          <w:rFonts w:ascii="Arial" w:eastAsia="Arial" w:hAnsi="Arial" w:cs="Arial"/>
          <w:b/>
          <w:i/>
          <w:sz w:val="24"/>
          <w:szCs w:val="24"/>
        </w:rPr>
        <w:t>in vitro</w:t>
      </w:r>
      <w:r>
        <w:rPr>
          <w:rFonts w:ascii="Arial" w:eastAsia="Arial" w:hAnsi="Arial" w:cs="Arial"/>
          <w:b/>
          <w:sz w:val="24"/>
          <w:szCs w:val="24"/>
        </w:rPr>
        <w:t xml:space="preserve">: MÉTODO PARA EVALUAR MIGRACIÓN CELULAR </w:t>
      </w:r>
      <w:r>
        <w:rPr>
          <w:rFonts w:ascii="Arial" w:eastAsia="Arial" w:hAnsi="Arial" w:cs="Arial"/>
          <w:b/>
          <w:i/>
          <w:sz w:val="24"/>
          <w:szCs w:val="24"/>
        </w:rPr>
        <w:t>in vitro.</w:t>
      </w:r>
    </w:p>
    <w:p w:rsidR="00461662" w:rsidRDefault="003E38B1">
      <w:pPr>
        <w:shd w:val="clear" w:color="auto" w:fill="FFFFFF"/>
        <w:spacing w:line="379" w:lineRule="auto"/>
        <w:jc w:val="both"/>
        <w:rPr>
          <w:rFonts w:ascii="Arial" w:eastAsia="Arial" w:hAnsi="Arial" w:cs="Arial"/>
          <w:sz w:val="24"/>
          <w:szCs w:val="24"/>
          <w:highlight w:val="white"/>
        </w:rPr>
      </w:pPr>
      <w:r>
        <w:rPr>
          <w:rFonts w:ascii="Arial" w:eastAsia="Arial" w:hAnsi="Arial" w:cs="Arial"/>
          <w:sz w:val="24"/>
          <w:szCs w:val="24"/>
          <w:highlight w:val="white"/>
        </w:rPr>
        <w:t xml:space="preserve">El ensayo de herida o ruptura </w:t>
      </w:r>
      <w:r>
        <w:rPr>
          <w:rFonts w:ascii="Arial" w:eastAsia="Arial" w:hAnsi="Arial" w:cs="Arial"/>
          <w:i/>
          <w:sz w:val="24"/>
          <w:szCs w:val="24"/>
          <w:highlight w:val="white"/>
        </w:rPr>
        <w:t>in vitro</w:t>
      </w:r>
      <w:r>
        <w:rPr>
          <w:rFonts w:ascii="Arial" w:eastAsia="Arial" w:hAnsi="Arial" w:cs="Arial"/>
          <w:sz w:val="24"/>
          <w:szCs w:val="24"/>
          <w:highlight w:val="white"/>
        </w:rPr>
        <w:t xml:space="preserve">, es un método fácil, de bajo costo y bien desarrollado para medir migración celular </w:t>
      </w:r>
      <w:r>
        <w:rPr>
          <w:rFonts w:ascii="Arial" w:eastAsia="Arial" w:hAnsi="Arial" w:cs="Arial"/>
          <w:i/>
          <w:sz w:val="24"/>
          <w:szCs w:val="24"/>
          <w:highlight w:val="white"/>
        </w:rPr>
        <w:t>in vitro</w:t>
      </w:r>
      <w:r>
        <w:rPr>
          <w:rFonts w:ascii="Arial" w:eastAsia="Arial" w:hAnsi="Arial" w:cs="Arial"/>
          <w:sz w:val="24"/>
          <w:szCs w:val="24"/>
          <w:highlight w:val="white"/>
        </w:rPr>
        <w:t>. Los pasos básicos implican la creación de una “herida” en una monocapa celular, capturando las imágenes al principio  y en intervalos regulares durante la migrac</w:t>
      </w:r>
      <w:r>
        <w:rPr>
          <w:rFonts w:ascii="Arial" w:eastAsia="Arial" w:hAnsi="Arial" w:cs="Arial"/>
          <w:sz w:val="24"/>
          <w:szCs w:val="24"/>
          <w:highlight w:val="white"/>
        </w:rPr>
        <w:t>ión celular para cerrar la herida, y comparar las imágenes para cuantificar la tasa migración de las células. Comparado con otros métodos, el ensayo de heridas</w:t>
      </w:r>
      <w:r>
        <w:rPr>
          <w:rFonts w:ascii="Arial" w:eastAsia="Arial" w:hAnsi="Arial" w:cs="Arial"/>
          <w:i/>
          <w:sz w:val="24"/>
          <w:szCs w:val="24"/>
          <w:highlight w:val="white"/>
        </w:rPr>
        <w:t xml:space="preserve"> in vitro</w:t>
      </w:r>
      <w:r>
        <w:rPr>
          <w:rFonts w:ascii="Arial" w:eastAsia="Arial" w:hAnsi="Arial" w:cs="Arial"/>
          <w:sz w:val="24"/>
          <w:szCs w:val="24"/>
          <w:highlight w:val="white"/>
        </w:rPr>
        <w:t xml:space="preserve"> está particularmente adecuado para estudios sobre  los efectos de las interacciones cél</w:t>
      </w:r>
      <w:r>
        <w:rPr>
          <w:rFonts w:ascii="Arial" w:eastAsia="Arial" w:hAnsi="Arial" w:cs="Arial"/>
          <w:sz w:val="24"/>
          <w:szCs w:val="24"/>
          <w:highlight w:val="white"/>
        </w:rPr>
        <w:t xml:space="preserve">ula-matriz y célula-célula en la migración e imita la migración celular durante la cicatrización de una herida </w:t>
      </w:r>
      <w:r>
        <w:rPr>
          <w:rFonts w:ascii="Arial" w:eastAsia="Arial" w:hAnsi="Arial" w:cs="Arial"/>
          <w:i/>
          <w:sz w:val="24"/>
          <w:szCs w:val="24"/>
          <w:highlight w:val="white"/>
        </w:rPr>
        <w:t xml:space="preserve">in vivo </w:t>
      </w:r>
      <w:r>
        <w:rPr>
          <w:rFonts w:ascii="Arial" w:eastAsia="Arial" w:hAnsi="Arial" w:cs="Arial"/>
          <w:sz w:val="24"/>
          <w:szCs w:val="24"/>
          <w:highlight w:val="white"/>
        </w:rPr>
        <w:t>y es compatible la captura de imágenes de células vivas durante migración para monitorear eventos intracelulares, si es deseado. Además d</w:t>
      </w:r>
      <w:r>
        <w:rPr>
          <w:rFonts w:ascii="Arial" w:eastAsia="Arial" w:hAnsi="Arial" w:cs="Arial"/>
          <w:sz w:val="24"/>
          <w:szCs w:val="24"/>
          <w:highlight w:val="white"/>
        </w:rPr>
        <w:t>e monitorear la migración de poblaciones de células homogéneas, este método también ha sido adaptado para medir la migración de células individuales en el borde delantero de la herida.</w:t>
      </w:r>
    </w:p>
    <w:p w:rsidR="00461662" w:rsidRDefault="003E38B1">
      <w:pPr>
        <w:shd w:val="clear" w:color="auto" w:fill="FFFFFF"/>
        <w:spacing w:line="379" w:lineRule="auto"/>
        <w:jc w:val="both"/>
        <w:rPr>
          <w:rFonts w:ascii="Arial" w:eastAsia="Arial" w:hAnsi="Arial" w:cs="Arial"/>
          <w:sz w:val="24"/>
          <w:szCs w:val="24"/>
        </w:rPr>
      </w:pPr>
      <w:r>
        <w:rPr>
          <w:rFonts w:ascii="Arial" w:eastAsia="Arial" w:hAnsi="Arial" w:cs="Arial"/>
        </w:rPr>
        <w:t>Tomado a partir de:  “In vitro scratch assay: a convenient and inexpens</w:t>
      </w:r>
      <w:r>
        <w:rPr>
          <w:rFonts w:ascii="Arial" w:eastAsia="Arial" w:hAnsi="Arial" w:cs="Arial"/>
        </w:rPr>
        <w:t xml:space="preserve">ive method for analysis of cell migration in vitro. </w:t>
      </w:r>
      <w:hyperlink r:id="rId7">
        <w:r>
          <w:rPr>
            <w:rFonts w:ascii="Arial" w:eastAsia="Arial" w:hAnsi="Arial" w:cs="Arial"/>
          </w:rPr>
          <w:t>Liang CC</w:t>
        </w:r>
      </w:hyperlink>
      <w:r>
        <w:rPr>
          <w:rFonts w:ascii="Arial" w:eastAsia="Arial" w:hAnsi="Arial" w:cs="Arial"/>
          <w:vertAlign w:val="superscript"/>
        </w:rPr>
        <w:t>1</w:t>
      </w:r>
      <w:r>
        <w:rPr>
          <w:rFonts w:ascii="Arial" w:eastAsia="Arial" w:hAnsi="Arial" w:cs="Arial"/>
        </w:rPr>
        <w:t>, </w:t>
      </w:r>
      <w:hyperlink r:id="rId8">
        <w:r>
          <w:rPr>
            <w:rFonts w:ascii="Arial" w:eastAsia="Arial" w:hAnsi="Arial" w:cs="Arial"/>
          </w:rPr>
          <w:t>Park AY</w:t>
        </w:r>
      </w:hyperlink>
      <w:r>
        <w:rPr>
          <w:rFonts w:ascii="Arial" w:eastAsia="Arial" w:hAnsi="Arial" w:cs="Arial"/>
        </w:rPr>
        <w:t>, </w:t>
      </w:r>
      <w:hyperlink r:id="rId9">
        <w:r>
          <w:rPr>
            <w:rFonts w:ascii="Arial" w:eastAsia="Arial" w:hAnsi="Arial" w:cs="Arial"/>
          </w:rPr>
          <w:t>Guan JL</w:t>
        </w:r>
      </w:hyperlink>
      <w:r>
        <w:rPr>
          <w:rFonts w:ascii="Arial" w:eastAsia="Arial" w:hAnsi="Arial" w:cs="Arial"/>
        </w:rPr>
        <w:t xml:space="preserve">. </w:t>
      </w:r>
      <w:hyperlink r:id="rId10">
        <w:r>
          <w:rPr>
            <w:rFonts w:ascii="Arial" w:eastAsia="Arial" w:hAnsi="Arial" w:cs="Arial"/>
          </w:rPr>
          <w:t>Nat Protoc.</w:t>
        </w:r>
      </w:hyperlink>
      <w:r>
        <w:rPr>
          <w:rFonts w:ascii="Arial" w:eastAsia="Arial" w:hAnsi="Arial" w:cs="Arial"/>
        </w:rPr>
        <w:t> 2007;2(2):329-33”</w:t>
      </w:r>
      <w:r>
        <w:rPr>
          <w:rFonts w:ascii="Arial" w:eastAsia="Arial" w:hAnsi="Arial" w:cs="Arial"/>
        </w:rPr>
        <w:t xml:space="preserve"> </w:t>
      </w:r>
    </w:p>
    <w:p w:rsidR="00461662" w:rsidRDefault="00461662">
      <w:pPr>
        <w:spacing w:after="0" w:line="240" w:lineRule="auto"/>
        <w:jc w:val="both"/>
        <w:rPr>
          <w:rFonts w:ascii="Arial" w:eastAsia="Arial" w:hAnsi="Arial" w:cs="Arial"/>
          <w:sz w:val="24"/>
          <w:szCs w:val="24"/>
        </w:rPr>
      </w:pPr>
    </w:p>
    <w:p w:rsidR="00461662" w:rsidRDefault="003E38B1">
      <w:pPr>
        <w:spacing w:after="0" w:line="240" w:lineRule="auto"/>
        <w:jc w:val="both"/>
        <w:rPr>
          <w:rFonts w:ascii="Arial" w:eastAsia="Arial" w:hAnsi="Arial" w:cs="Arial"/>
          <w:sz w:val="24"/>
          <w:szCs w:val="24"/>
        </w:rPr>
      </w:pPr>
      <w:r>
        <w:rPr>
          <w:rFonts w:ascii="Arial" w:eastAsia="Arial" w:hAnsi="Arial" w:cs="Arial"/>
          <w:b/>
          <w:sz w:val="24"/>
          <w:szCs w:val="24"/>
        </w:rPr>
        <w:t xml:space="preserve">Materiales. </w:t>
      </w:r>
    </w:p>
    <w:p w:rsidR="00461662" w:rsidRDefault="00461662">
      <w:pPr>
        <w:spacing w:after="0" w:line="240" w:lineRule="auto"/>
        <w:jc w:val="both"/>
        <w:rPr>
          <w:rFonts w:ascii="Arial" w:eastAsia="Arial" w:hAnsi="Arial" w:cs="Arial"/>
          <w:sz w:val="24"/>
          <w:szCs w:val="24"/>
        </w:rPr>
      </w:pP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Puntas de</w:t>
      </w:r>
      <w:r>
        <w:rPr>
          <w:rFonts w:ascii="Arial" w:eastAsia="Arial" w:hAnsi="Arial" w:cs="Arial"/>
          <w:sz w:val="24"/>
          <w:szCs w:val="24"/>
        </w:rPr>
        <w:t xml:space="preserve"> 0,1-10 µL, 10-100 µL y 100-1000 µL</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Puntas de 200 µL (autoclavadas para realizar la herida)</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Micropipetas 0,1-10 µL, 10-100 µL y 100-1000 µL</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 xml:space="preserve">Frascos o cajas de cultivo celular </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lastRenderedPageBreak/>
        <w:t>Tubos cónicos de 15 y 50 mL</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Bisturí</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Marcador indeleble</w:t>
      </w:r>
    </w:p>
    <w:p w:rsidR="00461662" w:rsidRDefault="00461662">
      <w:pPr>
        <w:spacing w:after="0" w:line="240" w:lineRule="auto"/>
        <w:jc w:val="both"/>
        <w:rPr>
          <w:rFonts w:ascii="Arial" w:eastAsia="Arial" w:hAnsi="Arial" w:cs="Arial"/>
          <w:sz w:val="24"/>
          <w:szCs w:val="24"/>
        </w:rPr>
      </w:pPr>
    </w:p>
    <w:p w:rsidR="00461662" w:rsidRDefault="003E38B1">
      <w:pPr>
        <w:spacing w:after="0" w:line="240" w:lineRule="auto"/>
        <w:jc w:val="both"/>
        <w:rPr>
          <w:rFonts w:ascii="Arial" w:eastAsia="Arial" w:hAnsi="Arial" w:cs="Arial"/>
          <w:sz w:val="24"/>
          <w:szCs w:val="24"/>
        </w:rPr>
      </w:pPr>
      <w:r>
        <w:rPr>
          <w:rFonts w:ascii="Arial" w:eastAsia="Arial" w:hAnsi="Arial" w:cs="Arial"/>
          <w:b/>
          <w:sz w:val="24"/>
          <w:szCs w:val="24"/>
        </w:rPr>
        <w:t>Equipos.</w:t>
      </w:r>
    </w:p>
    <w:p w:rsidR="00461662" w:rsidRDefault="00461662">
      <w:pPr>
        <w:spacing w:after="0" w:line="240" w:lineRule="auto"/>
        <w:jc w:val="both"/>
        <w:rPr>
          <w:rFonts w:ascii="Arial" w:eastAsia="Arial" w:hAnsi="Arial" w:cs="Arial"/>
          <w:sz w:val="24"/>
          <w:szCs w:val="24"/>
        </w:rPr>
      </w:pPr>
    </w:p>
    <w:p w:rsidR="00461662" w:rsidRDefault="003E38B1">
      <w:pPr>
        <w:spacing w:after="0" w:line="240" w:lineRule="auto"/>
        <w:ind w:left="708" w:hanging="708"/>
        <w:jc w:val="both"/>
        <w:rPr>
          <w:rFonts w:ascii="Arial" w:eastAsia="Arial" w:hAnsi="Arial" w:cs="Arial"/>
          <w:sz w:val="24"/>
          <w:szCs w:val="24"/>
        </w:rPr>
      </w:pPr>
      <w:r>
        <w:rPr>
          <w:rFonts w:ascii="Arial" w:eastAsia="Arial" w:hAnsi="Arial" w:cs="Arial"/>
          <w:sz w:val="24"/>
          <w:szCs w:val="24"/>
        </w:rPr>
        <w:t>Cabina de bios</w:t>
      </w:r>
      <w:r>
        <w:rPr>
          <w:rFonts w:ascii="Arial" w:eastAsia="Arial" w:hAnsi="Arial" w:cs="Arial"/>
          <w:sz w:val="24"/>
          <w:szCs w:val="24"/>
        </w:rPr>
        <w:t xml:space="preserve">eguridad. </w:t>
      </w:r>
    </w:p>
    <w:p w:rsidR="00461662" w:rsidRDefault="003E38B1">
      <w:pPr>
        <w:spacing w:after="0" w:line="240" w:lineRule="auto"/>
        <w:ind w:left="708" w:hanging="708"/>
        <w:jc w:val="both"/>
        <w:rPr>
          <w:rFonts w:ascii="Arial" w:eastAsia="Arial" w:hAnsi="Arial" w:cs="Arial"/>
          <w:sz w:val="24"/>
          <w:szCs w:val="24"/>
        </w:rPr>
      </w:pPr>
      <w:r>
        <w:rPr>
          <w:rFonts w:ascii="Arial" w:eastAsia="Arial" w:hAnsi="Arial" w:cs="Arial"/>
          <w:sz w:val="24"/>
          <w:szCs w:val="24"/>
        </w:rPr>
        <w:t xml:space="preserve">Centrífuga. </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Incubadora con CO</w:t>
      </w:r>
      <w:r>
        <w:rPr>
          <w:rFonts w:ascii="Arial" w:eastAsia="Arial" w:hAnsi="Arial" w:cs="Arial"/>
          <w:sz w:val="24"/>
          <w:szCs w:val="24"/>
          <w:vertAlign w:val="subscript"/>
        </w:rPr>
        <w:t>2</w:t>
      </w:r>
      <w:r>
        <w:rPr>
          <w:rFonts w:ascii="Arial" w:eastAsia="Arial" w:hAnsi="Arial" w:cs="Arial"/>
          <w:sz w:val="24"/>
          <w:szCs w:val="24"/>
        </w:rPr>
        <w:t xml:space="preserve">. </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Cámara de Neubauer</w:t>
      </w:r>
    </w:p>
    <w:p w:rsidR="00461662" w:rsidRDefault="003E38B1">
      <w:pPr>
        <w:spacing w:after="0" w:line="240" w:lineRule="auto"/>
        <w:jc w:val="both"/>
        <w:rPr>
          <w:rFonts w:ascii="Arial" w:eastAsia="Arial" w:hAnsi="Arial" w:cs="Arial"/>
          <w:sz w:val="24"/>
          <w:szCs w:val="24"/>
        </w:rPr>
      </w:pPr>
      <w:r>
        <w:rPr>
          <w:rFonts w:ascii="Arial" w:eastAsia="Arial" w:hAnsi="Arial" w:cs="Arial"/>
          <w:sz w:val="24"/>
          <w:szCs w:val="24"/>
        </w:rPr>
        <w:t>Microscopio de fluorescencia</w:t>
      </w:r>
    </w:p>
    <w:p w:rsidR="00461662" w:rsidRDefault="00461662">
      <w:pPr>
        <w:spacing w:after="0" w:line="240" w:lineRule="auto"/>
        <w:jc w:val="both"/>
        <w:rPr>
          <w:rFonts w:ascii="Arial" w:eastAsia="Arial" w:hAnsi="Arial" w:cs="Arial"/>
          <w:sz w:val="24"/>
          <w:szCs w:val="24"/>
        </w:rPr>
      </w:pPr>
    </w:p>
    <w:p w:rsidR="00461662" w:rsidRDefault="003E38B1">
      <w:pPr>
        <w:spacing w:after="0" w:line="240" w:lineRule="auto"/>
        <w:jc w:val="both"/>
        <w:rPr>
          <w:rFonts w:ascii="Arial" w:eastAsia="Arial" w:hAnsi="Arial" w:cs="Arial"/>
          <w:sz w:val="24"/>
          <w:szCs w:val="24"/>
        </w:rPr>
      </w:pPr>
      <w:r>
        <w:rPr>
          <w:rFonts w:ascii="Arial" w:eastAsia="Arial" w:hAnsi="Arial" w:cs="Arial"/>
          <w:b/>
          <w:sz w:val="24"/>
          <w:szCs w:val="24"/>
        </w:rPr>
        <w:t xml:space="preserve">Reactivos </w:t>
      </w:r>
    </w:p>
    <w:p w:rsidR="00461662" w:rsidRDefault="00461662">
      <w:pPr>
        <w:spacing w:after="0" w:line="240" w:lineRule="auto"/>
        <w:jc w:val="both"/>
        <w:rPr>
          <w:rFonts w:ascii="Arial" w:eastAsia="Arial" w:hAnsi="Arial" w:cs="Arial"/>
          <w:sz w:val="24"/>
          <w:szCs w:val="24"/>
        </w:rPr>
      </w:pPr>
    </w:p>
    <w:p w:rsidR="00461662" w:rsidRDefault="003E38B1">
      <w:pPr>
        <w:numPr>
          <w:ilvl w:val="0"/>
          <w:numId w:val="1"/>
        </w:numPr>
        <w:spacing w:after="0" w:line="240" w:lineRule="auto"/>
        <w:jc w:val="both"/>
        <w:rPr>
          <w:sz w:val="24"/>
          <w:szCs w:val="24"/>
        </w:rPr>
      </w:pPr>
      <w:r>
        <w:rPr>
          <w:rFonts w:ascii="Arial" w:eastAsia="Arial" w:hAnsi="Arial" w:cs="Arial"/>
          <w:b/>
          <w:sz w:val="24"/>
          <w:szCs w:val="24"/>
        </w:rPr>
        <w:t xml:space="preserve">Células: </w:t>
      </w:r>
      <w:r>
        <w:rPr>
          <w:rFonts w:ascii="Arial" w:eastAsia="Arial" w:hAnsi="Arial" w:cs="Arial"/>
          <w:sz w:val="24"/>
          <w:szCs w:val="24"/>
        </w:rPr>
        <w:t xml:space="preserve">Línea HaCaT, ATCC® PCS-200-011™, HUVEC </w:t>
      </w:r>
      <w:r>
        <w:rPr>
          <w:rFonts w:ascii="Arial" w:eastAsia="Arial" w:hAnsi="Arial" w:cs="Arial"/>
          <w:sz w:val="24"/>
          <w:szCs w:val="24"/>
        </w:rPr>
        <w:t>ATCC</w:t>
      </w:r>
      <w:r>
        <w:rPr>
          <w:rFonts w:ascii="Arial" w:eastAsia="Arial" w:hAnsi="Arial" w:cs="Arial"/>
          <w:sz w:val="24"/>
          <w:szCs w:val="24"/>
        </w:rPr>
        <w:t>®</w:t>
      </w:r>
      <w:r>
        <w:rPr>
          <w:rFonts w:ascii="Arial" w:eastAsia="Arial" w:hAnsi="Arial" w:cs="Arial"/>
          <w:sz w:val="24"/>
          <w:szCs w:val="24"/>
        </w:rPr>
        <w:t xml:space="preserve"> CRL-1730</w:t>
      </w:r>
      <w:r>
        <w:rPr>
          <w:rFonts w:ascii="Arial" w:eastAsia="Arial" w:hAnsi="Arial" w:cs="Arial"/>
          <w:sz w:val="24"/>
          <w:szCs w:val="24"/>
        </w:rPr>
        <w:t>™, EAhy926 ATCC® CRL-2922™.</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Stock de péptidos a evaluar</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PBS 1X (</w:t>
      </w:r>
      <w:r>
        <w:rPr>
          <w:rFonts w:ascii="Arial" w:eastAsia="Arial" w:hAnsi="Arial" w:cs="Arial"/>
          <w:sz w:val="24"/>
          <w:szCs w:val="24"/>
        </w:rPr>
        <w:t>NaCl 0,14 M; KCl 2,7 mM; Na</w:t>
      </w:r>
      <w:r>
        <w:rPr>
          <w:rFonts w:ascii="Arial" w:eastAsia="Arial" w:hAnsi="Arial" w:cs="Arial"/>
          <w:sz w:val="24"/>
          <w:szCs w:val="24"/>
          <w:vertAlign w:val="subscript"/>
        </w:rPr>
        <w:t>2</w:t>
      </w:r>
      <w:r>
        <w:rPr>
          <w:rFonts w:ascii="Arial" w:eastAsia="Arial" w:hAnsi="Arial" w:cs="Arial"/>
          <w:sz w:val="24"/>
          <w:szCs w:val="24"/>
        </w:rPr>
        <w:t>HPO</w:t>
      </w:r>
      <w:r>
        <w:rPr>
          <w:rFonts w:ascii="Arial" w:eastAsia="Arial" w:hAnsi="Arial" w:cs="Arial"/>
          <w:sz w:val="24"/>
          <w:szCs w:val="24"/>
          <w:vertAlign w:val="subscript"/>
        </w:rPr>
        <w:t>4</w:t>
      </w:r>
      <w:r>
        <w:rPr>
          <w:rFonts w:ascii="Arial" w:eastAsia="Arial" w:hAnsi="Arial" w:cs="Arial"/>
          <w:sz w:val="24"/>
          <w:szCs w:val="24"/>
        </w:rPr>
        <w:t xml:space="preserve"> 10,1 mM; KH</w:t>
      </w:r>
      <w:r>
        <w:rPr>
          <w:rFonts w:ascii="Arial" w:eastAsia="Arial" w:hAnsi="Arial" w:cs="Arial"/>
          <w:sz w:val="24"/>
          <w:szCs w:val="24"/>
          <w:vertAlign w:val="subscript"/>
        </w:rPr>
        <w:t>2</w:t>
      </w:r>
      <w:r>
        <w:rPr>
          <w:rFonts w:ascii="Arial" w:eastAsia="Arial" w:hAnsi="Arial" w:cs="Arial"/>
          <w:sz w:val="24"/>
          <w:szCs w:val="24"/>
        </w:rPr>
        <w:t>PO</w:t>
      </w:r>
      <w:r>
        <w:rPr>
          <w:rFonts w:ascii="Arial" w:eastAsia="Arial" w:hAnsi="Arial" w:cs="Arial"/>
          <w:sz w:val="24"/>
          <w:szCs w:val="24"/>
          <w:vertAlign w:val="subscript"/>
        </w:rPr>
        <w:t>4</w:t>
      </w:r>
      <w:r>
        <w:rPr>
          <w:rFonts w:ascii="Arial" w:eastAsia="Arial" w:hAnsi="Arial" w:cs="Arial"/>
          <w:sz w:val="24"/>
          <w:szCs w:val="24"/>
        </w:rPr>
        <w:t xml:space="preserve"> 1,8 mM</w:t>
      </w:r>
      <w:r>
        <w:rPr>
          <w:rFonts w:ascii="Arial" w:eastAsia="Arial" w:hAnsi="Arial" w:cs="Arial"/>
          <w:sz w:val="24"/>
          <w:szCs w:val="24"/>
        </w:rPr>
        <w:t>) o Lactato de ringer</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 xml:space="preserve">Colágeno (Sigma C8919) a una concentración final de 0,1 mg/mL </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 xml:space="preserve">Fibronectina Stock 1mg/mL (5 µg/mL para el ensayo). Bovine Plasma Fibronectin. REF PHE0023, Lote 73317685ª. Cat N°: </w:t>
      </w:r>
      <w:r>
        <w:rPr>
          <w:rFonts w:ascii="Arial" w:eastAsia="Arial" w:hAnsi="Arial" w:cs="Arial"/>
          <w:sz w:val="24"/>
          <w:szCs w:val="24"/>
        </w:rPr>
        <w:t>33010-018. Invitrogen (Life technologies).</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Control positivo: para células HaCat: Factor de Crecimiento Epidérmico (</w:t>
      </w:r>
      <w:r>
        <w:rPr>
          <w:rFonts w:ascii="Arial" w:eastAsia="Arial" w:hAnsi="Arial" w:cs="Arial"/>
          <w:b/>
          <w:sz w:val="24"/>
          <w:szCs w:val="24"/>
        </w:rPr>
        <w:t>EGF)</w:t>
      </w:r>
      <w:r>
        <w:rPr>
          <w:rFonts w:ascii="Arial" w:eastAsia="Arial" w:hAnsi="Arial" w:cs="Arial"/>
          <w:sz w:val="24"/>
          <w:szCs w:val="24"/>
        </w:rPr>
        <w:t xml:space="preserve"> (stock 50 µg/mL) a una concentración en el pozo de 40 ng/mL; para células HUVEC o EAhy926: factor de Crecimiento Endotelial Vascular (</w:t>
      </w:r>
      <w:r>
        <w:rPr>
          <w:rFonts w:ascii="Arial" w:eastAsia="Arial" w:hAnsi="Arial" w:cs="Arial"/>
          <w:b/>
          <w:sz w:val="24"/>
          <w:szCs w:val="24"/>
        </w:rPr>
        <w:t>VE</w:t>
      </w:r>
      <w:r>
        <w:rPr>
          <w:rFonts w:ascii="Arial" w:eastAsia="Arial" w:hAnsi="Arial" w:cs="Arial"/>
          <w:b/>
          <w:sz w:val="24"/>
          <w:szCs w:val="24"/>
        </w:rPr>
        <w:t>GF</w:t>
      </w:r>
      <w:r>
        <w:rPr>
          <w:rFonts w:ascii="Arial" w:eastAsia="Arial" w:hAnsi="Arial" w:cs="Arial"/>
          <w:sz w:val="24"/>
          <w:szCs w:val="24"/>
        </w:rPr>
        <w:t>) (stock 40 ng/mL) a una concentración en el pozo de 40ng/mL.</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Trypsin EDTA, 1X. 0,05% Tripsin/0,53 mM EDTA in HBSS with sodium bicarbonate without calcium &amp; magnesium. REF 25-051-CI.</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VEGF 100-20 human marca Peprotech Stock 10µg/mL (Concentración por ensa</w:t>
      </w:r>
      <w:r>
        <w:rPr>
          <w:rFonts w:ascii="Arial" w:eastAsia="Arial" w:hAnsi="Arial" w:cs="Arial"/>
          <w:sz w:val="24"/>
          <w:szCs w:val="24"/>
        </w:rPr>
        <w:t>yo 40 ng/mL).</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EGF AF 100-15 500ug ANIMAL FREE HUMAN marca Peprotech Stock 500 µg/mL (Concentración por ensayo 40 ng/mL).</w:t>
      </w:r>
    </w:p>
    <w:p w:rsidR="00461662" w:rsidRDefault="003E38B1">
      <w:pPr>
        <w:numPr>
          <w:ilvl w:val="0"/>
          <w:numId w:val="1"/>
        </w:numPr>
        <w:spacing w:after="0" w:line="240" w:lineRule="auto"/>
        <w:jc w:val="both"/>
        <w:rPr>
          <w:sz w:val="24"/>
          <w:szCs w:val="24"/>
        </w:rPr>
      </w:pPr>
      <w:r>
        <w:rPr>
          <w:rFonts w:ascii="Arial" w:eastAsia="Arial" w:hAnsi="Arial" w:cs="Arial"/>
          <w:sz w:val="24"/>
          <w:szCs w:val="24"/>
        </w:rPr>
        <w:t xml:space="preserve">Control negativo: </w:t>
      </w:r>
      <w:r>
        <w:rPr>
          <w:rFonts w:ascii="Arial" w:eastAsia="Arial" w:hAnsi="Arial" w:cs="Arial"/>
          <w:b/>
          <w:sz w:val="24"/>
          <w:szCs w:val="24"/>
        </w:rPr>
        <w:t xml:space="preserve">Hidrocortisona </w:t>
      </w:r>
      <w:r>
        <w:rPr>
          <w:rFonts w:ascii="Arial" w:eastAsia="Arial" w:hAnsi="Arial" w:cs="Arial"/>
          <w:sz w:val="24"/>
          <w:szCs w:val="24"/>
        </w:rPr>
        <w:t>(stock mg/mL) a una concentración final de 10 µg/mL.</w:t>
      </w:r>
    </w:p>
    <w:p w:rsidR="00461662" w:rsidRDefault="00461662">
      <w:pPr>
        <w:ind w:firstLine="60"/>
        <w:jc w:val="both"/>
        <w:rPr>
          <w:rFonts w:ascii="Arial" w:eastAsia="Arial" w:hAnsi="Arial" w:cs="Arial"/>
          <w:sz w:val="24"/>
          <w:szCs w:val="24"/>
        </w:rPr>
      </w:pPr>
    </w:p>
    <w:p w:rsidR="00461662" w:rsidRDefault="003E38B1">
      <w:pPr>
        <w:jc w:val="both"/>
        <w:rPr>
          <w:rFonts w:ascii="Arial" w:eastAsia="Arial" w:hAnsi="Arial" w:cs="Arial"/>
          <w:sz w:val="24"/>
          <w:szCs w:val="24"/>
        </w:rPr>
      </w:pPr>
      <w:r>
        <w:rPr>
          <w:rFonts w:ascii="Arial" w:eastAsia="Arial" w:hAnsi="Arial" w:cs="Arial"/>
          <w:b/>
          <w:sz w:val="24"/>
          <w:szCs w:val="24"/>
        </w:rPr>
        <w:t>Preparación de Fibronectina, VEGF, EGF e Hidroco</w:t>
      </w:r>
      <w:r>
        <w:rPr>
          <w:rFonts w:ascii="Arial" w:eastAsia="Arial" w:hAnsi="Arial" w:cs="Arial"/>
          <w:b/>
          <w:sz w:val="24"/>
          <w:szCs w:val="24"/>
        </w:rPr>
        <w:t>rtisona:</w:t>
      </w:r>
    </w:p>
    <w:p w:rsidR="00461662" w:rsidRDefault="003E38B1">
      <w:pPr>
        <w:jc w:val="both"/>
        <w:rPr>
          <w:rFonts w:ascii="Arial" w:eastAsia="Arial" w:hAnsi="Arial" w:cs="Arial"/>
          <w:sz w:val="24"/>
          <w:szCs w:val="24"/>
        </w:rPr>
      </w:pPr>
      <w:r>
        <w:rPr>
          <w:rFonts w:ascii="Arial" w:eastAsia="Arial" w:hAnsi="Arial" w:cs="Arial"/>
          <w:b/>
          <w:sz w:val="24"/>
          <w:szCs w:val="24"/>
        </w:rPr>
        <w:t>-Fibronectina:</w:t>
      </w:r>
    </w:p>
    <w:p w:rsidR="00461662" w:rsidRDefault="003E38B1">
      <w:pPr>
        <w:jc w:val="both"/>
        <w:rPr>
          <w:rFonts w:ascii="Arial" w:eastAsia="Arial" w:hAnsi="Arial" w:cs="Arial"/>
          <w:sz w:val="24"/>
          <w:szCs w:val="24"/>
        </w:rPr>
      </w:pPr>
      <w:r>
        <w:rPr>
          <w:rFonts w:ascii="Arial" w:eastAsia="Arial" w:hAnsi="Arial" w:cs="Arial"/>
          <w:b/>
          <w:sz w:val="24"/>
          <w:szCs w:val="24"/>
        </w:rPr>
        <w:lastRenderedPageBreak/>
        <w:t xml:space="preserve">Concentración inicial: </w:t>
      </w:r>
      <w:r>
        <w:rPr>
          <w:rFonts w:ascii="Arial" w:eastAsia="Arial" w:hAnsi="Arial" w:cs="Arial"/>
          <w:sz w:val="24"/>
          <w:szCs w:val="24"/>
        </w:rPr>
        <w:t>1 mg/mL</w:t>
      </w:r>
    </w:p>
    <w:p w:rsidR="00461662" w:rsidRDefault="003E38B1">
      <w:pPr>
        <w:jc w:val="both"/>
        <w:rPr>
          <w:rFonts w:ascii="Arial" w:eastAsia="Arial" w:hAnsi="Arial" w:cs="Arial"/>
          <w:sz w:val="24"/>
          <w:szCs w:val="24"/>
        </w:rPr>
      </w:pPr>
      <w:r>
        <w:rPr>
          <w:rFonts w:ascii="Arial" w:eastAsia="Arial" w:hAnsi="Arial" w:cs="Arial"/>
          <w:b/>
          <w:sz w:val="24"/>
          <w:szCs w:val="24"/>
        </w:rPr>
        <w:t xml:space="preserve">Volumen final: </w:t>
      </w:r>
      <w:r>
        <w:rPr>
          <w:rFonts w:ascii="Arial" w:eastAsia="Arial" w:hAnsi="Arial" w:cs="Arial"/>
          <w:sz w:val="24"/>
          <w:szCs w:val="24"/>
        </w:rPr>
        <w:t>200 µL/pozo * 24 pozos = 4800 µL ~ 4850 µL</w:t>
      </w:r>
    </w:p>
    <w:p w:rsidR="00461662" w:rsidRDefault="003E38B1">
      <w:pPr>
        <w:rPr>
          <w:rFonts w:ascii="Arial" w:eastAsia="Arial" w:hAnsi="Arial" w:cs="Arial"/>
          <w:sz w:val="24"/>
          <w:szCs w:val="24"/>
        </w:rPr>
      </w:pPr>
      <w:r>
        <w:rPr>
          <w:rFonts w:ascii="Arial" w:eastAsia="Arial" w:hAnsi="Arial" w:cs="Arial"/>
          <w:noProof/>
          <w:sz w:val="24"/>
          <w:szCs w:val="24"/>
        </w:rPr>
        <w:drawing>
          <wp:inline distT="0" distB="0" distL="114300" distR="114300">
            <wp:extent cx="1076325" cy="1905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1076325"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noProof/>
          <w:sz w:val="24"/>
          <w:szCs w:val="24"/>
        </w:rPr>
        <w:drawing>
          <wp:inline distT="0" distB="0" distL="114300" distR="114300">
            <wp:extent cx="781050" cy="371475"/>
            <wp:effectExtent l="0" t="0" r="0" b="0"/>
            <wp:docPr id="1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781050" cy="371475"/>
                    </a:xfrm>
                    <a:prstGeom prst="rect">
                      <a:avLst/>
                    </a:prstGeom>
                    <a:ln/>
                  </pic:spPr>
                </pic:pic>
              </a:graphicData>
            </a:graphic>
          </wp:inline>
        </w:drawing>
      </w:r>
    </w:p>
    <w:p w:rsidR="00461662" w:rsidRDefault="003E38B1">
      <w:r>
        <w:rPr>
          <w:noProof/>
        </w:rPr>
        <w:drawing>
          <wp:inline distT="0" distB="0" distL="114300" distR="114300">
            <wp:extent cx="2209800" cy="371475"/>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2209800" cy="371475"/>
                    </a:xfrm>
                    <a:prstGeom prst="rect">
                      <a:avLst/>
                    </a:prstGeom>
                    <a:ln/>
                  </pic:spPr>
                </pic:pic>
              </a:graphicData>
            </a:graphic>
          </wp:inline>
        </w:drawing>
      </w:r>
    </w:p>
    <w:p w:rsidR="00461662" w:rsidRDefault="003E38B1">
      <w:r>
        <w:rPr>
          <w:noProof/>
        </w:rPr>
        <w:drawing>
          <wp:inline distT="0" distB="0" distL="114300" distR="114300">
            <wp:extent cx="838200" cy="190500"/>
            <wp:effectExtent l="0" t="0" r="0" b="0"/>
            <wp:docPr id="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838200"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sz w:val="24"/>
          <w:szCs w:val="24"/>
        </w:rPr>
        <w:t>Realizar alícuotas de la Fibronectina Stock de 24,25 µL cada una para realizar los ensayos de migración celular. Aforar a 4850 µL con medio (Para 24 pozos).</w:t>
      </w:r>
    </w:p>
    <w:p w:rsidR="00461662" w:rsidRDefault="003E38B1">
      <w:pPr>
        <w:jc w:val="both"/>
        <w:rPr>
          <w:rFonts w:ascii="Arial" w:eastAsia="Arial" w:hAnsi="Arial" w:cs="Arial"/>
          <w:sz w:val="24"/>
          <w:szCs w:val="24"/>
        </w:rPr>
      </w:pPr>
      <w:r>
        <w:rPr>
          <w:rFonts w:ascii="Arial" w:eastAsia="Arial" w:hAnsi="Arial" w:cs="Arial"/>
          <w:b/>
          <w:sz w:val="24"/>
          <w:szCs w:val="24"/>
        </w:rPr>
        <w:t xml:space="preserve">-VEGF (Stock liofilizado 10 </w:t>
      </w:r>
      <w:r>
        <w:rPr>
          <w:b/>
          <w:sz w:val="24"/>
          <w:szCs w:val="24"/>
        </w:rPr>
        <w:t>µ</w:t>
      </w:r>
      <w:r>
        <w:rPr>
          <w:rFonts w:ascii="Arial" w:eastAsia="Arial" w:hAnsi="Arial" w:cs="Arial"/>
          <w:b/>
          <w:sz w:val="24"/>
          <w:szCs w:val="24"/>
        </w:rPr>
        <w:t>g, diluir en 10 mL para obtener una concentración de 1</w:t>
      </w:r>
      <w:r>
        <w:rPr>
          <w:b/>
          <w:sz w:val="24"/>
          <w:szCs w:val="24"/>
        </w:rPr>
        <w:t xml:space="preserve"> µ</w:t>
      </w:r>
      <w:r>
        <w:rPr>
          <w:rFonts w:ascii="Arial" w:eastAsia="Arial" w:hAnsi="Arial" w:cs="Arial"/>
          <w:b/>
          <w:sz w:val="24"/>
          <w:szCs w:val="24"/>
        </w:rPr>
        <w:t>g/mL):</w:t>
      </w:r>
    </w:p>
    <w:p w:rsidR="00461662" w:rsidRDefault="003E38B1">
      <w:pPr>
        <w:jc w:val="both"/>
        <w:rPr>
          <w:rFonts w:ascii="Arial" w:eastAsia="Arial" w:hAnsi="Arial" w:cs="Arial"/>
          <w:sz w:val="24"/>
          <w:szCs w:val="24"/>
        </w:rPr>
      </w:pPr>
      <w:r>
        <w:rPr>
          <w:rFonts w:ascii="Arial" w:eastAsia="Arial" w:hAnsi="Arial" w:cs="Arial"/>
          <w:b/>
          <w:sz w:val="24"/>
          <w:szCs w:val="24"/>
        </w:rPr>
        <w:t>Concent</w:t>
      </w:r>
      <w:r>
        <w:rPr>
          <w:rFonts w:ascii="Arial" w:eastAsia="Arial" w:hAnsi="Arial" w:cs="Arial"/>
          <w:b/>
          <w:sz w:val="24"/>
          <w:szCs w:val="24"/>
        </w:rPr>
        <w:t xml:space="preserve">ración inicial: </w:t>
      </w:r>
      <w:r>
        <w:rPr>
          <w:rFonts w:ascii="Arial" w:eastAsia="Arial" w:hAnsi="Arial" w:cs="Arial"/>
          <w:sz w:val="24"/>
          <w:szCs w:val="24"/>
        </w:rPr>
        <w:t>1 µg/mL</w:t>
      </w:r>
    </w:p>
    <w:p w:rsidR="00461662" w:rsidRDefault="003E38B1">
      <w:pPr>
        <w:jc w:val="both"/>
        <w:rPr>
          <w:rFonts w:ascii="Arial" w:eastAsia="Arial" w:hAnsi="Arial" w:cs="Arial"/>
          <w:sz w:val="24"/>
          <w:szCs w:val="24"/>
        </w:rPr>
      </w:pPr>
      <w:r>
        <w:rPr>
          <w:rFonts w:ascii="Arial" w:eastAsia="Arial" w:hAnsi="Arial" w:cs="Arial"/>
          <w:b/>
          <w:sz w:val="24"/>
          <w:szCs w:val="24"/>
        </w:rPr>
        <w:t xml:space="preserve">Volumen final: </w:t>
      </w:r>
      <w:r>
        <w:rPr>
          <w:rFonts w:ascii="Arial" w:eastAsia="Arial" w:hAnsi="Arial" w:cs="Arial"/>
          <w:sz w:val="24"/>
          <w:szCs w:val="24"/>
        </w:rPr>
        <w:t>200 µL/pozo * 3 pozos = 600 µL ~ 650 µL</w:t>
      </w:r>
    </w:p>
    <w:p w:rsidR="00461662" w:rsidRDefault="003E38B1">
      <w:pPr>
        <w:rPr>
          <w:rFonts w:ascii="Arial" w:eastAsia="Arial" w:hAnsi="Arial" w:cs="Arial"/>
          <w:sz w:val="24"/>
          <w:szCs w:val="24"/>
        </w:rPr>
      </w:pPr>
      <w:r>
        <w:rPr>
          <w:rFonts w:ascii="Arial" w:eastAsia="Arial" w:hAnsi="Arial" w:cs="Arial"/>
          <w:noProof/>
          <w:sz w:val="24"/>
          <w:szCs w:val="24"/>
        </w:rPr>
        <w:drawing>
          <wp:inline distT="0" distB="0" distL="114300" distR="114300">
            <wp:extent cx="1076325" cy="190500"/>
            <wp:effectExtent l="0" t="0" r="0" b="0"/>
            <wp:docPr id="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1076325"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noProof/>
          <w:sz w:val="24"/>
          <w:szCs w:val="24"/>
        </w:rPr>
        <w:drawing>
          <wp:inline distT="0" distB="0" distL="114300" distR="114300">
            <wp:extent cx="781050" cy="371475"/>
            <wp:effectExtent l="0" t="0" r="0" b="0"/>
            <wp:docPr id="1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781050" cy="371475"/>
                    </a:xfrm>
                    <a:prstGeom prst="rect">
                      <a:avLst/>
                    </a:prstGeom>
                    <a:ln/>
                  </pic:spPr>
                </pic:pic>
              </a:graphicData>
            </a:graphic>
          </wp:inline>
        </w:drawing>
      </w:r>
    </w:p>
    <w:p w:rsidR="00461662" w:rsidRDefault="003E38B1">
      <w:r>
        <w:rPr>
          <w:noProof/>
        </w:rPr>
        <w:drawing>
          <wp:inline distT="0" distB="0" distL="114300" distR="114300">
            <wp:extent cx="2028825" cy="371475"/>
            <wp:effectExtent l="0" t="0" r="0" b="0"/>
            <wp:docPr id="1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2028825" cy="371475"/>
                    </a:xfrm>
                    <a:prstGeom prst="rect">
                      <a:avLst/>
                    </a:prstGeom>
                    <a:ln/>
                  </pic:spPr>
                </pic:pic>
              </a:graphicData>
            </a:graphic>
          </wp:inline>
        </w:drawing>
      </w:r>
    </w:p>
    <w:p w:rsidR="00461662" w:rsidRDefault="003E38B1">
      <w:pPr>
        <w:rPr>
          <w:rFonts w:ascii="Arial" w:eastAsia="Arial" w:hAnsi="Arial" w:cs="Arial"/>
          <w:sz w:val="24"/>
          <w:szCs w:val="24"/>
        </w:rPr>
      </w:pPr>
      <w:r>
        <w:rPr>
          <w:noProof/>
        </w:rPr>
        <w:drawing>
          <wp:inline distT="0" distB="0" distL="114300" distR="114300">
            <wp:extent cx="647700" cy="190500"/>
            <wp:effectExtent l="0" t="0" r="0" b="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6"/>
                    <a:srcRect/>
                    <a:stretch>
                      <a:fillRect/>
                    </a:stretch>
                  </pic:blipFill>
                  <pic:spPr>
                    <a:xfrm>
                      <a:off x="0" y="0"/>
                      <a:ext cx="647700"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sz w:val="24"/>
          <w:szCs w:val="24"/>
        </w:rPr>
        <w:t>Realizar alícuotas del VEGF Stock de 26 µL cada una para realizar los ensayos de migración celular. Aforar a 650 µL con medio (Para 3 pozos).</w:t>
      </w:r>
    </w:p>
    <w:p w:rsidR="00461662" w:rsidRDefault="003E38B1">
      <w:pPr>
        <w:jc w:val="both"/>
        <w:rPr>
          <w:rFonts w:ascii="Arial" w:eastAsia="Arial" w:hAnsi="Arial" w:cs="Arial"/>
          <w:sz w:val="24"/>
          <w:szCs w:val="24"/>
        </w:rPr>
      </w:pPr>
      <w:r>
        <w:rPr>
          <w:rFonts w:ascii="Arial" w:eastAsia="Arial" w:hAnsi="Arial" w:cs="Arial"/>
          <w:b/>
          <w:sz w:val="24"/>
          <w:szCs w:val="24"/>
        </w:rPr>
        <w:t>-EGF (Stock liofilizado 500</w:t>
      </w:r>
      <w:r>
        <w:rPr>
          <w:rFonts w:ascii="Arial" w:eastAsia="Arial" w:hAnsi="Arial" w:cs="Arial"/>
          <w:b/>
          <w:sz w:val="24"/>
          <w:szCs w:val="24"/>
        </w:rPr>
        <w:t xml:space="preserve"> </w:t>
      </w:r>
      <w:r>
        <w:rPr>
          <w:b/>
          <w:sz w:val="24"/>
          <w:szCs w:val="24"/>
        </w:rPr>
        <w:t>µ</w:t>
      </w:r>
      <w:r>
        <w:rPr>
          <w:rFonts w:ascii="Arial" w:eastAsia="Arial" w:hAnsi="Arial" w:cs="Arial"/>
          <w:b/>
          <w:sz w:val="24"/>
          <w:szCs w:val="24"/>
        </w:rPr>
        <w:t>g, diluir en 10 mL para obtener una concentración de 50</w:t>
      </w:r>
      <w:r>
        <w:rPr>
          <w:b/>
          <w:sz w:val="24"/>
          <w:szCs w:val="24"/>
        </w:rPr>
        <w:t xml:space="preserve"> µ</w:t>
      </w:r>
      <w:r>
        <w:rPr>
          <w:rFonts w:ascii="Arial" w:eastAsia="Arial" w:hAnsi="Arial" w:cs="Arial"/>
          <w:b/>
          <w:sz w:val="24"/>
          <w:szCs w:val="24"/>
        </w:rPr>
        <w:t>g/mL):</w:t>
      </w:r>
    </w:p>
    <w:p w:rsidR="00461662" w:rsidRDefault="003E38B1">
      <w:pPr>
        <w:jc w:val="both"/>
        <w:rPr>
          <w:rFonts w:ascii="Arial" w:eastAsia="Arial" w:hAnsi="Arial" w:cs="Arial"/>
          <w:sz w:val="24"/>
          <w:szCs w:val="24"/>
        </w:rPr>
      </w:pPr>
      <w:r>
        <w:rPr>
          <w:rFonts w:ascii="Arial" w:eastAsia="Arial" w:hAnsi="Arial" w:cs="Arial"/>
          <w:b/>
          <w:sz w:val="24"/>
          <w:szCs w:val="24"/>
        </w:rPr>
        <w:t xml:space="preserve">Concentración inicial: </w:t>
      </w:r>
      <w:r>
        <w:rPr>
          <w:rFonts w:ascii="Arial" w:eastAsia="Arial" w:hAnsi="Arial" w:cs="Arial"/>
          <w:sz w:val="24"/>
          <w:szCs w:val="24"/>
        </w:rPr>
        <w:t>50 µg/mL</w:t>
      </w:r>
    </w:p>
    <w:p w:rsidR="00461662" w:rsidRDefault="003E38B1">
      <w:pPr>
        <w:jc w:val="both"/>
        <w:rPr>
          <w:rFonts w:ascii="Arial" w:eastAsia="Arial" w:hAnsi="Arial" w:cs="Arial"/>
          <w:sz w:val="24"/>
          <w:szCs w:val="24"/>
        </w:rPr>
      </w:pPr>
      <w:r>
        <w:rPr>
          <w:rFonts w:ascii="Arial" w:eastAsia="Arial" w:hAnsi="Arial" w:cs="Arial"/>
          <w:b/>
          <w:sz w:val="24"/>
          <w:szCs w:val="24"/>
        </w:rPr>
        <w:lastRenderedPageBreak/>
        <w:t xml:space="preserve">Volumen final: </w:t>
      </w:r>
      <w:r>
        <w:rPr>
          <w:rFonts w:ascii="Arial" w:eastAsia="Arial" w:hAnsi="Arial" w:cs="Arial"/>
          <w:sz w:val="24"/>
          <w:szCs w:val="24"/>
        </w:rPr>
        <w:t>1000 µL/pozo * 3 pozos = 3000 µL ~ 3100 µL</w:t>
      </w:r>
    </w:p>
    <w:p w:rsidR="00461662" w:rsidRDefault="003E38B1">
      <w:pPr>
        <w:rPr>
          <w:rFonts w:ascii="Arial" w:eastAsia="Arial" w:hAnsi="Arial" w:cs="Arial"/>
          <w:sz w:val="24"/>
          <w:szCs w:val="24"/>
        </w:rPr>
      </w:pPr>
      <w:r>
        <w:rPr>
          <w:rFonts w:ascii="Arial" w:eastAsia="Arial" w:hAnsi="Arial" w:cs="Arial"/>
          <w:noProof/>
          <w:sz w:val="24"/>
          <w:szCs w:val="24"/>
        </w:rPr>
        <w:drawing>
          <wp:inline distT="0" distB="0" distL="114300" distR="114300">
            <wp:extent cx="1076325" cy="190500"/>
            <wp:effectExtent l="0" t="0" r="0" b="0"/>
            <wp:docPr id="1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1076325"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noProof/>
          <w:sz w:val="24"/>
          <w:szCs w:val="24"/>
        </w:rPr>
        <w:drawing>
          <wp:inline distT="0" distB="0" distL="114300" distR="114300">
            <wp:extent cx="781050" cy="371475"/>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781050" cy="371475"/>
                    </a:xfrm>
                    <a:prstGeom prst="rect">
                      <a:avLst/>
                    </a:prstGeom>
                    <a:ln/>
                  </pic:spPr>
                </pic:pic>
              </a:graphicData>
            </a:graphic>
          </wp:inline>
        </w:drawing>
      </w:r>
    </w:p>
    <w:p w:rsidR="00461662" w:rsidRDefault="003E38B1">
      <w:r>
        <w:rPr>
          <w:noProof/>
        </w:rPr>
        <w:drawing>
          <wp:inline distT="0" distB="0" distL="114300" distR="114300">
            <wp:extent cx="2133600" cy="371475"/>
            <wp:effectExtent l="0" t="0" r="0" b="0"/>
            <wp:docPr id="1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2133600" cy="371475"/>
                    </a:xfrm>
                    <a:prstGeom prst="rect">
                      <a:avLst/>
                    </a:prstGeom>
                    <a:ln/>
                  </pic:spPr>
                </pic:pic>
              </a:graphicData>
            </a:graphic>
          </wp:inline>
        </w:drawing>
      </w:r>
    </w:p>
    <w:p w:rsidR="00461662" w:rsidRDefault="003E38B1">
      <w:r>
        <w:rPr>
          <w:noProof/>
        </w:rPr>
        <w:drawing>
          <wp:inline distT="0" distB="0" distL="114300" distR="114300">
            <wp:extent cx="676275" cy="190500"/>
            <wp:effectExtent l="0" t="0" r="0" b="0"/>
            <wp:docPr id="2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8"/>
                    <a:srcRect/>
                    <a:stretch>
                      <a:fillRect/>
                    </a:stretch>
                  </pic:blipFill>
                  <pic:spPr>
                    <a:xfrm>
                      <a:off x="0" y="0"/>
                      <a:ext cx="676275"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sz w:val="24"/>
          <w:szCs w:val="24"/>
        </w:rPr>
        <w:t>Realizar alícuotas del EGF Stock de 8 µL cada una para realizar los ensayos de migración cel</w:t>
      </w:r>
      <w:r>
        <w:rPr>
          <w:rFonts w:ascii="Arial" w:eastAsia="Arial" w:hAnsi="Arial" w:cs="Arial"/>
          <w:sz w:val="24"/>
          <w:szCs w:val="24"/>
        </w:rPr>
        <w:t xml:space="preserve">ular, tomar 2,5 </w:t>
      </w:r>
      <w:r>
        <w:rPr>
          <w:sz w:val="24"/>
          <w:szCs w:val="24"/>
        </w:rPr>
        <w:t>µ</w:t>
      </w:r>
      <w:r>
        <w:rPr>
          <w:rFonts w:ascii="Arial" w:eastAsia="Arial" w:hAnsi="Arial" w:cs="Arial"/>
          <w:sz w:val="24"/>
          <w:szCs w:val="24"/>
        </w:rPr>
        <w:t>L de esta alícuota (alcanza para 3 ensayos) y aforar a 3100 µL con medio (Para 3 pozos).</w:t>
      </w:r>
    </w:p>
    <w:p w:rsidR="00461662" w:rsidRDefault="003E38B1">
      <w:pPr>
        <w:jc w:val="both"/>
        <w:rPr>
          <w:rFonts w:ascii="Arial" w:eastAsia="Arial" w:hAnsi="Arial" w:cs="Arial"/>
          <w:sz w:val="24"/>
          <w:szCs w:val="24"/>
        </w:rPr>
      </w:pPr>
      <w:r>
        <w:rPr>
          <w:rFonts w:ascii="Arial" w:eastAsia="Arial" w:hAnsi="Arial" w:cs="Arial"/>
          <w:b/>
          <w:sz w:val="24"/>
          <w:szCs w:val="24"/>
        </w:rPr>
        <w:t xml:space="preserve">Hidrocortisona: </w:t>
      </w:r>
    </w:p>
    <w:p w:rsidR="00461662" w:rsidRDefault="003E38B1">
      <w:pPr>
        <w:jc w:val="both"/>
        <w:rPr>
          <w:rFonts w:ascii="Arial" w:eastAsia="Arial" w:hAnsi="Arial" w:cs="Arial"/>
          <w:sz w:val="24"/>
          <w:szCs w:val="24"/>
        </w:rPr>
      </w:pPr>
      <w:r>
        <w:rPr>
          <w:rFonts w:ascii="Arial" w:eastAsia="Arial" w:hAnsi="Arial" w:cs="Arial"/>
          <w:b/>
          <w:sz w:val="24"/>
          <w:szCs w:val="24"/>
        </w:rPr>
        <w:t xml:space="preserve">Concentración inicial: </w:t>
      </w:r>
      <w:r>
        <w:rPr>
          <w:rFonts w:ascii="Arial" w:eastAsia="Arial" w:hAnsi="Arial" w:cs="Arial"/>
          <w:sz w:val="24"/>
          <w:szCs w:val="24"/>
        </w:rPr>
        <w:t>5 mg/mL</w:t>
      </w:r>
    </w:p>
    <w:p w:rsidR="00461662" w:rsidRDefault="003E38B1">
      <w:pPr>
        <w:jc w:val="both"/>
        <w:rPr>
          <w:rFonts w:ascii="Arial" w:eastAsia="Arial" w:hAnsi="Arial" w:cs="Arial"/>
          <w:sz w:val="24"/>
          <w:szCs w:val="24"/>
        </w:rPr>
      </w:pPr>
      <w:r>
        <w:rPr>
          <w:rFonts w:ascii="Arial" w:eastAsia="Arial" w:hAnsi="Arial" w:cs="Arial"/>
          <w:b/>
          <w:sz w:val="24"/>
          <w:szCs w:val="24"/>
        </w:rPr>
        <w:t xml:space="preserve">Concentración Final: </w:t>
      </w:r>
      <w:r>
        <w:rPr>
          <w:rFonts w:ascii="Arial" w:eastAsia="Arial" w:hAnsi="Arial" w:cs="Arial"/>
          <w:sz w:val="24"/>
          <w:szCs w:val="24"/>
        </w:rPr>
        <w:t>10 µg/mL</w:t>
      </w:r>
    </w:p>
    <w:p w:rsidR="00461662" w:rsidRDefault="003E38B1">
      <w:pPr>
        <w:jc w:val="both"/>
        <w:rPr>
          <w:rFonts w:ascii="Arial" w:eastAsia="Arial" w:hAnsi="Arial" w:cs="Arial"/>
          <w:sz w:val="24"/>
          <w:szCs w:val="24"/>
        </w:rPr>
      </w:pPr>
      <w:r>
        <w:rPr>
          <w:rFonts w:ascii="Arial" w:eastAsia="Arial" w:hAnsi="Arial" w:cs="Arial"/>
          <w:b/>
          <w:sz w:val="24"/>
          <w:szCs w:val="24"/>
        </w:rPr>
        <w:t xml:space="preserve">Volumen final: </w:t>
      </w:r>
      <w:r>
        <w:rPr>
          <w:rFonts w:ascii="Arial" w:eastAsia="Arial" w:hAnsi="Arial" w:cs="Arial"/>
          <w:sz w:val="24"/>
          <w:szCs w:val="24"/>
        </w:rPr>
        <w:t>1000 µL/pozo * 3 pozos = 3000 µL ~ 3100 µL</w:t>
      </w:r>
    </w:p>
    <w:p w:rsidR="00461662" w:rsidRDefault="003E38B1">
      <w:pPr>
        <w:rPr>
          <w:rFonts w:ascii="Arial" w:eastAsia="Arial" w:hAnsi="Arial" w:cs="Arial"/>
          <w:sz w:val="24"/>
          <w:szCs w:val="24"/>
        </w:rPr>
      </w:pPr>
      <w:r>
        <w:rPr>
          <w:rFonts w:ascii="Arial" w:eastAsia="Arial" w:hAnsi="Arial" w:cs="Arial"/>
          <w:noProof/>
          <w:sz w:val="24"/>
          <w:szCs w:val="24"/>
        </w:rPr>
        <w:drawing>
          <wp:inline distT="0" distB="0" distL="114300" distR="114300">
            <wp:extent cx="1076325" cy="190500"/>
            <wp:effectExtent l="0" t="0" r="0" b="0"/>
            <wp:docPr id="2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1076325" cy="190500"/>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noProof/>
          <w:sz w:val="24"/>
          <w:szCs w:val="24"/>
        </w:rPr>
        <w:drawing>
          <wp:inline distT="0" distB="0" distL="114300" distR="114300">
            <wp:extent cx="781050" cy="371475"/>
            <wp:effectExtent l="0" t="0" r="0" b="0"/>
            <wp:docPr id="2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
                    <a:srcRect/>
                    <a:stretch>
                      <a:fillRect/>
                    </a:stretch>
                  </pic:blipFill>
                  <pic:spPr>
                    <a:xfrm>
                      <a:off x="0" y="0"/>
                      <a:ext cx="781050" cy="371475"/>
                    </a:xfrm>
                    <a:prstGeom prst="rect">
                      <a:avLst/>
                    </a:prstGeom>
                    <a:ln/>
                  </pic:spPr>
                </pic:pic>
              </a:graphicData>
            </a:graphic>
          </wp:inline>
        </w:drawing>
      </w:r>
    </w:p>
    <w:p w:rsidR="00461662" w:rsidRDefault="003E38B1">
      <w:pPr>
        <w:spacing w:line="240" w:lineRule="auto"/>
        <w:jc w:val="both"/>
        <w:rPr>
          <w:rFonts w:ascii="Times New Roman" w:eastAsia="Times New Roman" w:hAnsi="Times New Roman" w:cs="Times New Roman"/>
        </w:rPr>
      </w:pPr>
      <w:r>
        <w:rPr>
          <w:rFonts w:ascii="Times New Roman" w:eastAsia="Times New Roman" w:hAnsi="Times New Roman" w:cs="Times New Roman"/>
        </w:rPr>
        <w:t>V</w:t>
      </w:r>
      <w:r>
        <w:rPr>
          <w:rFonts w:ascii="Times New Roman" w:eastAsia="Times New Roman" w:hAnsi="Times New Roman" w:cs="Times New Roman"/>
          <w:vertAlign w:val="subscript"/>
        </w:rPr>
        <w:t xml:space="preserve">1  </w:t>
      </w:r>
      <w:r>
        <w:rPr>
          <w:rFonts w:ascii="Times New Roman" w:eastAsia="Times New Roman" w:hAnsi="Times New Roman" w:cs="Times New Roman"/>
        </w:rPr>
        <w:t xml:space="preserve">=  3100 µL* 10 µg/mL   =  </w:t>
      </w:r>
      <w:r>
        <w:rPr>
          <w:rFonts w:ascii="Times New Roman" w:eastAsia="Times New Roman" w:hAnsi="Times New Roman" w:cs="Times New Roman"/>
        </w:rPr>
        <w:t>6,2</w:t>
      </w:r>
      <w:r>
        <w:rPr>
          <w:rFonts w:ascii="Times New Roman" w:eastAsia="Times New Roman" w:hAnsi="Times New Roman" w:cs="Times New Roman"/>
        </w:rPr>
        <w:t xml:space="preserve"> µL</w:t>
      </w:r>
      <w:r>
        <w:rPr>
          <w:noProof/>
        </w:rPr>
        <mc:AlternateContent>
          <mc:Choice Requires="wps">
            <w:drawing>
              <wp:anchor distT="0" distB="0" distL="114300" distR="114300" simplePos="0" relativeHeight="251658240" behindDoc="0" locked="0" layoutInCell="1" hidden="0" allowOverlap="1">
                <wp:simplePos x="0" y="0"/>
                <wp:positionH relativeFrom="margin">
                  <wp:posOffset>292100</wp:posOffset>
                </wp:positionH>
                <wp:positionV relativeFrom="paragraph">
                  <wp:posOffset>165100</wp:posOffset>
                </wp:positionV>
                <wp:extent cx="1193800" cy="12700"/>
                <wp:effectExtent l="0" t="0" r="0" b="0"/>
                <wp:wrapNone/>
                <wp:docPr id="31" name="Conector recto de flecha 31"/>
                <wp:cNvGraphicFramePr/>
                <a:graphic xmlns:a="http://schemas.openxmlformats.org/drawingml/2006/main">
                  <a:graphicData uri="http://schemas.microsoft.com/office/word/2010/wordprocessingShape">
                    <wps:wsp>
                      <wps:cNvCnPr/>
                      <wps:spPr>
                        <a:xfrm>
                          <a:off x="4745925" y="3780000"/>
                          <a:ext cx="1200150" cy="0"/>
                        </a:xfrm>
                        <a:prstGeom prst="straightConnector1">
                          <a:avLst/>
                        </a:prstGeom>
                        <a:noFill/>
                        <a:ln w="9525" cap="flat" cmpd="sng">
                          <a:solidFill>
                            <a:srgbClr val="000000"/>
                          </a:solidFill>
                          <a:prstDash val="solid"/>
                          <a:miter/>
                          <a:headEnd type="none" w="med" len="med"/>
                          <a:tailEnd type="none" w="med" len="med"/>
                        </a:ln>
                      </wps:spPr>
                      <wps:bodyPr/>
                    </wps:wsp>
                  </a:graphicData>
                </a:graphic>
              </wp:anchor>
            </w:drawing>
          </mc:Choice>
          <mc:Fallback>
            <w:pict>
              <v:shapetype w14:anchorId="7DEE9DAA" id="_x0000_t32" coordsize="21600,21600" o:spt="32" o:oned="t" path="m,l21600,21600e" filled="f">
                <v:path arrowok="t" fillok="f" o:connecttype="none"/>
                <o:lock v:ext="edit" shapetype="t"/>
              </v:shapetype>
              <v:shape id="Conector recto de flecha 31" o:spid="_x0000_s1026" type="#_x0000_t32" style="position:absolute;margin-left:23pt;margin-top:13pt;width:94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">
                <v:stroke joinstyle="miter"/>
                <w10:wrap anchorx="margin"/>
              </v:shape>
            </w:pict>
          </mc:Fallback>
        </mc:AlternateContent>
      </w:r>
    </w:p>
    <w:p w:rsidR="00461662" w:rsidRDefault="003E38B1">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5000 µg/mL</w:t>
      </w:r>
    </w:p>
    <w:p w:rsidR="00461662" w:rsidRDefault="003E38B1">
      <w:pPr>
        <w:spacing w:line="240" w:lineRule="auto"/>
        <w:jc w:val="both"/>
        <w:rPr>
          <w:rFonts w:ascii="Times New Roman" w:eastAsia="Times New Roman" w:hAnsi="Times New Roman" w:cs="Times New Roman"/>
        </w:rPr>
      </w:pPr>
      <w:r>
        <w:rPr>
          <w:rFonts w:ascii="Times New Roman" w:eastAsia="Times New Roman" w:hAnsi="Times New Roman" w:cs="Times New Roman"/>
        </w:rPr>
        <w:t>V</w:t>
      </w:r>
      <w:r>
        <w:rPr>
          <w:rFonts w:ascii="Times New Roman" w:eastAsia="Times New Roman" w:hAnsi="Times New Roman" w:cs="Times New Roman"/>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rPr>
        <w:t>6,2</w:t>
      </w:r>
      <w:r>
        <w:rPr>
          <w:rFonts w:ascii="Times New Roman" w:eastAsia="Times New Roman" w:hAnsi="Times New Roman" w:cs="Times New Roman"/>
        </w:rPr>
        <w:t xml:space="preserve"> µL</w:t>
      </w:r>
    </w:p>
    <w:p w:rsidR="00461662" w:rsidRDefault="00461662">
      <w:pPr>
        <w:spacing w:line="240" w:lineRule="auto"/>
        <w:jc w:val="both"/>
        <w:rPr>
          <w:rFonts w:ascii="Times New Roman" w:eastAsia="Times New Roman" w:hAnsi="Times New Roman" w:cs="Times New Roman"/>
        </w:rPr>
      </w:pPr>
    </w:p>
    <w:p w:rsidR="00461662" w:rsidRDefault="003E38B1">
      <w:pPr>
        <w:jc w:val="both"/>
        <w:rPr>
          <w:rFonts w:ascii="Arial" w:eastAsia="Arial" w:hAnsi="Arial" w:cs="Arial"/>
          <w:sz w:val="24"/>
          <w:szCs w:val="24"/>
        </w:rPr>
      </w:pPr>
      <w:r>
        <w:rPr>
          <w:rFonts w:ascii="Arial" w:eastAsia="Arial" w:hAnsi="Arial" w:cs="Arial"/>
          <w:b/>
          <w:sz w:val="24"/>
          <w:szCs w:val="24"/>
        </w:rPr>
        <w:t>PROCEDIMIENTO</w:t>
      </w:r>
    </w:p>
    <w:p w:rsidR="00461662" w:rsidRDefault="003E38B1">
      <w:pPr>
        <w:numPr>
          <w:ilvl w:val="0"/>
          <w:numId w:val="11"/>
        </w:numPr>
        <w:spacing w:after="0" w:line="240" w:lineRule="auto"/>
        <w:jc w:val="both"/>
        <w:rPr>
          <w:rFonts w:ascii="Arial" w:eastAsia="Arial" w:hAnsi="Arial" w:cs="Arial"/>
          <w:sz w:val="24"/>
          <w:szCs w:val="24"/>
        </w:rPr>
      </w:pPr>
      <w:r>
        <w:rPr>
          <w:rFonts w:ascii="Arial" w:eastAsia="Arial" w:hAnsi="Arial" w:cs="Arial"/>
          <w:sz w:val="24"/>
          <w:szCs w:val="24"/>
        </w:rPr>
        <w:t>Con un bisturí o escalpelo, realizar dos cortes a manera de seña en el reverso del pozo (ver esquema) y realizar la herida perpendicular a este, para que al llevar el registro fotográfico de la herida, siempre se realice en el mismo punto.</w:t>
      </w:r>
    </w:p>
    <w:p w:rsidR="00461662" w:rsidRDefault="00461662">
      <w:pPr>
        <w:spacing w:after="0" w:line="240" w:lineRule="auto"/>
        <w:jc w:val="both"/>
        <w:rPr>
          <w:rFonts w:ascii="Arial" w:eastAsia="Arial" w:hAnsi="Arial" w:cs="Arial"/>
          <w:sz w:val="24"/>
          <w:szCs w:val="24"/>
        </w:rPr>
      </w:pPr>
    </w:p>
    <w:p w:rsidR="00461662" w:rsidRDefault="003E38B1">
      <w:pPr>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3382010" cy="2248535"/>
            <wp:effectExtent l="0" t="0" r="0" b="0"/>
            <wp:docPr id="24"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19"/>
                    <a:srcRect/>
                    <a:stretch>
                      <a:fillRect/>
                    </a:stretch>
                  </pic:blipFill>
                  <pic:spPr>
                    <a:xfrm>
                      <a:off x="0" y="0"/>
                      <a:ext cx="3382010" cy="2248535"/>
                    </a:xfrm>
                    <a:prstGeom prst="rect">
                      <a:avLst/>
                    </a:prstGeom>
                    <a:ln/>
                  </pic:spPr>
                </pic:pic>
              </a:graphicData>
            </a:graphic>
          </wp:inline>
        </w:drawing>
      </w:r>
    </w:p>
    <w:p w:rsidR="00461662" w:rsidRDefault="00461662">
      <w:pPr>
        <w:jc w:val="center"/>
        <w:rPr>
          <w:rFonts w:ascii="Arial" w:eastAsia="Arial" w:hAnsi="Arial" w:cs="Arial"/>
          <w:sz w:val="24"/>
          <w:szCs w:val="24"/>
        </w:rPr>
      </w:pPr>
    </w:p>
    <w:p w:rsidR="00461662" w:rsidRDefault="003E38B1">
      <w:pPr>
        <w:jc w:val="center"/>
        <w:rPr>
          <w:rFonts w:ascii="Arial" w:eastAsia="Arial" w:hAnsi="Arial" w:cs="Arial"/>
          <w:sz w:val="24"/>
          <w:szCs w:val="24"/>
        </w:rPr>
      </w:pPr>
      <w:r>
        <w:rPr>
          <w:rFonts w:ascii="Arial" w:eastAsia="Arial" w:hAnsi="Arial" w:cs="Arial"/>
          <w:b/>
          <w:sz w:val="24"/>
          <w:szCs w:val="24"/>
        </w:rPr>
        <w:t>DISEÑO DE LA</w:t>
      </w:r>
      <w:r>
        <w:rPr>
          <w:rFonts w:ascii="Arial" w:eastAsia="Arial" w:hAnsi="Arial" w:cs="Arial"/>
          <w:b/>
          <w:sz w:val="24"/>
          <w:szCs w:val="24"/>
        </w:rPr>
        <w:t xml:space="preserve"> PLACA </w:t>
      </w:r>
    </w:p>
    <w:tbl>
      <w:tblPr>
        <w:tblStyle w:val="a"/>
        <w:tblW w:w="7960" w:type="dxa"/>
        <w:jc w:val="center"/>
        <w:tblInd w:w="0" w:type="dxa"/>
        <w:tblLayout w:type="fixed"/>
        <w:tblLook w:val="0000" w:firstRow="0" w:lastRow="0" w:firstColumn="0" w:lastColumn="0" w:noHBand="0" w:noVBand="0"/>
      </w:tblPr>
      <w:tblGrid>
        <w:gridCol w:w="760"/>
        <w:gridCol w:w="1200"/>
        <w:gridCol w:w="1200"/>
        <w:gridCol w:w="1200"/>
        <w:gridCol w:w="1200"/>
        <w:gridCol w:w="1200"/>
        <w:gridCol w:w="1200"/>
      </w:tblGrid>
      <w:tr w:rsidR="00461662">
        <w:trPr>
          <w:trHeight w:val="300"/>
          <w:jc w:val="center"/>
        </w:trPr>
        <w:tc>
          <w:tcPr>
            <w:tcW w:w="760" w:type="dxa"/>
            <w:tcBorders>
              <w:top w:val="single" w:sz="4" w:space="0" w:color="000000"/>
              <w:left w:val="single" w:sz="4" w:space="0" w:color="000000"/>
              <w:bottom w:val="single" w:sz="4" w:space="0" w:color="000000"/>
              <w:right w:val="single" w:sz="4" w:space="0" w:color="000000"/>
            </w:tcBorders>
            <w:vAlign w:val="center"/>
          </w:tcPr>
          <w:p w:rsidR="00461662" w:rsidRDefault="003E38B1">
            <w:pPr>
              <w:spacing w:after="0" w:line="240" w:lineRule="auto"/>
              <w:jc w:val="center"/>
            </w:pPr>
            <w:r>
              <w:rPr>
                <w:b/>
              </w:rPr>
              <w:t xml:space="preserve">Pozo </w:t>
            </w:r>
          </w:p>
        </w:tc>
        <w:tc>
          <w:tcPr>
            <w:tcW w:w="1200" w:type="dxa"/>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1</w:t>
            </w:r>
          </w:p>
        </w:tc>
        <w:tc>
          <w:tcPr>
            <w:tcW w:w="1200" w:type="dxa"/>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2</w:t>
            </w:r>
          </w:p>
        </w:tc>
        <w:tc>
          <w:tcPr>
            <w:tcW w:w="1200" w:type="dxa"/>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3</w:t>
            </w:r>
          </w:p>
        </w:tc>
        <w:tc>
          <w:tcPr>
            <w:tcW w:w="1200" w:type="dxa"/>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4</w:t>
            </w:r>
          </w:p>
        </w:tc>
        <w:tc>
          <w:tcPr>
            <w:tcW w:w="1200" w:type="dxa"/>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5</w:t>
            </w:r>
          </w:p>
        </w:tc>
        <w:tc>
          <w:tcPr>
            <w:tcW w:w="1200" w:type="dxa"/>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6</w:t>
            </w:r>
          </w:p>
        </w:tc>
      </w:tr>
      <w:tr w:rsidR="00461662">
        <w:trPr>
          <w:trHeight w:val="300"/>
          <w:jc w:val="center"/>
        </w:trPr>
        <w:tc>
          <w:tcPr>
            <w:tcW w:w="760" w:type="dxa"/>
            <w:tcBorders>
              <w:top w:val="nil"/>
              <w:left w:val="single" w:sz="4" w:space="0" w:color="000000"/>
              <w:bottom w:val="single" w:sz="4" w:space="0" w:color="000000"/>
              <w:right w:val="single" w:sz="4" w:space="0" w:color="000000"/>
            </w:tcBorders>
            <w:shd w:val="clear" w:color="auto" w:fill="FFFFFF"/>
            <w:vAlign w:val="center"/>
          </w:tcPr>
          <w:p w:rsidR="00461662" w:rsidRDefault="003E38B1">
            <w:pPr>
              <w:spacing w:after="0" w:line="240" w:lineRule="auto"/>
              <w:jc w:val="center"/>
            </w:pPr>
            <w:r>
              <w:rPr>
                <w:b/>
              </w:rPr>
              <w:t>A</w:t>
            </w:r>
          </w:p>
        </w:tc>
        <w:tc>
          <w:tcPr>
            <w:tcW w:w="1200" w:type="dxa"/>
            <w:vMerge w:val="restart"/>
            <w:tcBorders>
              <w:top w:val="nil"/>
              <w:left w:val="single" w:sz="4" w:space="0" w:color="000000"/>
              <w:bottom w:val="single" w:sz="4" w:space="0" w:color="000000"/>
              <w:right w:val="single" w:sz="4" w:space="0" w:color="000000"/>
            </w:tcBorders>
            <w:shd w:val="clear" w:color="auto" w:fill="FFD966"/>
            <w:vAlign w:val="center"/>
          </w:tcPr>
          <w:p w:rsidR="00461662" w:rsidRDefault="003E38B1">
            <w:pPr>
              <w:spacing w:after="0" w:line="240" w:lineRule="auto"/>
              <w:jc w:val="center"/>
            </w:pPr>
            <w:r>
              <w:rPr>
                <w:b/>
              </w:rPr>
              <w:t>Control (+)</w:t>
            </w:r>
          </w:p>
        </w:tc>
        <w:tc>
          <w:tcPr>
            <w:tcW w:w="1200" w:type="dxa"/>
            <w:vMerge w:val="restart"/>
            <w:tcBorders>
              <w:top w:val="nil"/>
              <w:left w:val="single" w:sz="4" w:space="0" w:color="000000"/>
              <w:bottom w:val="single" w:sz="4" w:space="0" w:color="000000"/>
              <w:right w:val="single" w:sz="4" w:space="0" w:color="000000"/>
            </w:tcBorders>
            <w:shd w:val="clear" w:color="auto" w:fill="A9D08E"/>
            <w:vAlign w:val="center"/>
          </w:tcPr>
          <w:p w:rsidR="00461662" w:rsidRDefault="003E38B1">
            <w:pPr>
              <w:spacing w:after="0" w:line="240" w:lineRule="auto"/>
              <w:jc w:val="center"/>
            </w:pPr>
            <w:r>
              <w:rPr>
                <w:b/>
              </w:rPr>
              <w:t>Control (-)</w:t>
            </w:r>
          </w:p>
        </w:tc>
        <w:tc>
          <w:tcPr>
            <w:tcW w:w="1200" w:type="dxa"/>
            <w:vMerge w:val="restart"/>
            <w:tcBorders>
              <w:top w:val="nil"/>
              <w:left w:val="single" w:sz="4" w:space="0" w:color="000000"/>
              <w:bottom w:val="single" w:sz="4" w:space="0" w:color="000000"/>
              <w:right w:val="single" w:sz="4" w:space="0" w:color="000000"/>
            </w:tcBorders>
            <w:shd w:val="clear" w:color="auto" w:fill="FCE4D6"/>
            <w:vAlign w:val="center"/>
          </w:tcPr>
          <w:p w:rsidR="00461662" w:rsidRDefault="003E38B1">
            <w:pPr>
              <w:spacing w:after="0" w:line="240" w:lineRule="auto"/>
              <w:jc w:val="center"/>
            </w:pPr>
            <w:r>
              <w:rPr>
                <w:b/>
              </w:rPr>
              <w:t xml:space="preserve">Muestra 1 </w:t>
            </w:r>
          </w:p>
        </w:tc>
        <w:tc>
          <w:tcPr>
            <w:tcW w:w="1200" w:type="dxa"/>
            <w:vMerge w:val="restart"/>
            <w:tcBorders>
              <w:top w:val="nil"/>
              <w:left w:val="single" w:sz="4" w:space="0" w:color="000000"/>
              <w:bottom w:val="single" w:sz="4" w:space="0" w:color="000000"/>
              <w:right w:val="single" w:sz="4" w:space="0" w:color="000000"/>
            </w:tcBorders>
            <w:shd w:val="clear" w:color="auto" w:fill="FFF2CC"/>
            <w:vAlign w:val="center"/>
          </w:tcPr>
          <w:p w:rsidR="00461662" w:rsidRDefault="003E38B1">
            <w:pPr>
              <w:spacing w:after="0" w:line="240" w:lineRule="auto"/>
              <w:jc w:val="center"/>
            </w:pPr>
            <w:r>
              <w:rPr>
                <w:b/>
              </w:rPr>
              <w:t xml:space="preserve">Muestra 2 </w:t>
            </w:r>
          </w:p>
        </w:tc>
        <w:tc>
          <w:tcPr>
            <w:tcW w:w="1200" w:type="dxa"/>
            <w:vMerge w:val="restart"/>
            <w:tcBorders>
              <w:top w:val="nil"/>
              <w:left w:val="single" w:sz="4" w:space="0" w:color="000000"/>
              <w:bottom w:val="single" w:sz="4" w:space="0" w:color="000000"/>
              <w:right w:val="single" w:sz="4" w:space="0" w:color="000000"/>
            </w:tcBorders>
            <w:shd w:val="clear" w:color="auto" w:fill="E2EFDA"/>
            <w:vAlign w:val="center"/>
          </w:tcPr>
          <w:p w:rsidR="00461662" w:rsidRDefault="003E38B1">
            <w:pPr>
              <w:spacing w:after="0" w:line="240" w:lineRule="auto"/>
              <w:jc w:val="center"/>
            </w:pPr>
            <w:r>
              <w:rPr>
                <w:b/>
              </w:rPr>
              <w:t xml:space="preserve">Muestra 3 </w:t>
            </w:r>
          </w:p>
        </w:tc>
        <w:tc>
          <w:tcPr>
            <w:tcW w:w="1200" w:type="dxa"/>
            <w:vMerge w:val="restart"/>
            <w:tcBorders>
              <w:top w:val="nil"/>
              <w:left w:val="single" w:sz="4" w:space="0" w:color="000000"/>
              <w:bottom w:val="single" w:sz="4" w:space="0" w:color="000000"/>
              <w:right w:val="single" w:sz="4" w:space="0" w:color="000000"/>
            </w:tcBorders>
            <w:shd w:val="clear" w:color="auto" w:fill="DDEBF7"/>
            <w:vAlign w:val="center"/>
          </w:tcPr>
          <w:p w:rsidR="00461662" w:rsidRDefault="003E38B1">
            <w:pPr>
              <w:spacing w:after="0" w:line="240" w:lineRule="auto"/>
              <w:jc w:val="center"/>
            </w:pPr>
            <w:r>
              <w:rPr>
                <w:b/>
              </w:rPr>
              <w:t>Muestra 4</w:t>
            </w:r>
          </w:p>
        </w:tc>
      </w:tr>
      <w:tr w:rsidR="00461662">
        <w:trPr>
          <w:trHeight w:val="300"/>
          <w:jc w:val="center"/>
        </w:trPr>
        <w:tc>
          <w:tcPr>
            <w:tcW w:w="760" w:type="dxa"/>
            <w:tcBorders>
              <w:top w:val="nil"/>
              <w:left w:val="single" w:sz="4" w:space="0" w:color="000000"/>
              <w:bottom w:val="single" w:sz="4" w:space="0" w:color="000000"/>
              <w:right w:val="single" w:sz="4" w:space="0" w:color="000000"/>
            </w:tcBorders>
            <w:vAlign w:val="center"/>
          </w:tcPr>
          <w:p w:rsidR="00461662" w:rsidRDefault="003E38B1">
            <w:pPr>
              <w:spacing w:after="0" w:line="240" w:lineRule="auto"/>
              <w:jc w:val="center"/>
            </w:pPr>
            <w:r>
              <w:rPr>
                <w:b/>
              </w:rPr>
              <w:t>B</w:t>
            </w:r>
          </w:p>
        </w:tc>
        <w:tc>
          <w:tcPr>
            <w:tcW w:w="1200" w:type="dxa"/>
            <w:vMerge/>
            <w:tcBorders>
              <w:top w:val="nil"/>
              <w:left w:val="single" w:sz="4" w:space="0" w:color="000000"/>
              <w:bottom w:val="single" w:sz="4" w:space="0" w:color="000000"/>
              <w:right w:val="single" w:sz="4" w:space="0" w:color="000000"/>
            </w:tcBorders>
            <w:shd w:val="clear" w:color="auto" w:fill="FFD966"/>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A9D08E"/>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FCE4D6"/>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FFF2CC"/>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E2EFDA"/>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DDEBF7"/>
            <w:vAlign w:val="center"/>
          </w:tcPr>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tc>
      </w:tr>
      <w:tr w:rsidR="00461662">
        <w:trPr>
          <w:trHeight w:val="300"/>
          <w:jc w:val="center"/>
        </w:trPr>
        <w:tc>
          <w:tcPr>
            <w:tcW w:w="760" w:type="dxa"/>
            <w:tcBorders>
              <w:top w:val="nil"/>
              <w:left w:val="single" w:sz="4" w:space="0" w:color="000000"/>
              <w:bottom w:val="single" w:sz="4" w:space="0" w:color="000000"/>
              <w:right w:val="single" w:sz="4" w:space="0" w:color="000000"/>
            </w:tcBorders>
            <w:vAlign w:val="center"/>
          </w:tcPr>
          <w:p w:rsidR="00461662" w:rsidRDefault="003E38B1">
            <w:pPr>
              <w:spacing w:after="0" w:line="240" w:lineRule="auto"/>
              <w:jc w:val="center"/>
            </w:pPr>
            <w:r>
              <w:rPr>
                <w:b/>
              </w:rPr>
              <w:t>C</w:t>
            </w:r>
          </w:p>
        </w:tc>
        <w:tc>
          <w:tcPr>
            <w:tcW w:w="1200" w:type="dxa"/>
            <w:vMerge/>
            <w:tcBorders>
              <w:top w:val="nil"/>
              <w:left w:val="single" w:sz="4" w:space="0" w:color="000000"/>
              <w:bottom w:val="single" w:sz="4" w:space="0" w:color="000000"/>
              <w:right w:val="single" w:sz="4" w:space="0" w:color="000000"/>
            </w:tcBorders>
            <w:shd w:val="clear" w:color="auto" w:fill="FFD966"/>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A9D08E"/>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FCE4D6"/>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FFF2CC"/>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E2EFDA"/>
            <w:vAlign w:val="center"/>
          </w:tcPr>
          <w:p w:rsidR="00461662" w:rsidRDefault="00461662">
            <w:pPr>
              <w:widowControl w:val="0"/>
              <w:spacing w:after="0"/>
            </w:pPr>
          </w:p>
        </w:tc>
        <w:tc>
          <w:tcPr>
            <w:tcW w:w="1200" w:type="dxa"/>
            <w:vMerge/>
            <w:tcBorders>
              <w:top w:val="nil"/>
              <w:left w:val="single" w:sz="4" w:space="0" w:color="000000"/>
              <w:bottom w:val="single" w:sz="4" w:space="0" w:color="000000"/>
              <w:right w:val="single" w:sz="4" w:space="0" w:color="000000"/>
            </w:tcBorders>
            <w:shd w:val="clear" w:color="auto" w:fill="DDEBF7"/>
            <w:vAlign w:val="center"/>
          </w:tcPr>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p w:rsidR="00461662" w:rsidRDefault="00461662">
            <w:pPr>
              <w:spacing w:after="0" w:line="240" w:lineRule="auto"/>
            </w:pPr>
          </w:p>
        </w:tc>
      </w:tr>
      <w:tr w:rsidR="00461662">
        <w:trPr>
          <w:trHeight w:val="300"/>
          <w:jc w:val="center"/>
        </w:trPr>
        <w:tc>
          <w:tcPr>
            <w:tcW w:w="760" w:type="dxa"/>
            <w:tcBorders>
              <w:top w:val="nil"/>
              <w:left w:val="single" w:sz="4" w:space="0" w:color="000000"/>
              <w:bottom w:val="single" w:sz="4" w:space="0" w:color="000000"/>
              <w:right w:val="single" w:sz="4" w:space="0" w:color="000000"/>
            </w:tcBorders>
            <w:vAlign w:val="center"/>
          </w:tcPr>
          <w:p w:rsidR="00461662" w:rsidRDefault="003E38B1">
            <w:pPr>
              <w:spacing w:after="0" w:line="240" w:lineRule="auto"/>
              <w:jc w:val="center"/>
            </w:pPr>
            <w:r>
              <w:rPr>
                <w:b/>
              </w:rPr>
              <w:t>D</w:t>
            </w:r>
          </w:p>
        </w:tc>
        <w:tc>
          <w:tcPr>
            <w:tcW w:w="3600" w:type="dxa"/>
            <w:gridSpan w:val="3"/>
            <w:tcBorders>
              <w:top w:val="single" w:sz="4" w:space="0" w:color="000000"/>
              <w:left w:val="nil"/>
              <w:bottom w:val="single" w:sz="4" w:space="0" w:color="000000"/>
              <w:right w:val="single" w:sz="4" w:space="0" w:color="000000"/>
            </w:tcBorders>
          </w:tcPr>
          <w:p w:rsidR="00461662" w:rsidRDefault="003E38B1">
            <w:pPr>
              <w:spacing w:after="0" w:line="240" w:lineRule="auto"/>
              <w:jc w:val="center"/>
            </w:pPr>
            <w:r>
              <w:rPr>
                <w:b/>
              </w:rPr>
              <w:t xml:space="preserve">Vehículo </w:t>
            </w:r>
          </w:p>
        </w:tc>
        <w:tc>
          <w:tcPr>
            <w:tcW w:w="3600" w:type="dxa"/>
            <w:gridSpan w:val="3"/>
            <w:tcBorders>
              <w:top w:val="single" w:sz="4" w:space="0" w:color="000000"/>
              <w:left w:val="nil"/>
              <w:bottom w:val="single" w:sz="4" w:space="0" w:color="000000"/>
              <w:right w:val="single" w:sz="4" w:space="0" w:color="000000"/>
            </w:tcBorders>
            <w:vAlign w:val="center"/>
          </w:tcPr>
          <w:p w:rsidR="00461662" w:rsidRDefault="003E38B1">
            <w:pPr>
              <w:spacing w:after="0" w:line="240" w:lineRule="auto"/>
              <w:jc w:val="center"/>
            </w:pPr>
            <w:r>
              <w:rPr>
                <w:b/>
              </w:rPr>
              <w:t xml:space="preserve">Medio </w:t>
            </w:r>
          </w:p>
        </w:tc>
      </w:tr>
    </w:tbl>
    <w:p w:rsidR="00461662" w:rsidRDefault="00461662">
      <w:pPr>
        <w:rPr>
          <w:rFonts w:ascii="Arial" w:eastAsia="Arial" w:hAnsi="Arial" w:cs="Arial"/>
          <w:sz w:val="24"/>
          <w:szCs w:val="24"/>
        </w:rPr>
      </w:pPr>
    </w:p>
    <w:p w:rsidR="00461662" w:rsidRDefault="003E38B1">
      <w:pPr>
        <w:numPr>
          <w:ilvl w:val="0"/>
          <w:numId w:val="11"/>
        </w:numPr>
        <w:spacing w:line="240" w:lineRule="auto"/>
        <w:rPr>
          <w:rFonts w:ascii="Arial" w:eastAsia="Arial" w:hAnsi="Arial" w:cs="Arial"/>
          <w:sz w:val="24"/>
          <w:szCs w:val="24"/>
        </w:rPr>
      </w:pPr>
      <w:r>
        <w:rPr>
          <w:rFonts w:ascii="Arial" w:eastAsia="Arial" w:hAnsi="Arial" w:cs="Arial"/>
          <w:b/>
          <w:sz w:val="24"/>
          <w:szCs w:val="24"/>
        </w:rPr>
        <w:t xml:space="preserve">Recubrimiento con Colágeno </w:t>
      </w:r>
    </w:p>
    <w:p w:rsidR="00461662" w:rsidRDefault="003E38B1">
      <w:pPr>
        <w:numPr>
          <w:ilvl w:val="0"/>
          <w:numId w:val="8"/>
        </w:numPr>
        <w:spacing w:line="240" w:lineRule="auto"/>
        <w:jc w:val="both"/>
        <w:rPr>
          <w:sz w:val="24"/>
          <w:szCs w:val="24"/>
        </w:rPr>
      </w:pPr>
      <w:r>
        <w:rPr>
          <w:rFonts w:ascii="Arial" w:eastAsia="Arial" w:hAnsi="Arial" w:cs="Arial"/>
          <w:sz w:val="24"/>
          <w:szCs w:val="24"/>
        </w:rPr>
        <w:t>Recubrir</w:t>
      </w:r>
      <w:r>
        <w:rPr>
          <w:rFonts w:ascii="Arial" w:eastAsia="Arial" w:hAnsi="Arial" w:cs="Arial"/>
          <w:sz w:val="24"/>
          <w:szCs w:val="24"/>
        </w:rPr>
        <w:t xml:space="preserve"> o impregnar la superficie de los pozos con 400 µL/pozo de colágeno (Sigma C8919) a 0,1 mg/mL durante 4 horas a 37°C y 5% de CO</w:t>
      </w:r>
      <w:r>
        <w:rPr>
          <w:rFonts w:ascii="Arial" w:eastAsia="Arial" w:hAnsi="Arial" w:cs="Arial"/>
          <w:sz w:val="24"/>
          <w:szCs w:val="24"/>
          <w:vertAlign w:val="subscript"/>
        </w:rPr>
        <w:t>2.</w:t>
      </w:r>
    </w:p>
    <w:p w:rsidR="00461662" w:rsidRDefault="003E38B1">
      <w:pPr>
        <w:numPr>
          <w:ilvl w:val="0"/>
          <w:numId w:val="6"/>
        </w:numPr>
        <w:spacing w:line="240" w:lineRule="auto"/>
        <w:jc w:val="both"/>
        <w:rPr>
          <w:sz w:val="24"/>
          <w:szCs w:val="24"/>
        </w:rPr>
      </w:pPr>
      <w:r>
        <w:rPr>
          <w:rFonts w:ascii="Arial" w:eastAsia="Arial" w:hAnsi="Arial" w:cs="Arial"/>
          <w:sz w:val="24"/>
          <w:szCs w:val="24"/>
        </w:rPr>
        <w:t>Remover el exceso de colágeno y dejar secar  la placa en vacío en  vacufuge (Eppendorf) por 20 minutos.</w:t>
      </w:r>
    </w:p>
    <w:p w:rsidR="00461662" w:rsidRDefault="003E38B1">
      <w:pPr>
        <w:numPr>
          <w:ilvl w:val="0"/>
          <w:numId w:val="11"/>
        </w:numPr>
        <w:spacing w:after="0" w:line="240" w:lineRule="auto"/>
        <w:jc w:val="both"/>
        <w:rPr>
          <w:rFonts w:ascii="Arial" w:eastAsia="Arial" w:hAnsi="Arial" w:cs="Arial"/>
          <w:sz w:val="24"/>
          <w:szCs w:val="24"/>
        </w:rPr>
      </w:pPr>
      <w:r>
        <w:rPr>
          <w:rFonts w:ascii="Arial" w:eastAsia="Arial" w:hAnsi="Arial" w:cs="Arial"/>
          <w:b/>
          <w:sz w:val="24"/>
          <w:szCs w:val="24"/>
        </w:rPr>
        <w:t>Cultivo celular</w:t>
      </w:r>
    </w:p>
    <w:p w:rsidR="00461662" w:rsidRDefault="00461662">
      <w:pPr>
        <w:spacing w:after="0" w:line="240" w:lineRule="auto"/>
        <w:jc w:val="both"/>
        <w:rPr>
          <w:rFonts w:ascii="Arial" w:eastAsia="Arial" w:hAnsi="Arial" w:cs="Arial"/>
          <w:sz w:val="24"/>
          <w:szCs w:val="24"/>
        </w:rPr>
      </w:pPr>
    </w:p>
    <w:p w:rsidR="00461662" w:rsidRDefault="003E38B1">
      <w:pPr>
        <w:spacing w:after="0" w:line="240" w:lineRule="auto"/>
        <w:ind w:left="720"/>
        <w:jc w:val="both"/>
        <w:rPr>
          <w:rFonts w:ascii="Arial" w:eastAsia="Arial" w:hAnsi="Arial" w:cs="Arial"/>
          <w:sz w:val="24"/>
          <w:szCs w:val="24"/>
        </w:rPr>
      </w:pPr>
      <w:r>
        <w:rPr>
          <w:rFonts w:ascii="Arial" w:eastAsia="Arial" w:hAnsi="Arial" w:cs="Arial"/>
          <w:sz w:val="24"/>
          <w:szCs w:val="24"/>
        </w:rPr>
        <w:t>Revis</w:t>
      </w:r>
      <w:r>
        <w:rPr>
          <w:rFonts w:ascii="Arial" w:eastAsia="Arial" w:hAnsi="Arial" w:cs="Arial"/>
          <w:sz w:val="24"/>
          <w:szCs w:val="24"/>
        </w:rPr>
        <w:t>ar el protocolo correspondiente de cultivo celular según la línea celular a utilizar (Ver los protocolos de cultivo celular).</w:t>
      </w:r>
    </w:p>
    <w:p w:rsidR="00461662" w:rsidRDefault="00461662">
      <w:pPr>
        <w:spacing w:after="0" w:line="240" w:lineRule="auto"/>
        <w:jc w:val="both"/>
        <w:rPr>
          <w:rFonts w:ascii="Arial" w:eastAsia="Arial" w:hAnsi="Arial" w:cs="Arial"/>
          <w:sz w:val="24"/>
          <w:szCs w:val="24"/>
        </w:rPr>
      </w:pPr>
    </w:p>
    <w:p w:rsidR="00461662" w:rsidRDefault="003E38B1">
      <w:pPr>
        <w:numPr>
          <w:ilvl w:val="0"/>
          <w:numId w:val="11"/>
        </w:numPr>
        <w:spacing w:after="0" w:line="240" w:lineRule="auto"/>
        <w:jc w:val="both"/>
        <w:rPr>
          <w:rFonts w:ascii="Arial" w:eastAsia="Arial" w:hAnsi="Arial" w:cs="Arial"/>
          <w:sz w:val="24"/>
          <w:szCs w:val="24"/>
        </w:rPr>
      </w:pPr>
      <w:r>
        <w:rPr>
          <w:rFonts w:ascii="Arial" w:eastAsia="Arial" w:hAnsi="Arial" w:cs="Arial"/>
          <w:b/>
          <w:sz w:val="24"/>
          <w:szCs w:val="24"/>
        </w:rPr>
        <w:t>Adhesión celular</w:t>
      </w:r>
    </w:p>
    <w:p w:rsidR="00461662" w:rsidRDefault="00461662">
      <w:pPr>
        <w:spacing w:after="0" w:line="240" w:lineRule="auto"/>
        <w:ind w:left="720"/>
        <w:jc w:val="both"/>
        <w:rPr>
          <w:rFonts w:ascii="Arial" w:eastAsia="Arial" w:hAnsi="Arial" w:cs="Arial"/>
          <w:sz w:val="24"/>
          <w:szCs w:val="24"/>
        </w:rPr>
      </w:pPr>
    </w:p>
    <w:p w:rsidR="00461662" w:rsidRDefault="003E38B1">
      <w:pPr>
        <w:numPr>
          <w:ilvl w:val="0"/>
          <w:numId w:val="4"/>
        </w:numPr>
        <w:spacing w:after="0" w:line="240" w:lineRule="auto"/>
        <w:jc w:val="both"/>
        <w:rPr>
          <w:sz w:val="24"/>
          <w:szCs w:val="24"/>
        </w:rPr>
      </w:pPr>
      <w:r>
        <w:rPr>
          <w:rFonts w:ascii="Arial" w:eastAsia="Arial" w:hAnsi="Arial" w:cs="Arial"/>
          <w:sz w:val="24"/>
          <w:szCs w:val="24"/>
        </w:rPr>
        <w:lastRenderedPageBreak/>
        <w:t>Sembrar las células a una concentración de 250.000 células/pozo en placas de 24 pozos (Thermo scientific, Dinam</w:t>
      </w:r>
      <w:r>
        <w:rPr>
          <w:rFonts w:ascii="Arial" w:eastAsia="Arial" w:hAnsi="Arial" w:cs="Arial"/>
          <w:sz w:val="24"/>
          <w:szCs w:val="24"/>
        </w:rPr>
        <w:t>arca) en el medio correspondiente.</w:t>
      </w:r>
    </w:p>
    <w:p w:rsidR="00461662" w:rsidRDefault="003E38B1">
      <w:pPr>
        <w:numPr>
          <w:ilvl w:val="0"/>
          <w:numId w:val="4"/>
        </w:numPr>
        <w:spacing w:after="0" w:line="240" w:lineRule="auto"/>
        <w:jc w:val="both"/>
        <w:rPr>
          <w:sz w:val="24"/>
          <w:szCs w:val="24"/>
        </w:rPr>
      </w:pPr>
      <w:r>
        <w:rPr>
          <w:rFonts w:ascii="Arial" w:eastAsia="Arial" w:hAnsi="Arial" w:cs="Arial"/>
          <w:sz w:val="24"/>
          <w:szCs w:val="24"/>
        </w:rPr>
        <w:t>Incubar en las siguientes condiciones: 37°C y 5% de CO</w:t>
      </w:r>
      <w:r>
        <w:rPr>
          <w:rFonts w:ascii="Arial" w:eastAsia="Arial" w:hAnsi="Arial" w:cs="Arial"/>
          <w:sz w:val="24"/>
          <w:szCs w:val="24"/>
          <w:vertAlign w:val="subscript"/>
        </w:rPr>
        <w:t xml:space="preserve">2, </w:t>
      </w:r>
      <w:r>
        <w:rPr>
          <w:rFonts w:ascii="Arial" w:eastAsia="Arial" w:hAnsi="Arial" w:cs="Arial"/>
          <w:sz w:val="24"/>
          <w:szCs w:val="24"/>
        </w:rPr>
        <w:t>durante 6-8 horas (o el tiempo necesario para que cada pozo alcance una confluencia de 80-85%. No debe alcanzar una confluencia del 100%, porque las células se desprenderían al hacer la herida.)</w:t>
      </w:r>
    </w:p>
    <w:p w:rsidR="00461662" w:rsidRDefault="00461662">
      <w:pPr>
        <w:spacing w:after="0" w:line="240" w:lineRule="auto"/>
        <w:jc w:val="both"/>
        <w:rPr>
          <w:rFonts w:ascii="Arial" w:eastAsia="Arial" w:hAnsi="Arial" w:cs="Arial"/>
          <w:sz w:val="24"/>
          <w:szCs w:val="24"/>
        </w:rPr>
      </w:pPr>
    </w:p>
    <w:p w:rsidR="00461662" w:rsidRDefault="003E38B1">
      <w:pPr>
        <w:numPr>
          <w:ilvl w:val="0"/>
          <w:numId w:val="11"/>
        </w:numPr>
        <w:spacing w:after="0" w:line="240" w:lineRule="auto"/>
        <w:jc w:val="both"/>
        <w:rPr>
          <w:rFonts w:ascii="Arial" w:eastAsia="Arial" w:hAnsi="Arial" w:cs="Arial"/>
          <w:sz w:val="24"/>
          <w:szCs w:val="24"/>
        </w:rPr>
      </w:pPr>
      <w:r>
        <w:rPr>
          <w:rFonts w:ascii="Arial" w:eastAsia="Arial" w:hAnsi="Arial" w:cs="Arial"/>
          <w:b/>
          <w:sz w:val="24"/>
          <w:szCs w:val="24"/>
        </w:rPr>
        <w:t xml:space="preserve">Generación de heridas </w:t>
      </w:r>
      <w:r>
        <w:rPr>
          <w:rFonts w:ascii="Arial" w:eastAsia="Arial" w:hAnsi="Arial" w:cs="Arial"/>
          <w:b/>
          <w:i/>
          <w:sz w:val="24"/>
          <w:szCs w:val="24"/>
        </w:rPr>
        <w:t xml:space="preserve">in vitro </w:t>
      </w:r>
      <w:r>
        <w:rPr>
          <w:rFonts w:ascii="Arial" w:eastAsia="Arial" w:hAnsi="Arial" w:cs="Arial"/>
          <w:b/>
          <w:sz w:val="24"/>
          <w:szCs w:val="24"/>
        </w:rPr>
        <w:t>en la Línea celular HaCaT</w:t>
      </w:r>
    </w:p>
    <w:p w:rsidR="00461662" w:rsidRDefault="00461662">
      <w:pPr>
        <w:spacing w:after="0" w:line="259" w:lineRule="auto"/>
        <w:jc w:val="both"/>
        <w:rPr>
          <w:rFonts w:ascii="Arial" w:eastAsia="Arial" w:hAnsi="Arial" w:cs="Arial"/>
          <w:sz w:val="24"/>
          <w:szCs w:val="24"/>
        </w:rPr>
      </w:pP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De</w:t>
      </w:r>
      <w:r>
        <w:rPr>
          <w:rFonts w:ascii="Arial" w:eastAsia="Arial" w:hAnsi="Arial" w:cs="Arial"/>
          <w:sz w:val="24"/>
          <w:szCs w:val="24"/>
        </w:rPr>
        <w:t xml:space="preserve">spués de observar la monocapa en cada uno de los pozos y sin retirar el medio, realizar la herida </w:t>
      </w:r>
      <w:r>
        <w:rPr>
          <w:rFonts w:ascii="Arial" w:eastAsia="Arial" w:hAnsi="Arial" w:cs="Arial"/>
          <w:i/>
          <w:sz w:val="24"/>
          <w:szCs w:val="24"/>
        </w:rPr>
        <w:t>in vitro</w:t>
      </w:r>
      <w:r>
        <w:rPr>
          <w:rFonts w:ascii="Arial" w:eastAsia="Arial" w:hAnsi="Arial" w:cs="Arial"/>
          <w:sz w:val="24"/>
          <w:szCs w:val="24"/>
        </w:rPr>
        <w:t xml:space="preserve"> pasando una punta estéril de 200 µL en la mitad del pozo de arriba hacia abajo y paralelamente a las señas realizadas en el reverso del pozo. Utilizar 1 punta nueva por cada pozo.</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 xml:space="preserve">Retirar el medio y lavar tres veces con  PBS 1X o Lactato de ringer. </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Cubri</w:t>
      </w:r>
      <w:r>
        <w:rPr>
          <w:rFonts w:ascii="Arial" w:eastAsia="Arial" w:hAnsi="Arial" w:cs="Arial"/>
          <w:sz w:val="24"/>
          <w:szCs w:val="24"/>
        </w:rPr>
        <w:t>r</w:t>
      </w:r>
      <w:r>
        <w:rPr>
          <w:rFonts w:ascii="Arial" w:eastAsia="Arial" w:hAnsi="Arial" w:cs="Arial"/>
          <w:sz w:val="24"/>
          <w:szCs w:val="24"/>
        </w:rPr>
        <w:t xml:space="preserve"> con 200 µL de fibronectina (5µg/mL) por 1 hora a 37°C y 5% de CO</w:t>
      </w:r>
      <w:r>
        <w:rPr>
          <w:rFonts w:ascii="Arial" w:eastAsia="Arial" w:hAnsi="Arial" w:cs="Arial"/>
          <w:sz w:val="24"/>
          <w:szCs w:val="24"/>
          <w:vertAlign w:val="subscript"/>
        </w:rPr>
        <w:t>2</w:t>
      </w:r>
      <w:r>
        <w:rPr>
          <w:rFonts w:ascii="Arial" w:eastAsia="Arial" w:hAnsi="Arial" w:cs="Arial"/>
          <w:sz w:val="24"/>
          <w:szCs w:val="24"/>
        </w:rPr>
        <w:t xml:space="preserve">. </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Lavar tres veces con PBS 1X o Lactato de ringer.</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 xml:space="preserve">Añadir los tratamientos a evaluar y el DMEM 1X al 2% de SFB. </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Tomar 4 fotos por pozo en cada tiempo (0, 12, 24, 36 y 48 horas),  e incuba</w:t>
      </w:r>
      <w:r>
        <w:rPr>
          <w:rFonts w:ascii="Arial" w:eastAsia="Arial" w:hAnsi="Arial" w:cs="Arial"/>
          <w:sz w:val="24"/>
          <w:szCs w:val="24"/>
        </w:rPr>
        <w:t>r por las horas correspondientes a 37°C y 5% de CO</w:t>
      </w:r>
      <w:r>
        <w:rPr>
          <w:rFonts w:ascii="Arial" w:eastAsia="Arial" w:hAnsi="Arial" w:cs="Arial"/>
          <w:sz w:val="24"/>
          <w:szCs w:val="24"/>
          <w:vertAlign w:val="subscript"/>
        </w:rPr>
        <w:t>2</w:t>
      </w:r>
      <w:r>
        <w:rPr>
          <w:rFonts w:ascii="Arial" w:eastAsia="Arial" w:hAnsi="Arial" w:cs="Arial"/>
          <w:sz w:val="24"/>
          <w:szCs w:val="24"/>
        </w:rPr>
        <w:t>. Inicie fotografiando el control positivo, control negativo y continúe con los tratamientos (1, 2, 3, 4) y por último tome las fotos correspondientes al vehículo y al medio. Marque cada foto con el número</w:t>
      </w:r>
      <w:r>
        <w:rPr>
          <w:rFonts w:ascii="Arial" w:eastAsia="Arial" w:hAnsi="Arial" w:cs="Arial"/>
          <w:sz w:val="24"/>
          <w:szCs w:val="24"/>
        </w:rPr>
        <w:t xml:space="preserve"> correspondiente en la plantilla de Excel y almacénelas separadas en carpetas por cada tiempo correspondiente. Para más información, mire el Procedimiento para tomar las fotos en este mismo protocolo. </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Para el análisis de los datos, calcule el área de la h</w:t>
      </w:r>
      <w:r>
        <w:rPr>
          <w:rFonts w:ascii="Arial" w:eastAsia="Arial" w:hAnsi="Arial" w:cs="Arial"/>
          <w:sz w:val="24"/>
          <w:szCs w:val="24"/>
        </w:rPr>
        <w:t xml:space="preserve">erida para cada pozo en cada tiempo correspondiente con el Software ImageJ. </w:t>
      </w:r>
    </w:p>
    <w:p w:rsidR="00461662" w:rsidRDefault="003E38B1">
      <w:pPr>
        <w:numPr>
          <w:ilvl w:val="0"/>
          <w:numId w:val="2"/>
        </w:numPr>
        <w:spacing w:after="0" w:line="259" w:lineRule="auto"/>
        <w:contextualSpacing/>
        <w:jc w:val="both"/>
        <w:rPr>
          <w:sz w:val="24"/>
          <w:szCs w:val="24"/>
        </w:rPr>
      </w:pPr>
      <w:r>
        <w:rPr>
          <w:rFonts w:ascii="Arial" w:eastAsia="Arial" w:hAnsi="Arial" w:cs="Arial"/>
          <w:sz w:val="24"/>
          <w:szCs w:val="24"/>
        </w:rPr>
        <w:t>Almacene los datos en Excel y utilice la plantilla de Excel para los ensayos de migración celular para calcular el porcentaje de cierre para cada tiempo.</w:t>
      </w:r>
    </w:p>
    <w:p w:rsidR="00461662" w:rsidRDefault="00461662">
      <w:pPr>
        <w:ind w:left="720"/>
        <w:jc w:val="both"/>
        <w:rPr>
          <w:rFonts w:ascii="Arial" w:eastAsia="Arial" w:hAnsi="Arial" w:cs="Arial"/>
          <w:sz w:val="24"/>
          <w:szCs w:val="24"/>
        </w:rPr>
      </w:pPr>
    </w:p>
    <w:tbl>
      <w:tblPr>
        <w:tblStyle w:val="a0"/>
        <w:tblW w:w="6520" w:type="dxa"/>
        <w:tblInd w:w="1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7"/>
        <w:gridCol w:w="2693"/>
      </w:tblGrid>
      <w:tr w:rsidR="00461662">
        <w:tc>
          <w:tcPr>
            <w:tcW w:w="3827" w:type="dxa"/>
          </w:tcPr>
          <w:p w:rsidR="00461662" w:rsidRDefault="003E38B1">
            <w:pPr>
              <w:spacing w:line="240" w:lineRule="auto"/>
              <w:jc w:val="center"/>
              <w:rPr>
                <w:rFonts w:ascii="Arial" w:eastAsia="Arial" w:hAnsi="Arial" w:cs="Arial"/>
                <w:sz w:val="24"/>
                <w:szCs w:val="24"/>
              </w:rPr>
            </w:pPr>
            <w:r>
              <w:rPr>
                <w:rFonts w:ascii="Arial" w:eastAsia="Arial" w:hAnsi="Arial" w:cs="Arial"/>
                <w:b/>
                <w:sz w:val="24"/>
                <w:szCs w:val="24"/>
              </w:rPr>
              <w:t>Tratamientos</w:t>
            </w:r>
          </w:p>
        </w:tc>
        <w:tc>
          <w:tcPr>
            <w:tcW w:w="2693" w:type="dxa"/>
          </w:tcPr>
          <w:p w:rsidR="00461662" w:rsidRDefault="003E38B1">
            <w:pPr>
              <w:spacing w:line="240" w:lineRule="auto"/>
              <w:jc w:val="center"/>
              <w:rPr>
                <w:rFonts w:ascii="Arial" w:eastAsia="Arial" w:hAnsi="Arial" w:cs="Arial"/>
                <w:sz w:val="24"/>
                <w:szCs w:val="24"/>
              </w:rPr>
            </w:pPr>
            <w:r>
              <w:rPr>
                <w:rFonts w:ascii="Arial" w:eastAsia="Arial" w:hAnsi="Arial" w:cs="Arial"/>
                <w:b/>
                <w:sz w:val="24"/>
                <w:szCs w:val="24"/>
              </w:rPr>
              <w:t>Concentraci</w:t>
            </w:r>
            <w:r>
              <w:rPr>
                <w:rFonts w:ascii="Arial" w:eastAsia="Arial" w:hAnsi="Arial" w:cs="Arial"/>
                <w:b/>
                <w:sz w:val="24"/>
                <w:szCs w:val="24"/>
              </w:rPr>
              <w:t>ón final</w:t>
            </w:r>
          </w:p>
        </w:tc>
      </w:tr>
      <w:tr w:rsidR="00461662">
        <w:tc>
          <w:tcPr>
            <w:tcW w:w="3827"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t xml:space="preserve">Control positivo(+): </w:t>
            </w:r>
            <w:r>
              <w:rPr>
                <w:rFonts w:ascii="Arial" w:eastAsia="Arial" w:hAnsi="Arial" w:cs="Arial"/>
                <w:b/>
                <w:sz w:val="24"/>
                <w:szCs w:val="24"/>
              </w:rPr>
              <w:t>EGF o VEGF</w:t>
            </w:r>
          </w:p>
        </w:tc>
        <w:tc>
          <w:tcPr>
            <w:tcW w:w="2693"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t>40 ng/mL</w:t>
            </w:r>
          </w:p>
        </w:tc>
      </w:tr>
      <w:tr w:rsidR="00461662">
        <w:tc>
          <w:tcPr>
            <w:tcW w:w="3827" w:type="dxa"/>
          </w:tcPr>
          <w:p w:rsidR="00461662" w:rsidRDefault="003E38B1">
            <w:pPr>
              <w:spacing w:line="240" w:lineRule="auto"/>
              <w:rPr>
                <w:rFonts w:ascii="Arial" w:eastAsia="Arial" w:hAnsi="Arial" w:cs="Arial"/>
                <w:sz w:val="24"/>
                <w:szCs w:val="24"/>
              </w:rPr>
            </w:pPr>
            <w:r>
              <w:rPr>
                <w:rFonts w:ascii="Arial" w:eastAsia="Arial" w:hAnsi="Arial" w:cs="Arial"/>
                <w:sz w:val="24"/>
                <w:szCs w:val="24"/>
              </w:rPr>
              <w:t xml:space="preserve">Control (-): </w:t>
            </w:r>
            <w:r>
              <w:rPr>
                <w:rFonts w:ascii="Arial" w:eastAsia="Arial" w:hAnsi="Arial" w:cs="Arial"/>
                <w:b/>
                <w:sz w:val="24"/>
                <w:szCs w:val="24"/>
              </w:rPr>
              <w:t>Hidrocortisona</w:t>
            </w:r>
          </w:p>
        </w:tc>
        <w:tc>
          <w:tcPr>
            <w:tcW w:w="2693"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t>10 µg/mL</w:t>
            </w:r>
          </w:p>
        </w:tc>
      </w:tr>
      <w:tr w:rsidR="00461662">
        <w:tc>
          <w:tcPr>
            <w:tcW w:w="3827"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t>Muestra 1</w:t>
            </w:r>
          </w:p>
        </w:tc>
        <w:tc>
          <w:tcPr>
            <w:tcW w:w="2693" w:type="dxa"/>
          </w:tcPr>
          <w:p w:rsidR="00461662" w:rsidRDefault="00461662">
            <w:pPr>
              <w:spacing w:line="240" w:lineRule="auto"/>
              <w:jc w:val="center"/>
              <w:rPr>
                <w:rFonts w:ascii="Arial" w:eastAsia="Arial" w:hAnsi="Arial" w:cs="Arial"/>
                <w:sz w:val="24"/>
                <w:szCs w:val="24"/>
              </w:rPr>
            </w:pPr>
          </w:p>
        </w:tc>
      </w:tr>
      <w:tr w:rsidR="00461662">
        <w:tc>
          <w:tcPr>
            <w:tcW w:w="3827"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lastRenderedPageBreak/>
              <w:t>Muestra 2</w:t>
            </w:r>
          </w:p>
        </w:tc>
        <w:tc>
          <w:tcPr>
            <w:tcW w:w="2693" w:type="dxa"/>
          </w:tcPr>
          <w:p w:rsidR="00461662" w:rsidRDefault="00461662">
            <w:pPr>
              <w:spacing w:line="240" w:lineRule="auto"/>
              <w:jc w:val="center"/>
              <w:rPr>
                <w:rFonts w:ascii="Arial" w:eastAsia="Arial" w:hAnsi="Arial" w:cs="Arial"/>
                <w:sz w:val="24"/>
                <w:szCs w:val="24"/>
              </w:rPr>
            </w:pPr>
          </w:p>
        </w:tc>
      </w:tr>
      <w:tr w:rsidR="00461662">
        <w:trPr>
          <w:trHeight w:val="280"/>
        </w:trPr>
        <w:tc>
          <w:tcPr>
            <w:tcW w:w="3827"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t>Muestra 3</w:t>
            </w:r>
          </w:p>
        </w:tc>
        <w:tc>
          <w:tcPr>
            <w:tcW w:w="2693" w:type="dxa"/>
          </w:tcPr>
          <w:p w:rsidR="00461662" w:rsidRDefault="00461662">
            <w:pPr>
              <w:spacing w:line="240" w:lineRule="auto"/>
              <w:jc w:val="center"/>
              <w:rPr>
                <w:rFonts w:ascii="Arial" w:eastAsia="Arial" w:hAnsi="Arial" w:cs="Arial"/>
                <w:sz w:val="24"/>
                <w:szCs w:val="24"/>
              </w:rPr>
            </w:pPr>
          </w:p>
        </w:tc>
      </w:tr>
      <w:tr w:rsidR="00461662">
        <w:trPr>
          <w:trHeight w:val="360"/>
        </w:trPr>
        <w:tc>
          <w:tcPr>
            <w:tcW w:w="3827" w:type="dxa"/>
          </w:tcPr>
          <w:p w:rsidR="00461662" w:rsidRDefault="003E38B1">
            <w:pPr>
              <w:spacing w:line="240" w:lineRule="auto"/>
              <w:jc w:val="center"/>
              <w:rPr>
                <w:rFonts w:ascii="Arial" w:eastAsia="Arial" w:hAnsi="Arial" w:cs="Arial"/>
                <w:sz w:val="24"/>
                <w:szCs w:val="24"/>
              </w:rPr>
            </w:pPr>
            <w:r>
              <w:rPr>
                <w:rFonts w:ascii="Arial" w:eastAsia="Arial" w:hAnsi="Arial" w:cs="Arial"/>
                <w:sz w:val="24"/>
                <w:szCs w:val="24"/>
              </w:rPr>
              <w:t>Muestra 4</w:t>
            </w:r>
          </w:p>
        </w:tc>
        <w:tc>
          <w:tcPr>
            <w:tcW w:w="2693" w:type="dxa"/>
          </w:tcPr>
          <w:p w:rsidR="00461662" w:rsidRDefault="00461662">
            <w:pPr>
              <w:spacing w:line="240" w:lineRule="auto"/>
              <w:jc w:val="center"/>
              <w:rPr>
                <w:rFonts w:ascii="Arial" w:eastAsia="Arial" w:hAnsi="Arial" w:cs="Arial"/>
                <w:sz w:val="24"/>
                <w:szCs w:val="24"/>
              </w:rPr>
            </w:pPr>
          </w:p>
        </w:tc>
      </w:tr>
    </w:tbl>
    <w:p w:rsidR="00461662" w:rsidRDefault="00461662">
      <w:pPr>
        <w:rPr>
          <w:rFonts w:ascii="Arial" w:eastAsia="Arial" w:hAnsi="Arial" w:cs="Arial"/>
          <w:sz w:val="24"/>
          <w:szCs w:val="24"/>
        </w:rPr>
      </w:pPr>
    </w:p>
    <w:p w:rsidR="00461662" w:rsidRDefault="003E38B1">
      <w:pPr>
        <w:rPr>
          <w:rFonts w:ascii="Arial" w:eastAsia="Arial" w:hAnsi="Arial" w:cs="Arial"/>
          <w:sz w:val="24"/>
          <w:szCs w:val="24"/>
        </w:rPr>
      </w:pPr>
      <w:r>
        <w:rPr>
          <w:rFonts w:ascii="Arial" w:eastAsia="Arial" w:hAnsi="Arial" w:cs="Arial"/>
          <w:b/>
          <w:sz w:val="24"/>
          <w:szCs w:val="24"/>
        </w:rPr>
        <w:t>Procedimiento para tomar las fotos</w:t>
      </w:r>
    </w:p>
    <w:p w:rsidR="00461662" w:rsidRDefault="003E38B1">
      <w:pPr>
        <w:numPr>
          <w:ilvl w:val="0"/>
          <w:numId w:val="10"/>
        </w:numPr>
        <w:jc w:val="both"/>
        <w:rPr>
          <w:rFonts w:ascii="Arial" w:eastAsia="Arial" w:hAnsi="Arial" w:cs="Arial"/>
          <w:sz w:val="24"/>
          <w:szCs w:val="24"/>
        </w:rPr>
      </w:pPr>
      <w:r>
        <w:rPr>
          <w:rFonts w:ascii="Arial" w:eastAsia="Arial" w:hAnsi="Arial" w:cs="Arial"/>
          <w:sz w:val="24"/>
          <w:szCs w:val="24"/>
        </w:rPr>
        <w:t>Para asegurarse que tome las fotos en el mismo punto, ubique la seña encima o debajo del campo visual del microscopio, situando en el centro del campo la herida. Procure que la seña no quede en campo visual del microscopio para no tener errores en la medid</w:t>
      </w:r>
      <w:r>
        <w:rPr>
          <w:rFonts w:ascii="Arial" w:eastAsia="Arial" w:hAnsi="Arial" w:cs="Arial"/>
          <w:sz w:val="24"/>
          <w:szCs w:val="24"/>
        </w:rPr>
        <w:t xml:space="preserve">a del área. </w:t>
      </w:r>
    </w:p>
    <w:p w:rsidR="00461662" w:rsidRDefault="003E38B1">
      <w:pPr>
        <w:ind w:left="72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2953385" cy="1963420"/>
            <wp:effectExtent l="0" t="0" r="0" b="0"/>
            <wp:docPr id="25"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20"/>
                    <a:srcRect/>
                    <a:stretch>
                      <a:fillRect/>
                    </a:stretch>
                  </pic:blipFill>
                  <pic:spPr>
                    <a:xfrm>
                      <a:off x="0" y="0"/>
                      <a:ext cx="2953385" cy="1963420"/>
                    </a:xfrm>
                    <a:prstGeom prst="rect">
                      <a:avLst/>
                    </a:prstGeom>
                    <a:ln/>
                  </pic:spPr>
                </pic:pic>
              </a:graphicData>
            </a:graphic>
          </wp:inline>
        </w:drawing>
      </w:r>
    </w:p>
    <w:p w:rsidR="00461662" w:rsidRDefault="003E38B1">
      <w:pPr>
        <w:numPr>
          <w:ilvl w:val="0"/>
          <w:numId w:val="10"/>
        </w:numPr>
        <w:jc w:val="both"/>
        <w:rPr>
          <w:rFonts w:ascii="Arial" w:eastAsia="Arial" w:hAnsi="Arial" w:cs="Arial"/>
          <w:sz w:val="24"/>
          <w:szCs w:val="24"/>
        </w:rPr>
      </w:pPr>
      <w:r>
        <w:rPr>
          <w:rFonts w:ascii="Arial" w:eastAsia="Arial" w:hAnsi="Arial" w:cs="Arial"/>
          <w:sz w:val="24"/>
          <w:szCs w:val="24"/>
        </w:rPr>
        <w:t>Tome las fotos en los puntos marcados con la “X” en la figura anterior.</w:t>
      </w:r>
    </w:p>
    <w:p w:rsidR="00461662" w:rsidRDefault="003E38B1">
      <w:pPr>
        <w:numPr>
          <w:ilvl w:val="0"/>
          <w:numId w:val="10"/>
        </w:numPr>
        <w:jc w:val="both"/>
        <w:rPr>
          <w:rFonts w:ascii="Arial" w:eastAsia="Arial" w:hAnsi="Arial" w:cs="Arial"/>
          <w:sz w:val="24"/>
          <w:szCs w:val="24"/>
        </w:rPr>
      </w:pPr>
      <w:r>
        <w:rPr>
          <w:rFonts w:ascii="Arial" w:eastAsia="Arial" w:hAnsi="Arial" w:cs="Arial"/>
          <w:sz w:val="24"/>
          <w:szCs w:val="24"/>
        </w:rPr>
        <w:t>Marque cada foto con el  número correspondiente de acuerdo a la plantilla de Excel, enumerando de arriba hacia abajo de menor a mayor.</w:t>
      </w:r>
    </w:p>
    <w:p w:rsidR="00461662" w:rsidRDefault="003E38B1">
      <w:pPr>
        <w:numPr>
          <w:ilvl w:val="0"/>
          <w:numId w:val="10"/>
        </w:numPr>
        <w:jc w:val="both"/>
        <w:rPr>
          <w:rFonts w:ascii="Arial" w:eastAsia="Arial" w:hAnsi="Arial" w:cs="Arial"/>
          <w:sz w:val="24"/>
          <w:szCs w:val="24"/>
        </w:rPr>
      </w:pPr>
      <w:r>
        <w:rPr>
          <w:rFonts w:ascii="Arial" w:eastAsia="Arial" w:hAnsi="Arial" w:cs="Arial"/>
          <w:sz w:val="24"/>
          <w:szCs w:val="24"/>
        </w:rPr>
        <w:t>Tome las fotos en el siguiente ord</w:t>
      </w:r>
      <w:r>
        <w:rPr>
          <w:rFonts w:ascii="Arial" w:eastAsia="Arial" w:hAnsi="Arial" w:cs="Arial"/>
          <w:sz w:val="24"/>
          <w:szCs w:val="24"/>
        </w:rPr>
        <w:t>en: Control positivo, Control negativo, Muestra 1, Muestra 2, Muestra 3, Muestra 4, Vehículo y medio.</w:t>
      </w:r>
    </w:p>
    <w:p w:rsidR="00461662" w:rsidRDefault="003E38B1">
      <w:pPr>
        <w:numPr>
          <w:ilvl w:val="0"/>
          <w:numId w:val="10"/>
        </w:numPr>
        <w:jc w:val="both"/>
        <w:rPr>
          <w:rFonts w:ascii="Arial" w:eastAsia="Arial" w:hAnsi="Arial" w:cs="Arial"/>
          <w:sz w:val="24"/>
          <w:szCs w:val="24"/>
        </w:rPr>
      </w:pPr>
      <w:r>
        <w:rPr>
          <w:rFonts w:ascii="Arial" w:eastAsia="Arial" w:hAnsi="Arial" w:cs="Arial"/>
          <w:sz w:val="24"/>
          <w:szCs w:val="24"/>
        </w:rPr>
        <w:t>Procure utilizar las mismas condiciones de iluminación, contraste, posición del difusor para cada foto, en todos los tiempos correspondientes.</w:t>
      </w:r>
    </w:p>
    <w:p w:rsidR="00461662" w:rsidRDefault="003E38B1">
      <w:pPr>
        <w:jc w:val="both"/>
        <w:rPr>
          <w:rFonts w:ascii="Arial" w:eastAsia="Arial" w:hAnsi="Arial" w:cs="Arial"/>
          <w:sz w:val="24"/>
          <w:szCs w:val="24"/>
        </w:rPr>
      </w:pPr>
      <w:r>
        <w:rPr>
          <w:rFonts w:ascii="Arial" w:eastAsia="Arial" w:hAnsi="Arial" w:cs="Arial"/>
          <w:b/>
          <w:sz w:val="24"/>
          <w:szCs w:val="24"/>
        </w:rPr>
        <w:t>Cálculo de áreas mediante el software ImageJ</w:t>
      </w:r>
    </w:p>
    <w:p w:rsidR="00461662" w:rsidRDefault="003E38B1">
      <w:pPr>
        <w:numPr>
          <w:ilvl w:val="0"/>
          <w:numId w:val="3"/>
        </w:numPr>
        <w:spacing w:after="0" w:line="259" w:lineRule="auto"/>
        <w:contextualSpacing/>
        <w:jc w:val="both"/>
        <w:rPr>
          <w:rFonts w:ascii="Arial" w:eastAsia="Arial" w:hAnsi="Arial" w:cs="Arial"/>
          <w:sz w:val="24"/>
          <w:szCs w:val="24"/>
        </w:rPr>
      </w:pPr>
      <w:r>
        <w:rPr>
          <w:rFonts w:ascii="Arial" w:eastAsia="Arial" w:hAnsi="Arial" w:cs="Arial"/>
          <w:sz w:val="24"/>
          <w:szCs w:val="24"/>
        </w:rPr>
        <w:lastRenderedPageBreak/>
        <w:t xml:space="preserve">Descargue e instale el Software ImageJ (Versión 1.50i) del siguiente Link: </w:t>
      </w:r>
      <w:hyperlink r:id="rId21">
        <w:r>
          <w:rPr>
            <w:rFonts w:ascii="Arial" w:eastAsia="Arial" w:hAnsi="Arial" w:cs="Arial"/>
            <w:color w:val="0563C1"/>
            <w:sz w:val="24"/>
            <w:szCs w:val="24"/>
            <w:u w:val="single"/>
          </w:rPr>
          <w:t>https://imagej.nih.gov/ij/download.html</w:t>
        </w:r>
      </w:hyperlink>
      <w:r>
        <w:rPr>
          <w:rFonts w:ascii="Arial" w:eastAsia="Arial" w:hAnsi="Arial" w:cs="Arial"/>
          <w:sz w:val="24"/>
          <w:szCs w:val="24"/>
        </w:rPr>
        <w:t>, en caso de estar caído el link, simplemente busque el software en Google.</w:t>
      </w:r>
    </w:p>
    <w:p w:rsidR="00461662" w:rsidRDefault="00461662">
      <w:pPr>
        <w:spacing w:after="0" w:line="259" w:lineRule="auto"/>
        <w:ind w:left="1080"/>
        <w:jc w:val="both"/>
        <w:rPr>
          <w:rFonts w:ascii="Arial" w:eastAsia="Arial" w:hAnsi="Arial" w:cs="Arial"/>
          <w:sz w:val="24"/>
          <w:szCs w:val="24"/>
        </w:rPr>
      </w:pPr>
    </w:p>
    <w:p w:rsidR="00461662" w:rsidRDefault="003E38B1">
      <w:pPr>
        <w:numPr>
          <w:ilvl w:val="0"/>
          <w:numId w:val="3"/>
        </w:numPr>
        <w:spacing w:after="160" w:line="259" w:lineRule="auto"/>
        <w:contextualSpacing/>
        <w:jc w:val="both"/>
        <w:rPr>
          <w:rFonts w:ascii="Arial" w:eastAsia="Arial" w:hAnsi="Arial" w:cs="Arial"/>
          <w:sz w:val="24"/>
          <w:szCs w:val="24"/>
        </w:rPr>
      </w:pPr>
      <w:r>
        <w:rPr>
          <w:rFonts w:ascii="Arial" w:eastAsia="Arial" w:hAnsi="Arial" w:cs="Arial"/>
          <w:sz w:val="24"/>
          <w:szCs w:val="24"/>
        </w:rPr>
        <w:t>Abra el ImageJ y deberá aparecer una ventana como la mostrada en la siguiente figura.</w:t>
      </w:r>
    </w:p>
    <w:p w:rsidR="00461662" w:rsidRDefault="003E38B1">
      <w:pPr>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584700" cy="873760"/>
            <wp:effectExtent l="0" t="0" r="0" b="0"/>
            <wp:docPr id="26"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22"/>
                    <a:srcRect/>
                    <a:stretch>
                      <a:fillRect/>
                    </a:stretch>
                  </pic:blipFill>
                  <pic:spPr>
                    <a:xfrm>
                      <a:off x="0" y="0"/>
                      <a:ext cx="4584700" cy="873760"/>
                    </a:xfrm>
                    <a:prstGeom prst="rect">
                      <a:avLst/>
                    </a:prstGeom>
                    <a:ln/>
                  </pic:spPr>
                </pic:pic>
              </a:graphicData>
            </a:graphic>
          </wp:inline>
        </w:drawing>
      </w:r>
    </w:p>
    <w:p w:rsidR="00461662" w:rsidRDefault="003E38B1">
      <w:pPr>
        <w:numPr>
          <w:ilvl w:val="0"/>
          <w:numId w:val="3"/>
        </w:numPr>
        <w:spacing w:after="160" w:line="259" w:lineRule="auto"/>
        <w:contextualSpacing/>
        <w:jc w:val="both"/>
        <w:rPr>
          <w:rFonts w:ascii="Arial" w:eastAsia="Arial" w:hAnsi="Arial" w:cs="Arial"/>
          <w:sz w:val="24"/>
          <w:szCs w:val="24"/>
        </w:rPr>
      </w:pPr>
      <w:r>
        <w:rPr>
          <w:rFonts w:ascii="Arial" w:eastAsia="Arial" w:hAnsi="Arial" w:cs="Arial"/>
          <w:sz w:val="24"/>
          <w:szCs w:val="24"/>
        </w:rPr>
        <w:t>Para analizar un lote de imágenes, seleccione Process&gt;Batch&gt;Macro…, como se muestra en la f</w:t>
      </w:r>
      <w:r>
        <w:rPr>
          <w:rFonts w:ascii="Arial" w:eastAsia="Arial" w:hAnsi="Arial" w:cs="Arial"/>
          <w:sz w:val="24"/>
          <w:szCs w:val="24"/>
        </w:rPr>
        <w:t xml:space="preserve">igura. </w:t>
      </w:r>
    </w:p>
    <w:p w:rsidR="00461662" w:rsidRDefault="003E38B1">
      <w:pPr>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3155950" cy="3534410"/>
            <wp:effectExtent l="0" t="0" r="0" b="0"/>
            <wp:docPr id="2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23"/>
                    <a:srcRect/>
                    <a:stretch>
                      <a:fillRect/>
                    </a:stretch>
                  </pic:blipFill>
                  <pic:spPr>
                    <a:xfrm>
                      <a:off x="0" y="0"/>
                      <a:ext cx="3155950" cy="3534410"/>
                    </a:xfrm>
                    <a:prstGeom prst="rect">
                      <a:avLst/>
                    </a:prstGeom>
                    <a:ln/>
                  </pic:spPr>
                </pic:pic>
              </a:graphicData>
            </a:graphic>
          </wp:inline>
        </w:drawing>
      </w:r>
    </w:p>
    <w:p w:rsidR="00461662" w:rsidRDefault="003E38B1">
      <w:pPr>
        <w:numPr>
          <w:ilvl w:val="0"/>
          <w:numId w:val="3"/>
        </w:numPr>
        <w:spacing w:after="160" w:line="259" w:lineRule="auto"/>
        <w:contextualSpacing/>
        <w:jc w:val="both"/>
        <w:rPr>
          <w:rFonts w:ascii="Arial" w:eastAsia="Arial" w:hAnsi="Arial" w:cs="Arial"/>
          <w:sz w:val="24"/>
          <w:szCs w:val="24"/>
        </w:rPr>
      </w:pPr>
      <w:r>
        <w:rPr>
          <w:rFonts w:ascii="Arial" w:eastAsia="Arial" w:hAnsi="Arial" w:cs="Arial"/>
          <w:sz w:val="24"/>
          <w:szCs w:val="24"/>
        </w:rPr>
        <w:t>Aparecerá la siguiente ventana en la cual usted deberá seleccionar los siguientes parámetros: input, corresponde a la carpeta donde tiene las imágenes a analizar; output, corresponde a la nueva carpeta donde quedara una copia de las imágenes desp</w:t>
      </w:r>
      <w:r>
        <w:rPr>
          <w:rFonts w:ascii="Arial" w:eastAsia="Arial" w:hAnsi="Arial" w:cs="Arial"/>
          <w:sz w:val="24"/>
          <w:szCs w:val="24"/>
        </w:rPr>
        <w:t xml:space="preserve">ués de ser analizadas. </w:t>
      </w:r>
    </w:p>
    <w:p w:rsidR="00461662" w:rsidRDefault="003E38B1">
      <w:pPr>
        <w:jc w:val="center"/>
        <w:rPr>
          <w:rFonts w:ascii="Arial" w:eastAsia="Arial" w:hAnsi="Arial" w:cs="Arial"/>
          <w:sz w:val="24"/>
          <w:szCs w:val="24"/>
        </w:rPr>
      </w:pPr>
      <w:r>
        <w:rPr>
          <w:rFonts w:ascii="Arial" w:eastAsia="Arial" w:hAnsi="Arial" w:cs="Arial"/>
          <w:noProof/>
          <w:sz w:val="24"/>
          <w:szCs w:val="24"/>
        </w:rPr>
        <w:lastRenderedPageBreak/>
        <w:drawing>
          <wp:inline distT="0" distB="0" distL="114300" distR="114300">
            <wp:extent cx="3314065" cy="3709035"/>
            <wp:effectExtent l="0" t="0" r="0" b="0"/>
            <wp:docPr id="28"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24"/>
                    <a:srcRect/>
                    <a:stretch>
                      <a:fillRect/>
                    </a:stretch>
                  </pic:blipFill>
                  <pic:spPr>
                    <a:xfrm>
                      <a:off x="0" y="0"/>
                      <a:ext cx="3314065" cy="3709035"/>
                    </a:xfrm>
                    <a:prstGeom prst="rect">
                      <a:avLst/>
                    </a:prstGeom>
                    <a:ln/>
                  </pic:spPr>
                </pic:pic>
              </a:graphicData>
            </a:graphic>
          </wp:inline>
        </w:drawing>
      </w:r>
    </w:p>
    <w:p w:rsidR="00461662" w:rsidRDefault="00461662">
      <w:pPr>
        <w:spacing w:after="0" w:line="259" w:lineRule="auto"/>
        <w:ind w:left="1080"/>
        <w:jc w:val="both"/>
        <w:rPr>
          <w:rFonts w:ascii="Arial" w:eastAsia="Arial" w:hAnsi="Arial" w:cs="Arial"/>
          <w:sz w:val="24"/>
          <w:szCs w:val="24"/>
        </w:rPr>
      </w:pPr>
    </w:p>
    <w:p w:rsidR="00461662" w:rsidRDefault="003E38B1">
      <w:pPr>
        <w:numPr>
          <w:ilvl w:val="0"/>
          <w:numId w:val="3"/>
        </w:numPr>
        <w:spacing w:after="160" w:line="259" w:lineRule="auto"/>
        <w:contextualSpacing/>
        <w:jc w:val="both"/>
        <w:rPr>
          <w:rFonts w:ascii="Arial" w:eastAsia="Arial" w:hAnsi="Arial" w:cs="Arial"/>
          <w:sz w:val="24"/>
          <w:szCs w:val="24"/>
        </w:rPr>
      </w:pPr>
      <w:r>
        <w:rPr>
          <w:rFonts w:ascii="Arial" w:eastAsia="Arial" w:hAnsi="Arial" w:cs="Arial"/>
          <w:sz w:val="24"/>
          <w:szCs w:val="24"/>
        </w:rPr>
        <w:t>Conserve Output Format como TIFF y Add Macro Code sin modificar, presione la tecla Open… para abrir el archivo del macro.</w:t>
      </w:r>
    </w:p>
    <w:p w:rsidR="00461662" w:rsidRDefault="003E38B1">
      <w:pPr>
        <w:ind w:left="720"/>
        <w:jc w:val="center"/>
        <w:rPr>
          <w:rFonts w:ascii="Arial" w:eastAsia="Arial" w:hAnsi="Arial" w:cs="Arial"/>
          <w:sz w:val="24"/>
          <w:szCs w:val="24"/>
        </w:rPr>
      </w:pPr>
      <w:r>
        <w:rPr>
          <w:rFonts w:ascii="Arial" w:eastAsia="Arial" w:hAnsi="Arial" w:cs="Arial"/>
          <w:noProof/>
          <w:sz w:val="24"/>
          <w:szCs w:val="24"/>
        </w:rPr>
        <w:lastRenderedPageBreak/>
        <w:drawing>
          <wp:inline distT="0" distB="0" distL="114300" distR="114300">
            <wp:extent cx="3943350" cy="2941955"/>
            <wp:effectExtent l="0" t="0" r="0" b="0"/>
            <wp:docPr id="29"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25"/>
                    <a:srcRect/>
                    <a:stretch>
                      <a:fillRect/>
                    </a:stretch>
                  </pic:blipFill>
                  <pic:spPr>
                    <a:xfrm>
                      <a:off x="0" y="0"/>
                      <a:ext cx="3943350" cy="2941955"/>
                    </a:xfrm>
                    <a:prstGeom prst="rect">
                      <a:avLst/>
                    </a:prstGeom>
                    <a:ln/>
                  </pic:spPr>
                </pic:pic>
              </a:graphicData>
            </a:graphic>
          </wp:inline>
        </w:drawing>
      </w:r>
    </w:p>
    <w:p w:rsidR="00461662" w:rsidRDefault="003E38B1">
      <w:pPr>
        <w:spacing w:after="0" w:line="259" w:lineRule="auto"/>
        <w:ind w:left="1080"/>
        <w:jc w:val="both"/>
        <w:rPr>
          <w:rFonts w:ascii="Arial" w:eastAsia="Arial" w:hAnsi="Arial" w:cs="Arial"/>
          <w:b/>
          <w:sz w:val="24"/>
          <w:szCs w:val="24"/>
        </w:rPr>
      </w:pPr>
      <w:r>
        <w:rPr>
          <w:rFonts w:ascii="Arial" w:eastAsia="Arial" w:hAnsi="Arial" w:cs="Arial"/>
          <w:b/>
          <w:sz w:val="24"/>
          <w:szCs w:val="24"/>
        </w:rPr>
        <w:t xml:space="preserve">El comando del macro es el siguiente: </w:t>
      </w:r>
    </w:p>
    <w:p w:rsidR="00461662" w:rsidRDefault="00461662">
      <w:pPr>
        <w:spacing w:after="0" w:line="259" w:lineRule="auto"/>
        <w:ind w:left="1080"/>
        <w:jc w:val="both"/>
        <w:rPr>
          <w:rFonts w:ascii="Arial" w:eastAsia="Arial" w:hAnsi="Arial" w:cs="Arial"/>
          <w:sz w:val="24"/>
          <w:szCs w:val="24"/>
        </w:rPr>
      </w:pP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//run("Brightness/Contrast...");</w:t>
      </w:r>
    </w:p>
    <w:p w:rsidR="00461662" w:rsidRDefault="00461662">
      <w:pPr>
        <w:spacing w:after="0" w:line="259" w:lineRule="auto"/>
        <w:ind w:left="1080"/>
        <w:jc w:val="both"/>
        <w:rPr>
          <w:rFonts w:ascii="Arial" w:eastAsia="Arial" w:hAnsi="Arial" w:cs="Arial"/>
          <w:sz w:val="24"/>
          <w:szCs w:val="24"/>
        </w:rPr>
      </w:pP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run("Enhance Contrast", "satura</w:t>
      </w:r>
      <w:r>
        <w:rPr>
          <w:rFonts w:ascii="Arial" w:eastAsia="Arial" w:hAnsi="Arial" w:cs="Arial"/>
          <w:sz w:val="24"/>
          <w:szCs w:val="24"/>
        </w:rPr>
        <w:t>ted=0.35");</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run("Enhance Contrast", "saturated=0.35");</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run("Enhance Contrast", "saturated=0.35");</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run("Apply LUT");</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run("32-bit");run("8-bit");</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run("Subtract Background...", "rolling=100 light");</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run("Find Edges");</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setOption("BlackBackground", true);</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w:t>
      </w:r>
      <w:r>
        <w:rPr>
          <w:rFonts w:ascii="Arial" w:eastAsia="Arial" w:hAnsi="Arial" w:cs="Arial"/>
          <w:sz w:val="24"/>
          <w:szCs w:val="24"/>
        </w:rPr>
        <w:t>Convert to Mask");</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run("Variance...", "radius=3");</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run("Invert");</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setAutoThreshold("Default dark");</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run("Threshold...");</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setAutoThreshold("Default dark");</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run("Close");</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run("Analyze Particles...", "size=10000-Infinity add");</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t>roiManager("Measure");</w:t>
      </w:r>
    </w:p>
    <w:p w:rsidR="00461662" w:rsidRDefault="003E38B1">
      <w:pPr>
        <w:spacing w:after="0" w:line="259" w:lineRule="auto"/>
        <w:ind w:left="1080"/>
        <w:jc w:val="both"/>
        <w:rPr>
          <w:rFonts w:ascii="Arial" w:eastAsia="Arial" w:hAnsi="Arial" w:cs="Arial"/>
          <w:sz w:val="24"/>
          <w:szCs w:val="24"/>
        </w:rPr>
      </w:pPr>
      <w:r>
        <w:rPr>
          <w:rFonts w:ascii="Arial" w:eastAsia="Arial" w:hAnsi="Arial" w:cs="Arial"/>
          <w:sz w:val="24"/>
          <w:szCs w:val="24"/>
        </w:rPr>
        <w:lastRenderedPageBreak/>
        <w:t>run("Rev</w:t>
      </w:r>
      <w:r>
        <w:rPr>
          <w:rFonts w:ascii="Arial" w:eastAsia="Arial" w:hAnsi="Arial" w:cs="Arial"/>
          <w:sz w:val="24"/>
          <w:szCs w:val="24"/>
        </w:rPr>
        <w:t>ert")</w:t>
      </w:r>
    </w:p>
    <w:p w:rsidR="00461662" w:rsidRDefault="00461662">
      <w:pPr>
        <w:spacing w:after="0" w:line="259" w:lineRule="auto"/>
        <w:ind w:left="1080"/>
        <w:jc w:val="both"/>
        <w:rPr>
          <w:rFonts w:ascii="Arial" w:eastAsia="Arial" w:hAnsi="Arial" w:cs="Arial"/>
          <w:sz w:val="24"/>
          <w:szCs w:val="24"/>
        </w:rPr>
      </w:pPr>
    </w:p>
    <w:p w:rsidR="00461662" w:rsidRDefault="003E38B1">
      <w:pPr>
        <w:numPr>
          <w:ilvl w:val="0"/>
          <w:numId w:val="3"/>
        </w:numPr>
        <w:spacing w:after="160" w:line="259" w:lineRule="auto"/>
        <w:contextualSpacing/>
        <w:jc w:val="both"/>
        <w:rPr>
          <w:rFonts w:ascii="Arial" w:eastAsia="Arial" w:hAnsi="Arial" w:cs="Arial"/>
          <w:sz w:val="24"/>
          <w:szCs w:val="24"/>
        </w:rPr>
      </w:pPr>
      <w:r>
        <w:rPr>
          <w:rFonts w:ascii="Arial" w:eastAsia="Arial" w:hAnsi="Arial" w:cs="Arial"/>
          <w:sz w:val="24"/>
          <w:szCs w:val="24"/>
        </w:rPr>
        <w:t xml:space="preserve">Ubique el archivo MigracionCelularLotes.ijm y ábralo. El programa automáticamente analizara las imágenes por usted y una vez haya terminado le aparecerá una ventana como la siguiente. </w:t>
      </w:r>
    </w:p>
    <w:p w:rsidR="00461662" w:rsidRDefault="003E38B1">
      <w:pPr>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3286760" cy="1842135"/>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3286760" cy="1842135"/>
                    </a:xfrm>
                    <a:prstGeom prst="rect">
                      <a:avLst/>
                    </a:prstGeom>
                    <a:ln/>
                  </pic:spPr>
                </pic:pic>
              </a:graphicData>
            </a:graphic>
          </wp:inline>
        </w:drawing>
      </w:r>
    </w:p>
    <w:p w:rsidR="00461662" w:rsidRDefault="003E38B1">
      <w:pPr>
        <w:jc w:val="both"/>
        <w:rPr>
          <w:rFonts w:ascii="Arial" w:eastAsia="Arial" w:hAnsi="Arial" w:cs="Arial"/>
          <w:sz w:val="24"/>
          <w:szCs w:val="24"/>
        </w:rPr>
      </w:pPr>
      <w:r>
        <w:rPr>
          <w:rFonts w:ascii="Arial" w:eastAsia="Arial" w:hAnsi="Arial" w:cs="Arial"/>
          <w:sz w:val="24"/>
          <w:szCs w:val="24"/>
        </w:rPr>
        <w:t>En la tabla anterior se encuentran consignadas las áreas de ca</w:t>
      </w:r>
      <w:r>
        <w:rPr>
          <w:rFonts w:ascii="Arial" w:eastAsia="Arial" w:hAnsi="Arial" w:cs="Arial"/>
          <w:sz w:val="24"/>
          <w:szCs w:val="24"/>
        </w:rPr>
        <w:t>da herida, el software puede detectar más de una región y calcular el área para estas regiones, en este caso, el valor de área real generalmente es el valor más grande. Para validar esta información, analice nuevamente la foto manualmente, utilizando el mi</w:t>
      </w:r>
      <w:r>
        <w:rPr>
          <w:rFonts w:ascii="Arial" w:eastAsia="Arial" w:hAnsi="Arial" w:cs="Arial"/>
          <w:sz w:val="24"/>
          <w:szCs w:val="24"/>
        </w:rPr>
        <w:t>smo macro o utilizando el MRI Wound Healing Tool. Guarde los resultados como un archivo Excel o copie los valores a una nueva hoja en Excel.</w:t>
      </w:r>
    </w:p>
    <w:p w:rsidR="00461662" w:rsidRDefault="003E38B1">
      <w:pPr>
        <w:jc w:val="both"/>
        <w:rPr>
          <w:rFonts w:ascii="Arial" w:eastAsia="Arial" w:hAnsi="Arial" w:cs="Arial"/>
          <w:sz w:val="24"/>
          <w:szCs w:val="24"/>
        </w:rPr>
      </w:pPr>
      <w:r>
        <w:rPr>
          <w:rFonts w:ascii="Arial" w:eastAsia="Arial" w:hAnsi="Arial" w:cs="Arial"/>
          <w:b/>
          <w:sz w:val="24"/>
          <w:szCs w:val="24"/>
        </w:rPr>
        <w:t xml:space="preserve">Para analizar la foto mediante el macro GYMOL: </w:t>
      </w:r>
    </w:p>
    <w:p w:rsidR="00461662" w:rsidRDefault="003E38B1">
      <w:pPr>
        <w:numPr>
          <w:ilvl w:val="0"/>
          <w:numId w:val="5"/>
        </w:numPr>
        <w:spacing w:after="0" w:line="259" w:lineRule="auto"/>
        <w:contextualSpacing/>
        <w:jc w:val="both"/>
        <w:rPr>
          <w:rFonts w:ascii="Arial" w:eastAsia="Arial" w:hAnsi="Arial" w:cs="Arial"/>
          <w:sz w:val="24"/>
          <w:szCs w:val="24"/>
        </w:rPr>
      </w:pPr>
      <w:r>
        <w:rPr>
          <w:rFonts w:ascii="Arial" w:eastAsia="Arial" w:hAnsi="Arial" w:cs="Arial"/>
          <w:sz w:val="24"/>
          <w:szCs w:val="24"/>
        </w:rPr>
        <w:t>Abra la imagen que desea analizar nuevamente arrastrándola al softw</w:t>
      </w:r>
      <w:r>
        <w:rPr>
          <w:rFonts w:ascii="Arial" w:eastAsia="Arial" w:hAnsi="Arial" w:cs="Arial"/>
          <w:sz w:val="24"/>
          <w:szCs w:val="24"/>
        </w:rPr>
        <w:t>are ImageJ.</w:t>
      </w:r>
    </w:p>
    <w:p w:rsidR="00461662" w:rsidRDefault="003E38B1">
      <w:pPr>
        <w:numPr>
          <w:ilvl w:val="0"/>
          <w:numId w:val="5"/>
        </w:numPr>
        <w:spacing w:after="160" w:line="259" w:lineRule="auto"/>
        <w:contextualSpacing/>
        <w:jc w:val="both"/>
        <w:rPr>
          <w:rFonts w:ascii="Arial" w:eastAsia="Arial" w:hAnsi="Arial" w:cs="Arial"/>
          <w:sz w:val="24"/>
          <w:szCs w:val="24"/>
        </w:rPr>
      </w:pPr>
      <w:r>
        <w:rPr>
          <w:rFonts w:ascii="Arial" w:eastAsia="Arial" w:hAnsi="Arial" w:cs="Arial"/>
          <w:sz w:val="24"/>
          <w:szCs w:val="24"/>
        </w:rPr>
        <w:t xml:space="preserve">Seleccione la opción Plugings&gt;Macros&gt;Run… y seleccione el archivo de MigracionCelularIndividual.ijm. </w:t>
      </w:r>
    </w:p>
    <w:p w:rsidR="00461662" w:rsidRDefault="003E38B1">
      <w:pPr>
        <w:ind w:left="360"/>
        <w:jc w:val="both"/>
        <w:rPr>
          <w:rFonts w:ascii="Arial" w:eastAsia="Arial" w:hAnsi="Arial" w:cs="Arial"/>
          <w:sz w:val="24"/>
          <w:szCs w:val="24"/>
        </w:rPr>
      </w:pPr>
      <w:r>
        <w:rPr>
          <w:rFonts w:ascii="Arial" w:eastAsia="Arial" w:hAnsi="Arial" w:cs="Arial"/>
          <w:noProof/>
          <w:sz w:val="24"/>
          <w:szCs w:val="24"/>
        </w:rPr>
        <w:lastRenderedPageBreak/>
        <w:drawing>
          <wp:inline distT="0" distB="0" distL="114300" distR="114300">
            <wp:extent cx="5615940" cy="3234055"/>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7"/>
                    <a:srcRect/>
                    <a:stretch>
                      <a:fillRect/>
                    </a:stretch>
                  </pic:blipFill>
                  <pic:spPr>
                    <a:xfrm>
                      <a:off x="0" y="0"/>
                      <a:ext cx="5615940" cy="3234055"/>
                    </a:xfrm>
                    <a:prstGeom prst="rect">
                      <a:avLst/>
                    </a:prstGeom>
                    <a:ln/>
                  </pic:spPr>
                </pic:pic>
              </a:graphicData>
            </a:graphic>
          </wp:inline>
        </w:drawing>
      </w:r>
    </w:p>
    <w:p w:rsidR="00461662" w:rsidRDefault="003E38B1">
      <w:pPr>
        <w:numPr>
          <w:ilvl w:val="0"/>
          <w:numId w:val="5"/>
        </w:numPr>
        <w:spacing w:after="160" w:line="259" w:lineRule="auto"/>
        <w:contextualSpacing/>
        <w:jc w:val="both"/>
        <w:rPr>
          <w:rFonts w:ascii="Arial" w:eastAsia="Arial" w:hAnsi="Arial" w:cs="Arial"/>
          <w:sz w:val="24"/>
          <w:szCs w:val="24"/>
        </w:rPr>
      </w:pPr>
      <w:r>
        <w:rPr>
          <w:rFonts w:ascii="Arial" w:eastAsia="Arial" w:hAnsi="Arial" w:cs="Arial"/>
          <w:sz w:val="24"/>
          <w:szCs w:val="24"/>
        </w:rPr>
        <w:t>Abra el archivo y nuevamente le dará las medidas del área.</w:t>
      </w:r>
    </w:p>
    <w:p w:rsidR="00461662" w:rsidRDefault="003E38B1">
      <w:pPr>
        <w:jc w:val="center"/>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noProof/>
          <w:sz w:val="24"/>
          <w:szCs w:val="24"/>
        </w:rPr>
        <w:drawing>
          <wp:inline distT="0" distB="0" distL="114300" distR="114300">
            <wp:extent cx="3636645" cy="312293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8"/>
                    <a:srcRect/>
                    <a:stretch>
                      <a:fillRect/>
                    </a:stretch>
                  </pic:blipFill>
                  <pic:spPr>
                    <a:xfrm>
                      <a:off x="0" y="0"/>
                      <a:ext cx="3636645" cy="3122930"/>
                    </a:xfrm>
                    <a:prstGeom prst="rect">
                      <a:avLst/>
                    </a:prstGeom>
                    <a:ln/>
                  </pic:spPr>
                </pic:pic>
              </a:graphicData>
            </a:graphic>
          </wp:inline>
        </w:drawing>
      </w:r>
    </w:p>
    <w:p w:rsidR="00461662" w:rsidRDefault="003E38B1">
      <w:pPr>
        <w:numPr>
          <w:ilvl w:val="0"/>
          <w:numId w:val="5"/>
        </w:numPr>
        <w:spacing w:after="160" w:line="259" w:lineRule="auto"/>
        <w:contextualSpacing/>
        <w:jc w:val="both"/>
        <w:rPr>
          <w:rFonts w:ascii="Arial" w:eastAsia="Arial" w:hAnsi="Arial" w:cs="Arial"/>
          <w:sz w:val="24"/>
          <w:szCs w:val="24"/>
        </w:rPr>
      </w:pPr>
      <w:r>
        <w:rPr>
          <w:rFonts w:ascii="Arial" w:eastAsia="Arial" w:hAnsi="Arial" w:cs="Arial"/>
          <w:sz w:val="24"/>
          <w:szCs w:val="24"/>
        </w:rPr>
        <w:t xml:space="preserve">Seleccione la medida del área que corresponde a la herida. </w:t>
      </w:r>
    </w:p>
    <w:p w:rsidR="00461662" w:rsidRDefault="00461662">
      <w:pPr>
        <w:jc w:val="both"/>
        <w:rPr>
          <w:rFonts w:ascii="Arial" w:eastAsia="Arial" w:hAnsi="Arial" w:cs="Arial"/>
          <w:sz w:val="24"/>
          <w:szCs w:val="24"/>
        </w:rPr>
      </w:pPr>
    </w:p>
    <w:p w:rsidR="00461662" w:rsidRDefault="003E38B1">
      <w:pPr>
        <w:jc w:val="both"/>
        <w:rPr>
          <w:rFonts w:ascii="Arial" w:eastAsia="Arial" w:hAnsi="Arial" w:cs="Arial"/>
          <w:sz w:val="24"/>
          <w:szCs w:val="24"/>
        </w:rPr>
      </w:pPr>
      <w:r>
        <w:rPr>
          <w:rFonts w:ascii="Arial" w:eastAsia="Arial" w:hAnsi="Arial" w:cs="Arial"/>
          <w:b/>
          <w:sz w:val="24"/>
          <w:szCs w:val="24"/>
        </w:rPr>
        <w:t>Para analizar la foto manualmente:</w:t>
      </w:r>
    </w:p>
    <w:p w:rsidR="00461662" w:rsidRDefault="003E38B1">
      <w:pPr>
        <w:numPr>
          <w:ilvl w:val="0"/>
          <w:numId w:val="7"/>
        </w:numPr>
        <w:spacing w:after="160" w:line="259" w:lineRule="auto"/>
        <w:contextualSpacing/>
        <w:jc w:val="both"/>
        <w:rPr>
          <w:rFonts w:ascii="Arial" w:eastAsia="Arial" w:hAnsi="Arial" w:cs="Arial"/>
          <w:sz w:val="24"/>
          <w:szCs w:val="24"/>
        </w:rPr>
      </w:pPr>
      <w:r>
        <w:rPr>
          <w:rFonts w:ascii="Arial" w:eastAsia="Arial" w:hAnsi="Arial" w:cs="Arial"/>
          <w:sz w:val="24"/>
          <w:szCs w:val="24"/>
        </w:rPr>
        <w:t>Arrastre la imagen al ImageJ, seleccione la opción Freehand selection.</w:t>
      </w:r>
    </w:p>
    <w:p w:rsidR="00461662" w:rsidRDefault="003E38B1">
      <w:pPr>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3931285" cy="742315"/>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9"/>
                    <a:srcRect/>
                    <a:stretch>
                      <a:fillRect/>
                    </a:stretch>
                  </pic:blipFill>
                  <pic:spPr>
                    <a:xfrm>
                      <a:off x="0" y="0"/>
                      <a:ext cx="3931285" cy="742315"/>
                    </a:xfrm>
                    <a:prstGeom prst="rect">
                      <a:avLst/>
                    </a:prstGeom>
                    <a:ln/>
                  </pic:spPr>
                </pic:pic>
              </a:graphicData>
            </a:graphic>
          </wp:inline>
        </w:drawing>
      </w:r>
    </w:p>
    <w:p w:rsidR="00461662" w:rsidRDefault="003E38B1">
      <w:pPr>
        <w:numPr>
          <w:ilvl w:val="0"/>
          <w:numId w:val="7"/>
        </w:numPr>
        <w:spacing w:after="160" w:line="259" w:lineRule="auto"/>
        <w:contextualSpacing/>
        <w:jc w:val="both"/>
        <w:rPr>
          <w:rFonts w:ascii="Arial" w:eastAsia="Arial" w:hAnsi="Arial" w:cs="Arial"/>
          <w:sz w:val="24"/>
          <w:szCs w:val="24"/>
        </w:rPr>
      </w:pPr>
      <w:r>
        <w:rPr>
          <w:rFonts w:ascii="Arial" w:eastAsia="Arial" w:hAnsi="Arial" w:cs="Arial"/>
          <w:sz w:val="24"/>
          <w:szCs w:val="24"/>
        </w:rPr>
        <w:t>Presione click izquierdo para realizar la selección del borde de la herida y dibuje el contorno de esta SIN SOLTAR EL CLICK, una vez se suelta el cl</w:t>
      </w:r>
      <w:r>
        <w:rPr>
          <w:rFonts w:ascii="Arial" w:eastAsia="Arial" w:hAnsi="Arial" w:cs="Arial"/>
          <w:sz w:val="24"/>
          <w:szCs w:val="24"/>
        </w:rPr>
        <w:t xml:space="preserve">ick, la selección se cierra automáticamente y si se equivoca, tendrá que hacerla nuevamente. </w:t>
      </w:r>
    </w:p>
    <w:p w:rsidR="00461662" w:rsidRDefault="003E38B1">
      <w:pPr>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2853690" cy="2284730"/>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0"/>
                    <a:srcRect/>
                    <a:stretch>
                      <a:fillRect/>
                    </a:stretch>
                  </pic:blipFill>
                  <pic:spPr>
                    <a:xfrm>
                      <a:off x="0" y="0"/>
                      <a:ext cx="2853690" cy="2284730"/>
                    </a:xfrm>
                    <a:prstGeom prst="rect">
                      <a:avLst/>
                    </a:prstGeom>
                    <a:ln/>
                  </pic:spPr>
                </pic:pic>
              </a:graphicData>
            </a:graphic>
          </wp:inline>
        </w:drawing>
      </w:r>
    </w:p>
    <w:p w:rsidR="00461662" w:rsidRDefault="003E38B1">
      <w:pPr>
        <w:numPr>
          <w:ilvl w:val="0"/>
          <w:numId w:val="7"/>
        </w:numPr>
        <w:spacing w:after="160" w:line="259" w:lineRule="auto"/>
        <w:contextualSpacing/>
        <w:jc w:val="both"/>
        <w:rPr>
          <w:rFonts w:ascii="Arial" w:eastAsia="Arial" w:hAnsi="Arial" w:cs="Arial"/>
          <w:sz w:val="24"/>
          <w:szCs w:val="24"/>
        </w:rPr>
      </w:pPr>
      <w:r>
        <w:rPr>
          <w:rFonts w:ascii="Arial" w:eastAsia="Arial" w:hAnsi="Arial" w:cs="Arial"/>
          <w:sz w:val="24"/>
          <w:szCs w:val="24"/>
        </w:rPr>
        <w:t>Una vez haya terminado de dibujar el contorno, presione Control +M, este comando traerá una ventana donde se muestra el área de la región seleccionada.</w:t>
      </w:r>
    </w:p>
    <w:p w:rsidR="00461662" w:rsidRDefault="003E38B1">
      <w:pPr>
        <w:jc w:val="both"/>
        <w:rPr>
          <w:rFonts w:ascii="Arial" w:eastAsia="Arial" w:hAnsi="Arial" w:cs="Arial"/>
          <w:sz w:val="24"/>
          <w:szCs w:val="24"/>
        </w:rPr>
      </w:pPr>
      <w:r>
        <w:rPr>
          <w:rFonts w:ascii="Arial" w:eastAsia="Arial" w:hAnsi="Arial" w:cs="Arial"/>
          <w:b/>
          <w:sz w:val="24"/>
          <w:szCs w:val="24"/>
        </w:rPr>
        <w:t>Para analizar la imagen utilizando el MRI Wound Tool:</w:t>
      </w:r>
    </w:p>
    <w:p w:rsidR="00461662" w:rsidRDefault="003E38B1">
      <w:pPr>
        <w:numPr>
          <w:ilvl w:val="0"/>
          <w:numId w:val="9"/>
        </w:numPr>
        <w:spacing w:after="160" w:line="259" w:lineRule="auto"/>
        <w:contextualSpacing/>
        <w:jc w:val="both"/>
        <w:rPr>
          <w:rFonts w:ascii="Arial" w:eastAsia="Arial" w:hAnsi="Arial" w:cs="Arial"/>
          <w:sz w:val="24"/>
          <w:szCs w:val="24"/>
        </w:rPr>
      </w:pPr>
      <w:r>
        <w:rPr>
          <w:rFonts w:ascii="Arial" w:eastAsia="Arial" w:hAnsi="Arial" w:cs="Arial"/>
          <w:sz w:val="24"/>
          <w:szCs w:val="24"/>
        </w:rPr>
        <w:t xml:space="preserve">Obtenga el MRI Wound Tool desde Google e instale en el ImageJ. Link: </w:t>
      </w:r>
      <w:hyperlink r:id="rId31">
        <w:r>
          <w:rPr>
            <w:rFonts w:ascii="Arial" w:eastAsia="Arial" w:hAnsi="Arial" w:cs="Arial"/>
            <w:color w:val="0563C1"/>
            <w:sz w:val="24"/>
            <w:szCs w:val="24"/>
            <w:u w:val="single"/>
          </w:rPr>
          <w:t>http://dev.mri.cnrs.fr/projects/imagej-macro</w:t>
        </w:r>
        <w:r>
          <w:rPr>
            <w:rFonts w:ascii="Arial" w:eastAsia="Arial" w:hAnsi="Arial" w:cs="Arial"/>
            <w:color w:val="0563C1"/>
            <w:sz w:val="24"/>
            <w:szCs w:val="24"/>
            <w:u w:val="single"/>
          </w:rPr>
          <w:t>s/wiki/Wound_Healing_Tool</w:t>
        </w:r>
      </w:hyperlink>
      <w:r>
        <w:rPr>
          <w:rFonts w:ascii="Arial" w:eastAsia="Arial" w:hAnsi="Arial" w:cs="Arial"/>
          <w:sz w:val="24"/>
          <w:szCs w:val="24"/>
        </w:rPr>
        <w:t xml:space="preserve">. </w:t>
      </w:r>
    </w:p>
    <w:p w:rsidR="00461662" w:rsidRDefault="003E38B1">
      <w:pPr>
        <w:jc w:val="center"/>
        <w:rPr>
          <w:rFonts w:ascii="Arial" w:eastAsia="Arial" w:hAnsi="Arial" w:cs="Arial"/>
          <w:sz w:val="24"/>
          <w:szCs w:val="24"/>
        </w:rPr>
      </w:pPr>
      <w:r>
        <w:rPr>
          <w:rFonts w:ascii="Arial" w:eastAsia="Arial" w:hAnsi="Arial" w:cs="Arial"/>
          <w:noProof/>
          <w:sz w:val="24"/>
          <w:szCs w:val="24"/>
        </w:rPr>
        <w:lastRenderedPageBreak/>
        <w:drawing>
          <wp:inline distT="0" distB="0" distL="114300" distR="114300">
            <wp:extent cx="3599180" cy="2751455"/>
            <wp:effectExtent l="0" t="0" r="0" b="0"/>
            <wp:docPr id="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2"/>
                    <a:srcRect/>
                    <a:stretch>
                      <a:fillRect/>
                    </a:stretch>
                  </pic:blipFill>
                  <pic:spPr>
                    <a:xfrm>
                      <a:off x="0" y="0"/>
                      <a:ext cx="3599180" cy="2751455"/>
                    </a:xfrm>
                    <a:prstGeom prst="rect">
                      <a:avLst/>
                    </a:prstGeom>
                    <a:ln/>
                  </pic:spPr>
                </pic:pic>
              </a:graphicData>
            </a:graphic>
          </wp:inline>
        </w:drawing>
      </w:r>
    </w:p>
    <w:p w:rsidR="00461662" w:rsidRDefault="003E38B1">
      <w:pPr>
        <w:numPr>
          <w:ilvl w:val="0"/>
          <w:numId w:val="9"/>
        </w:numPr>
        <w:spacing w:after="160" w:line="259" w:lineRule="auto"/>
        <w:contextualSpacing/>
        <w:jc w:val="both"/>
        <w:rPr>
          <w:rFonts w:ascii="Arial" w:eastAsia="Arial" w:hAnsi="Arial" w:cs="Arial"/>
          <w:sz w:val="24"/>
          <w:szCs w:val="24"/>
        </w:rPr>
      </w:pPr>
      <w:r>
        <w:rPr>
          <w:rFonts w:ascii="Arial" w:eastAsia="Arial" w:hAnsi="Arial" w:cs="Arial"/>
          <w:sz w:val="24"/>
          <w:szCs w:val="24"/>
        </w:rPr>
        <w:t>Una vez instalado se verá como así:</w:t>
      </w:r>
    </w:p>
    <w:p w:rsidR="00461662" w:rsidRDefault="003E38B1">
      <w:pPr>
        <w:ind w:left="36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2163445" cy="1028065"/>
            <wp:effectExtent l="0" t="0" r="0" b="0"/>
            <wp:docPr id="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9"/>
                    <a:srcRect/>
                    <a:stretch>
                      <a:fillRect/>
                    </a:stretch>
                  </pic:blipFill>
                  <pic:spPr>
                    <a:xfrm>
                      <a:off x="0" y="0"/>
                      <a:ext cx="2163445" cy="1028065"/>
                    </a:xfrm>
                    <a:prstGeom prst="rect">
                      <a:avLst/>
                    </a:prstGeom>
                    <a:ln/>
                  </pic:spPr>
                </pic:pic>
              </a:graphicData>
            </a:graphic>
          </wp:inline>
        </w:drawing>
      </w:r>
    </w:p>
    <w:p w:rsidR="00461662" w:rsidRDefault="00461662">
      <w:pPr>
        <w:ind w:left="360"/>
        <w:jc w:val="center"/>
        <w:rPr>
          <w:rFonts w:ascii="Arial" w:eastAsia="Arial" w:hAnsi="Arial" w:cs="Arial"/>
          <w:sz w:val="24"/>
          <w:szCs w:val="24"/>
        </w:rPr>
      </w:pPr>
    </w:p>
    <w:p w:rsidR="00461662" w:rsidRDefault="003E38B1">
      <w:pPr>
        <w:numPr>
          <w:ilvl w:val="0"/>
          <w:numId w:val="9"/>
        </w:numPr>
        <w:spacing w:after="160" w:line="259" w:lineRule="auto"/>
        <w:contextualSpacing/>
        <w:jc w:val="both"/>
        <w:rPr>
          <w:rFonts w:ascii="Arial" w:eastAsia="Arial" w:hAnsi="Arial" w:cs="Arial"/>
          <w:sz w:val="24"/>
          <w:szCs w:val="24"/>
        </w:rPr>
      </w:pPr>
      <w:r>
        <w:rPr>
          <w:rFonts w:ascii="Arial" w:eastAsia="Arial" w:hAnsi="Arial" w:cs="Arial"/>
          <w:sz w:val="24"/>
          <w:szCs w:val="24"/>
        </w:rPr>
        <w:t>Arrastre la imagen y de click derecho sobre la “m” y aparecerá un recuadro con unas opciones (de no ser necesario no cambie los valores, para mayor información al respecto consulte el lin</w:t>
      </w:r>
      <w:r>
        <w:rPr>
          <w:rFonts w:ascii="Arial" w:eastAsia="Arial" w:hAnsi="Arial" w:cs="Arial"/>
          <w:sz w:val="24"/>
          <w:szCs w:val="24"/>
        </w:rPr>
        <w:t>k de descarga; en caso de que al abrir el recuadro no le aparezcan esta mismas parámetros, colóquelos y presione OK).</w:t>
      </w:r>
    </w:p>
    <w:p w:rsidR="00461662" w:rsidRDefault="003E38B1">
      <w:pPr>
        <w:ind w:left="360"/>
        <w:jc w:val="center"/>
        <w:rPr>
          <w:rFonts w:ascii="Arial" w:eastAsia="Arial" w:hAnsi="Arial" w:cs="Arial"/>
          <w:sz w:val="24"/>
          <w:szCs w:val="24"/>
        </w:rPr>
      </w:pPr>
      <w:r>
        <w:rPr>
          <w:rFonts w:ascii="Arial" w:eastAsia="Arial" w:hAnsi="Arial" w:cs="Arial"/>
          <w:noProof/>
          <w:sz w:val="24"/>
          <w:szCs w:val="24"/>
        </w:rPr>
        <w:lastRenderedPageBreak/>
        <w:drawing>
          <wp:inline distT="0" distB="0" distL="114300" distR="114300">
            <wp:extent cx="2153285" cy="2092960"/>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3"/>
                    <a:srcRect/>
                    <a:stretch>
                      <a:fillRect/>
                    </a:stretch>
                  </pic:blipFill>
                  <pic:spPr>
                    <a:xfrm>
                      <a:off x="0" y="0"/>
                      <a:ext cx="2153285" cy="2092960"/>
                    </a:xfrm>
                    <a:prstGeom prst="rect">
                      <a:avLst/>
                    </a:prstGeom>
                    <a:ln/>
                  </pic:spPr>
                </pic:pic>
              </a:graphicData>
            </a:graphic>
          </wp:inline>
        </w:drawing>
      </w:r>
    </w:p>
    <w:p w:rsidR="00461662" w:rsidRDefault="00461662">
      <w:pPr>
        <w:ind w:left="360"/>
        <w:jc w:val="center"/>
        <w:rPr>
          <w:rFonts w:ascii="Arial" w:eastAsia="Arial" w:hAnsi="Arial" w:cs="Arial"/>
          <w:sz w:val="24"/>
          <w:szCs w:val="24"/>
        </w:rPr>
      </w:pPr>
    </w:p>
    <w:p w:rsidR="00461662" w:rsidRDefault="003E38B1">
      <w:pPr>
        <w:numPr>
          <w:ilvl w:val="0"/>
          <w:numId w:val="9"/>
        </w:numPr>
        <w:spacing w:after="160" w:line="259" w:lineRule="auto"/>
        <w:contextualSpacing/>
        <w:jc w:val="both"/>
        <w:rPr>
          <w:rFonts w:ascii="Arial" w:eastAsia="Arial" w:hAnsi="Arial" w:cs="Arial"/>
          <w:sz w:val="24"/>
          <w:szCs w:val="24"/>
        </w:rPr>
      </w:pPr>
      <w:r>
        <w:rPr>
          <w:rFonts w:ascii="Arial" w:eastAsia="Arial" w:hAnsi="Arial" w:cs="Arial"/>
          <w:sz w:val="24"/>
          <w:szCs w:val="24"/>
        </w:rPr>
        <w:t>De click izquierdo sobre la “m”, el programa realizará la medida del área automáticamente, nuevamente pueden obtenerse más de una medid</w:t>
      </w:r>
      <w:r>
        <w:rPr>
          <w:rFonts w:ascii="Arial" w:eastAsia="Arial" w:hAnsi="Arial" w:cs="Arial"/>
          <w:sz w:val="24"/>
          <w:szCs w:val="24"/>
        </w:rPr>
        <w:t xml:space="preserve">a de áreas por foto, seleccione el área que corresponda a la herida. </w:t>
      </w:r>
    </w:p>
    <w:p w:rsidR="00461662" w:rsidRDefault="003E38B1">
      <w:pPr>
        <w:ind w:left="36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018280" cy="2776855"/>
            <wp:effectExtent l="0" t="0" r="0" b="0"/>
            <wp:docPr id="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4"/>
                    <a:srcRect/>
                    <a:stretch>
                      <a:fillRect/>
                    </a:stretch>
                  </pic:blipFill>
                  <pic:spPr>
                    <a:xfrm>
                      <a:off x="0" y="0"/>
                      <a:ext cx="4018280" cy="2776855"/>
                    </a:xfrm>
                    <a:prstGeom prst="rect">
                      <a:avLst/>
                    </a:prstGeom>
                    <a:ln/>
                  </pic:spPr>
                </pic:pic>
              </a:graphicData>
            </a:graphic>
          </wp:inline>
        </w:drawing>
      </w:r>
    </w:p>
    <w:p w:rsidR="00461662" w:rsidRDefault="003E38B1">
      <w:pPr>
        <w:numPr>
          <w:ilvl w:val="0"/>
          <w:numId w:val="9"/>
        </w:numPr>
        <w:spacing w:after="160" w:line="259" w:lineRule="auto"/>
        <w:contextualSpacing/>
        <w:jc w:val="both"/>
        <w:rPr>
          <w:rFonts w:ascii="Arial" w:eastAsia="Arial" w:hAnsi="Arial" w:cs="Arial"/>
          <w:sz w:val="24"/>
          <w:szCs w:val="24"/>
        </w:rPr>
      </w:pPr>
      <w:r>
        <w:rPr>
          <w:rFonts w:ascii="Arial" w:eastAsia="Arial" w:hAnsi="Arial" w:cs="Arial"/>
          <w:sz w:val="24"/>
          <w:szCs w:val="24"/>
        </w:rPr>
        <w:t>En este caso, el área “1” (con un valor de 719371) corresponde al área de nuestra herida. Para determinar cuál valor corresponde al área de interés, de click en los datos arrojados en el ROI Manager, el borde cambiara de amarillo a azul; una vez sepa el có</w:t>
      </w:r>
      <w:r>
        <w:rPr>
          <w:rFonts w:ascii="Arial" w:eastAsia="Arial" w:hAnsi="Arial" w:cs="Arial"/>
          <w:sz w:val="24"/>
          <w:szCs w:val="24"/>
        </w:rPr>
        <w:t>digo de interés, búsquelo en la tabla de resultados para saber el valor del área.</w:t>
      </w:r>
    </w:p>
    <w:sectPr w:rsidR="00461662">
      <w:headerReference w:type="default" r:id="rId35"/>
      <w:footerReference w:type="default" r:id="rId36"/>
      <w:headerReference w:type="first" r:id="rId37"/>
      <w:footerReference w:type="first" r:id="rId38"/>
      <w:pgSz w:w="12240" w:h="15840"/>
      <w:pgMar w:top="2513" w:right="1701" w:bottom="1417" w:left="1701"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38B1" w:rsidRDefault="003E38B1">
      <w:pPr>
        <w:spacing w:after="0" w:line="240" w:lineRule="auto"/>
      </w:pPr>
      <w:r>
        <w:separator/>
      </w:r>
    </w:p>
  </w:endnote>
  <w:endnote w:type="continuationSeparator" w:id="0">
    <w:p w:rsidR="003E38B1" w:rsidRDefault="003E3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662" w:rsidRDefault="003E38B1">
    <w:pPr>
      <w:spacing w:after="0" w:line="240" w:lineRule="auto"/>
      <w:jc w:val="center"/>
    </w:pPr>
    <w:r>
      <w:fldChar w:fldCharType="begin"/>
    </w:r>
    <w:r>
      <w:instrText>PAGE</w:instrText>
    </w:r>
    <w:r w:rsidR="009635E1">
      <w:fldChar w:fldCharType="separate"/>
    </w:r>
    <w:r w:rsidR="009635E1">
      <w:rPr>
        <w:noProof/>
      </w:rPr>
      <w:t>1</w:t>
    </w:r>
    <w:r>
      <w:fldChar w:fldCharType="end"/>
    </w:r>
  </w:p>
  <w:p w:rsidR="00461662" w:rsidRDefault="00461662">
    <w:pPr>
      <w:spacing w:after="708"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662" w:rsidRDefault="0046166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38B1" w:rsidRDefault="003E38B1">
      <w:pPr>
        <w:spacing w:after="0" w:line="240" w:lineRule="auto"/>
      </w:pPr>
      <w:r>
        <w:separator/>
      </w:r>
    </w:p>
  </w:footnote>
  <w:footnote w:type="continuationSeparator" w:id="0">
    <w:p w:rsidR="003E38B1" w:rsidRDefault="003E38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662" w:rsidRDefault="003E38B1">
    <w:pPr>
      <w:tabs>
        <w:tab w:val="center" w:pos="4419"/>
      </w:tabs>
      <w:spacing w:before="708" w:after="0" w:line="240" w:lineRule="auto"/>
    </w:pPr>
    <w:r>
      <w:tab/>
      <w:t xml:space="preserve"> </w:t>
    </w:r>
    <w:r>
      <w:rPr>
        <w:noProof/>
      </w:rPr>
      <mc:AlternateContent>
        <mc:Choice Requires="wpg">
          <w:drawing>
            <wp:anchor distT="0" distB="0" distL="114300" distR="114300" simplePos="0" relativeHeight="251658240" behindDoc="0" locked="0" layoutInCell="1" hidden="0" allowOverlap="1">
              <wp:simplePos x="0" y="0"/>
              <wp:positionH relativeFrom="margin">
                <wp:posOffset>2425700</wp:posOffset>
              </wp:positionH>
              <wp:positionV relativeFrom="paragraph">
                <wp:posOffset>-126999</wp:posOffset>
              </wp:positionV>
              <wp:extent cx="3479800" cy="1181100"/>
              <wp:effectExtent l="0" t="0" r="0" b="0"/>
              <wp:wrapNone/>
              <wp:docPr id="30" name="Grupo 30"/>
              <wp:cNvGraphicFramePr/>
              <a:graphic xmlns:a="http://schemas.openxmlformats.org/drawingml/2006/main">
                <a:graphicData uri="http://schemas.microsoft.com/office/word/2010/wordprocessingGroup">
                  <wpg:wgp>
                    <wpg:cNvGrpSpPr/>
                    <wpg:grpSpPr>
                      <a:xfrm>
                        <a:off x="0" y="0"/>
                        <a:ext cx="3479800" cy="1181100"/>
                        <a:chOff x="3603878" y="3180877"/>
                        <a:chExt cx="3484245" cy="1198244"/>
                      </a:xfrm>
                    </wpg:grpSpPr>
                    <wpg:grpSp>
                      <wpg:cNvPr id="32" name="Grupo 32"/>
                      <wpg:cNvGrpSpPr/>
                      <wpg:grpSpPr>
                        <a:xfrm>
                          <a:off x="3603878" y="3180877"/>
                          <a:ext cx="3484245" cy="1198244"/>
                          <a:chOff x="0" y="0"/>
                          <a:chExt cx="3484449" cy="1198759"/>
                        </a:xfrm>
                      </wpg:grpSpPr>
                      <wps:wsp>
                        <wps:cNvPr id="33" name="Rectángulo 33"/>
                        <wps:cNvSpPr/>
                        <wps:spPr>
                          <a:xfrm>
                            <a:off x="0" y="0"/>
                            <a:ext cx="3484425" cy="1198750"/>
                          </a:xfrm>
                          <a:prstGeom prst="rect">
                            <a:avLst/>
                          </a:prstGeom>
                          <a:noFill/>
                          <a:ln>
                            <a:noFill/>
                          </a:ln>
                        </wps:spPr>
                        <wps:txbx>
                          <w:txbxContent>
                            <w:p w:rsidR="00461662" w:rsidRDefault="00461662">
                              <w:pPr>
                                <w:spacing w:after="0" w:line="240" w:lineRule="auto"/>
                                <w:textDirection w:val="btLr"/>
                              </w:pPr>
                            </w:p>
                          </w:txbxContent>
                        </wps:txbx>
                        <wps:bodyPr lIns="91425" tIns="91425" rIns="91425" bIns="91425" anchor="ctr" anchorCtr="0"/>
                      </wps:wsp>
                      <wps:wsp>
                        <wps:cNvPr id="34" name="Rectángulo 34"/>
                        <wps:cNvSpPr/>
                        <wps:spPr>
                          <a:xfrm>
                            <a:off x="1854680" y="0"/>
                            <a:ext cx="862640" cy="862641"/>
                          </a:xfrm>
                          <a:prstGeom prst="rect">
                            <a:avLst/>
                          </a:prstGeom>
                          <a:noFill/>
                          <a:ln>
                            <a:noFill/>
                          </a:ln>
                        </wps:spPr>
                        <wps:txbx>
                          <w:txbxContent>
                            <w:p w:rsidR="00461662" w:rsidRDefault="00461662">
                              <w:pPr>
                                <w:spacing w:after="0" w:line="240" w:lineRule="auto"/>
                                <w:textDirection w:val="btLr"/>
                              </w:pPr>
                            </w:p>
                          </w:txbxContent>
                        </wps:txbx>
                        <wps:bodyPr lIns="91425" tIns="91425" rIns="91425" bIns="91425" anchor="ctr" anchorCtr="0"/>
                      </wps:wsp>
                      <wps:wsp>
                        <wps:cNvPr id="35" name="Rectángulo 35"/>
                        <wps:cNvSpPr/>
                        <wps:spPr>
                          <a:xfrm>
                            <a:off x="0" y="172528"/>
                            <a:ext cx="552091" cy="690114"/>
                          </a:xfrm>
                          <a:prstGeom prst="rect">
                            <a:avLst/>
                          </a:prstGeom>
                          <a:noFill/>
                          <a:ln>
                            <a:noFill/>
                          </a:ln>
                        </wps:spPr>
                        <wps:txbx>
                          <w:txbxContent>
                            <w:p w:rsidR="00461662" w:rsidRDefault="00461662">
                              <w:pPr>
                                <w:spacing w:after="0" w:line="240" w:lineRule="auto"/>
                                <w:textDirection w:val="btLr"/>
                              </w:pPr>
                            </w:p>
                          </w:txbxContent>
                        </wps:txbx>
                        <wps:bodyPr lIns="91425" tIns="91425" rIns="91425" bIns="91425" anchor="ctr" anchorCtr="0"/>
                      </wps:wsp>
                      <wps:wsp>
                        <wps:cNvPr id="36" name="Rectángulo 36"/>
                        <wps:cNvSpPr/>
                        <wps:spPr>
                          <a:xfrm>
                            <a:off x="1302588" y="793629"/>
                            <a:ext cx="2181860" cy="405130"/>
                          </a:xfrm>
                          <a:prstGeom prst="rect">
                            <a:avLst/>
                          </a:prstGeom>
                          <a:noFill/>
                          <a:ln>
                            <a:noFill/>
                          </a:ln>
                        </wps:spPr>
                        <wps:txbx>
                          <w:txbxContent>
                            <w:p w:rsidR="00461662" w:rsidRDefault="00461662">
                              <w:pPr>
                                <w:spacing w:after="0" w:line="240" w:lineRule="auto"/>
                                <w:textDirection w:val="btLr"/>
                              </w:pPr>
                            </w:p>
                          </w:txbxContent>
                        </wps:txbx>
                        <wps:bodyPr lIns="91425" tIns="91425" rIns="91425" bIns="91425" anchor="ctr" anchorCtr="0"/>
                      </wps:wsp>
                    </wpg:grpSp>
                  </wpg:wgp>
                </a:graphicData>
              </a:graphic>
            </wp:anchor>
          </w:drawing>
        </mc:Choice>
        <mc:Fallback>
          <w:pict>
            <v:group id="Grupo 30" o:spid="_x0000_s1026" style="position:absolute;margin-left:191pt;margin-top:-10pt;width:274pt;height:93pt;z-index:251658240;mso-position-horizontal-relative:margin" coordorigin="36038,31808" coordsize="34842,1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">
              <v:group id="Grupo 32" o:spid="_x0000_s1027" style="position:absolute;left:36038;top:31808;width:34843;height:11983" coordsize="34844,119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ángulo 33" o:spid="_x0000_s1028" style="position:absolute;width:34844;height:119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FPtMMA&#10;AADbAAAADwAAAGRycy9kb3ducmV2LnhtbESPwW7CMBBE75X4B2uRegOHUCEa4iBatVLhBKEfsMTb&#10;OGq8TmMX0r/HSEg9jmbmjSZfD7YVZ+p941jBbJqAIK6cbrhW8Hl8nyxB+ICssXVMCv7Iw7oYPeSY&#10;aXfhA53LUIsIYZ+hAhNCl0npK0MW/dR1xNH7cr3FEGVfS93jJcJtK9MkWUiLDccFgx29Gqq+y1+r&#10;YP/kKH1L/UtZ22cznI677Q8ulHocD5sViEBD+A/f2x9awXwOty/xB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AFPtMMAAADbAAAADwAAAAAAAAAAAAAAAACYAgAAZHJzL2Rv&#10;d25yZXYueG1sUEsFBgAAAAAEAAQA9QAAAIgDAAAAAA==&#10;" filled="f" stroked="f">
                  <v:textbox inset="2.53958mm,2.53958mm,2.53958mm,2.53958mm">
                    <w:txbxContent>
                      <w:p w:rsidR="00461662" w:rsidRDefault="00461662">
                        <w:pPr>
                          <w:spacing w:after="0" w:line="240" w:lineRule="auto"/>
                          <w:textDirection w:val="btLr"/>
                        </w:pPr>
                      </w:p>
                    </w:txbxContent>
                  </v:textbox>
                </v:rect>
                <v:rect id="Rectángulo 34" o:spid="_x0000_s1029" style="position:absolute;left:18546;width:8627;height:8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XwMMA&#10;AADbAAAADwAAAGRycy9kb3ducmV2LnhtbESPwW7CMBBE70j9B2srcQOnAaE2YFCpigScaOgHLPE2&#10;jhqvQ2wg/D1GQuI4mpk3mtmis7U4U+srxwrehgkI4sLpiksFv/vV4B2ED8gaa8ek4EoeFvOX3gwz&#10;7S78Q+c8lCJC2GeowITQZFL6wpBFP3QNcfT+XGsxRNmWUrd4iXBbyzRJJtJixXHBYENfhor//GQV&#10;7MaO0u/UL/PSfpjusN9ujjhRqv/afU5BBOrCM/xor7WC0Rju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XwMMAAADbAAAADwAAAAAAAAAAAAAAAACYAgAAZHJzL2Rv&#10;d25yZXYueG1sUEsFBgAAAAAEAAQA9QAAAIgDAAAAAA==&#10;" filled="f" stroked="f">
                  <v:textbox inset="2.53958mm,2.53958mm,2.53958mm,2.53958mm">
                    <w:txbxContent>
                      <w:p w:rsidR="00461662" w:rsidRDefault="00461662">
                        <w:pPr>
                          <w:spacing w:after="0" w:line="240" w:lineRule="auto"/>
                          <w:textDirection w:val="btLr"/>
                        </w:pPr>
                      </w:p>
                    </w:txbxContent>
                  </v:textbox>
                </v:rect>
                <v:rect id="Rectángulo 35" o:spid="_x0000_s1030" style="position:absolute;top:1725;width:5520;height:6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RyW8MA&#10;AADbAAAADwAAAGRycy9kb3ducmV2LnhtbESPwW7CMBBE70j9B2sr9UacpgVBwKBStRJwKoEPWOJt&#10;HDVeh9iF9O8xElKPo5l5o5kve9uIM3W+dqzgOUlBEJdO11wpOOw/hxMQPiBrbByTgj/ysFw8DOaY&#10;a3fhHZ2LUIkIYZ+jAhNCm0vpS0MWfeJa4uh9u85iiLKrpO7wEuG2kVmajqXFmuOCwZbeDZU/xa9V&#10;8PXqKPvI/Kqo7NT0x/12c8KxUk+P/dsMRKA+/Ifv7bVW8DKC25f4A+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RyW8MAAADbAAAADwAAAAAAAAAAAAAAAACYAgAAZHJzL2Rv&#10;d25yZXYueG1sUEsFBgAAAAAEAAQA9QAAAIgDAAAAAA==&#10;" filled="f" stroked="f">
                  <v:textbox inset="2.53958mm,2.53958mm,2.53958mm,2.53958mm">
                    <w:txbxContent>
                      <w:p w:rsidR="00461662" w:rsidRDefault="00461662">
                        <w:pPr>
                          <w:spacing w:after="0" w:line="240" w:lineRule="auto"/>
                          <w:textDirection w:val="btLr"/>
                        </w:pPr>
                      </w:p>
                    </w:txbxContent>
                  </v:textbox>
                </v:rect>
                <v:rect id="Rectángulo 36" o:spid="_x0000_s1031" style="position:absolute;left:13025;top:7936;width:21819;height:40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sLMMA&#10;AADbAAAADwAAAGRycy9kb3ducmV2LnhtbESPwW7CMBBE75X4B2uReisOAUVtwCCoqFR6gqQfsI2X&#10;OCJep7EL4e9xpUo9jmbmjWa5HmwrLtT7xrGC6SQBQVw53XCt4LN8e3oG4QOyxtYxKbiRh/Vq9LDE&#10;XLsrH+lShFpECPscFZgQulxKXxmy6CeuI47eyfUWQ5R9LXWP1wi3rUyTJJMWG44LBjt6NVSdix+r&#10;4DB3lO5Svy1q+2KGr/Jj/42ZUo/jYbMAEWgI/+G/9rtWMMvg90v8A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sLMMAAADbAAAADwAAAAAAAAAAAAAAAACYAgAAZHJzL2Rv&#10;d25yZXYueG1sUEsFBgAAAAAEAAQA9QAAAIgDAAAAAA==&#10;" filled="f" stroked="f">
                  <v:textbox inset="2.53958mm,2.53958mm,2.53958mm,2.53958mm">
                    <w:txbxContent>
                      <w:p w:rsidR="00461662" w:rsidRDefault="00461662">
                        <w:pPr>
                          <w:spacing w:after="0" w:line="240" w:lineRule="auto"/>
                          <w:textDirection w:val="btLr"/>
                        </w:pPr>
                      </w:p>
                    </w:txbxContent>
                  </v:textbox>
                </v:rect>
              </v:group>
              <w10:wrap anchorx="margin"/>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662" w:rsidRDefault="004616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90769"/>
    <w:multiLevelType w:val="multilevel"/>
    <w:tmpl w:val="D12AC218"/>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
    <w:nsid w:val="0DAB083C"/>
    <w:multiLevelType w:val="multilevel"/>
    <w:tmpl w:val="144AD2C4"/>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
    <w:nsid w:val="22177621"/>
    <w:multiLevelType w:val="multilevel"/>
    <w:tmpl w:val="280A76B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
    <w:nsid w:val="2758055F"/>
    <w:multiLevelType w:val="multilevel"/>
    <w:tmpl w:val="8EBEB39A"/>
    <w:lvl w:ilvl="0">
      <w:start w:val="1"/>
      <w:numFmt w:val="bullet"/>
      <w:lvlText w:val="●"/>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33520B04"/>
    <w:multiLevelType w:val="multilevel"/>
    <w:tmpl w:val="B70AA5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nsid w:val="345A127F"/>
    <w:multiLevelType w:val="multilevel"/>
    <w:tmpl w:val="71C6334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42660BF1"/>
    <w:multiLevelType w:val="multilevel"/>
    <w:tmpl w:val="C0EC92C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7">
    <w:nsid w:val="43781CA9"/>
    <w:multiLevelType w:val="multilevel"/>
    <w:tmpl w:val="74B49E1C"/>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8">
    <w:nsid w:val="480104FC"/>
    <w:multiLevelType w:val="multilevel"/>
    <w:tmpl w:val="DBB2E994"/>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nsid w:val="4B611F66"/>
    <w:multiLevelType w:val="multilevel"/>
    <w:tmpl w:val="8B40B5B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55306C4F"/>
    <w:multiLevelType w:val="multilevel"/>
    <w:tmpl w:val="B454897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6"/>
  </w:num>
  <w:num w:numId="2">
    <w:abstractNumId w:val="3"/>
  </w:num>
  <w:num w:numId="3">
    <w:abstractNumId w:val="7"/>
  </w:num>
  <w:num w:numId="4">
    <w:abstractNumId w:val="1"/>
  </w:num>
  <w:num w:numId="5">
    <w:abstractNumId w:val="4"/>
  </w:num>
  <w:num w:numId="6">
    <w:abstractNumId w:val="0"/>
  </w:num>
  <w:num w:numId="7">
    <w:abstractNumId w:val="10"/>
  </w:num>
  <w:num w:numId="8">
    <w:abstractNumId w:val="2"/>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61662"/>
    <w:rsid w:val="003E38B1"/>
    <w:rsid w:val="00461662"/>
    <w:rsid w:val="009635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7A35FA-F8DA-4A56-95B8-A0CC77155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s-CO" w:eastAsia="es-CO"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g"/><Relationship Id="rId39" Type="http://schemas.openxmlformats.org/officeDocument/2006/relationships/fontTable" Target="fontTable.xml"/><Relationship Id="rId21" Type="http://schemas.openxmlformats.org/officeDocument/2006/relationships/hyperlink" Target="https://imagej.nih.gov/ij/download.html" TargetMode="External"/><Relationship Id="rId34" Type="http://schemas.openxmlformats.org/officeDocument/2006/relationships/image" Target="media/image22.jpg"/><Relationship Id="rId7" Type="http://schemas.openxmlformats.org/officeDocument/2006/relationships/hyperlink" Target="http://www.ncbi.nlm.nih.gov/pubmed?term=Liang%20CC%5BAuthor%5D&amp;cauthor=true&amp;cauthor_uid=17406593"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g"/><Relationship Id="rId33" Type="http://schemas.openxmlformats.org/officeDocument/2006/relationships/image" Target="media/image21.jp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image" Target="media/image20.jp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footer" Target="footer1.xml"/><Relationship Id="rId10" Type="http://schemas.openxmlformats.org/officeDocument/2006/relationships/hyperlink" Target="http://www.ncbi.nlm.nih.gov/pubmed/?term=In+vitro+scratch+assay%3A+a+convenient+and+inexpensive+method+for+analysis+of+cell+migration+in+vitro+Chun-Chi+Liang%2C+Ann+Y+Park+%26+Jun-Lin" TargetMode="External"/><Relationship Id="rId19" Type="http://schemas.openxmlformats.org/officeDocument/2006/relationships/image" Target="media/image9.jpg"/><Relationship Id="rId31" Type="http://schemas.openxmlformats.org/officeDocument/2006/relationships/hyperlink" Target="http://dev.mri.cnrs.fr/projects/imagej-macros/wiki/Wound_Healing_Tool" TargetMode="External"/><Relationship Id="rId4" Type="http://schemas.openxmlformats.org/officeDocument/2006/relationships/webSettings" Target="webSettings.xml"/><Relationship Id="rId9" Type="http://schemas.openxmlformats.org/officeDocument/2006/relationships/hyperlink" Target="http://www.ncbi.nlm.nih.gov/pubmed?term=Guan%20JL%5BAuthor%5D&amp;cauthor=true&amp;cauthor_uid=17406593" TargetMode="External"/><Relationship Id="rId14" Type="http://schemas.openxmlformats.org/officeDocument/2006/relationships/image" Target="media/image4.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header" Target="header1.xml"/><Relationship Id="rId8" Type="http://schemas.openxmlformats.org/officeDocument/2006/relationships/hyperlink" Target="http://www.ncbi.nlm.nih.gov/pubmed?term=Park%20AY%5BAuthor%5D&amp;cauthor=true&amp;cauthor_uid=17406593"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1922</Words>
  <Characters>10574</Characters>
  <Application>Microsoft Office Word</Application>
  <DocSecurity>0</DocSecurity>
  <Lines>88</Lines>
  <Paragraphs>24</Paragraphs>
  <ScaleCrop>false</ScaleCrop>
  <Company/>
  <LinksUpToDate>false</LinksUpToDate>
  <CharactersWithSpaces>12472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JESICA</cp:lastModifiedBy>
  <cp:revision>2</cp:revision>
  <dcterms:created xsi:type="dcterms:W3CDTF">2017-08-10T03:18:00Z</dcterms:created>
  <dcterms:modified xsi:type="dcterms:W3CDTF">2017-08-10T03:19:00Z</dcterms:modified>
</cp:coreProperties>
</file>