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2494" w:rsidRDefault="00E92494">
      <w:pPr>
        <w:pStyle w:val="BodyA"/>
        <w:spacing w:line="360" w:lineRule="auto"/>
        <w:rPr>
          <w:rFonts w:ascii="Calibri" w:eastAsia="宋体" w:hAnsi="Calibri" w:cs="Calibri"/>
          <w:b/>
          <w:bCs/>
          <w:color w:val="auto"/>
          <w:sz w:val="36"/>
          <w:szCs w:val="36"/>
        </w:rPr>
      </w:pPr>
    </w:p>
    <w:p w:rsidR="00000000" w:rsidRDefault="00FA4A98">
      <w:pPr>
        <w:pStyle w:val="BodyA"/>
        <w:spacing w:line="360" w:lineRule="auto"/>
        <w:rPr>
          <w:rFonts w:ascii="Calibri" w:eastAsia="宋体" w:hAnsi="Calibri" w:cs="Calibri"/>
          <w:b/>
          <w:bCs/>
          <w:color w:val="auto"/>
          <w:sz w:val="36"/>
          <w:szCs w:val="36"/>
        </w:rPr>
      </w:pPr>
      <w:r>
        <w:rPr>
          <w:rFonts w:ascii="Calibri" w:eastAsia="宋体" w:hAnsi="Calibri" w:cs="Calibri"/>
          <w:b/>
          <w:bCs/>
          <w:color w:val="auto"/>
          <w:sz w:val="36"/>
          <w:szCs w:val="36"/>
        </w:rPr>
        <w:t>Epidural morphine combined with single-injection femoral nerve block for postoperative analgesia in patients after total knee arthroplasty: a randomized controlled trial</w:t>
      </w:r>
    </w:p>
    <w:p w:rsidR="00000000" w:rsidRDefault="00FA4A98">
      <w:pPr>
        <w:pStyle w:val="BodyA"/>
        <w:spacing w:line="360" w:lineRule="auto"/>
        <w:rPr>
          <w:rFonts w:ascii="Calibri" w:eastAsia="宋体" w:hAnsi="Calibri" w:cs="Calibri"/>
          <w:b/>
          <w:bCs/>
          <w:sz w:val="32"/>
          <w:szCs w:val="32"/>
        </w:rPr>
      </w:pPr>
    </w:p>
    <w:p w:rsidR="00AC14C9" w:rsidRPr="00AC14C9" w:rsidRDefault="00AC14C9">
      <w:pPr>
        <w:pStyle w:val="BodyA"/>
        <w:spacing w:line="360" w:lineRule="auto"/>
        <w:rPr>
          <w:rFonts w:ascii="Calibri" w:eastAsia="宋体" w:hAnsi="Calibri" w:cs="Calibri"/>
          <w:b/>
          <w:bCs/>
          <w:sz w:val="32"/>
          <w:szCs w:val="32"/>
        </w:rPr>
      </w:pPr>
      <w:r w:rsidRPr="00AC14C9">
        <w:rPr>
          <w:rFonts w:ascii="Calibri" w:eastAsia="宋体" w:hAnsi="Calibri" w:cs="Calibri"/>
          <w:b/>
          <w:bCs/>
          <w:sz w:val="32"/>
          <w:szCs w:val="32"/>
        </w:rPr>
        <w:t>Study protocol</w:t>
      </w:r>
    </w:p>
    <w:p w:rsidR="00AC14C9" w:rsidRPr="00AC14C9" w:rsidRDefault="00AC14C9">
      <w:pPr>
        <w:pStyle w:val="BodyA"/>
        <w:spacing w:line="360" w:lineRule="auto"/>
        <w:rPr>
          <w:rFonts w:ascii="Calibri" w:eastAsia="宋体" w:hAnsi="Calibri" w:cs="Calibri"/>
          <w:bCs/>
          <w:szCs w:val="32"/>
        </w:rPr>
      </w:pPr>
    </w:p>
    <w:p w:rsidR="00AC14C9" w:rsidRP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Default="00AC14C9">
      <w:pPr>
        <w:pStyle w:val="BodyA"/>
        <w:spacing w:line="360" w:lineRule="auto"/>
        <w:rPr>
          <w:rFonts w:ascii="Calibri" w:eastAsia="宋体" w:hAnsi="Calibri" w:cs="Calibri"/>
          <w:bCs/>
          <w:szCs w:val="32"/>
        </w:rPr>
      </w:pPr>
    </w:p>
    <w:p w:rsidR="00AC14C9" w:rsidRPr="00AC14C9" w:rsidRDefault="00AC14C9">
      <w:pPr>
        <w:pStyle w:val="BodyA"/>
        <w:spacing w:line="360" w:lineRule="auto"/>
        <w:rPr>
          <w:rFonts w:ascii="Calibri" w:eastAsia="宋体" w:hAnsi="Calibri" w:cs="Calibri" w:hint="eastAsia"/>
          <w:bCs/>
          <w:szCs w:val="32"/>
        </w:rPr>
      </w:pPr>
    </w:p>
    <w:p w:rsidR="00AC14C9" w:rsidRPr="00AC14C9" w:rsidRDefault="00AC14C9">
      <w:pPr>
        <w:pStyle w:val="BodyA"/>
        <w:spacing w:line="360" w:lineRule="auto"/>
        <w:rPr>
          <w:rFonts w:ascii="Calibri" w:eastAsia="宋体" w:hAnsi="Calibri" w:cs="Calibri"/>
          <w:bCs/>
          <w:szCs w:val="32"/>
        </w:rPr>
      </w:pPr>
      <w:r w:rsidRPr="00AC14C9">
        <w:rPr>
          <w:rFonts w:ascii="Calibri" w:eastAsia="宋体" w:hAnsi="Calibri" w:cs="Calibri" w:hint="eastAsia"/>
          <w:bCs/>
          <w:szCs w:val="32"/>
        </w:rPr>
        <w:t>D</w:t>
      </w:r>
      <w:r w:rsidRPr="00AC14C9">
        <w:rPr>
          <w:rFonts w:ascii="Calibri" w:eastAsia="宋体" w:hAnsi="Calibri" w:cs="Calibri"/>
          <w:bCs/>
          <w:szCs w:val="32"/>
        </w:rPr>
        <w:t>epartment of Anesthesiology and Critical Care Medicine</w:t>
      </w:r>
    </w:p>
    <w:p w:rsidR="00AC14C9" w:rsidRPr="00AC14C9" w:rsidRDefault="00AC14C9">
      <w:pPr>
        <w:pStyle w:val="BodyA"/>
        <w:spacing w:line="360" w:lineRule="auto"/>
        <w:rPr>
          <w:rFonts w:ascii="Calibri" w:eastAsia="宋体" w:hAnsi="Calibri" w:cs="Calibri"/>
          <w:bCs/>
          <w:szCs w:val="32"/>
        </w:rPr>
      </w:pPr>
      <w:r w:rsidRPr="00AC14C9">
        <w:rPr>
          <w:rFonts w:ascii="Calibri" w:eastAsia="宋体" w:hAnsi="Calibri" w:cs="Calibri" w:hint="eastAsia"/>
          <w:bCs/>
          <w:szCs w:val="32"/>
        </w:rPr>
        <w:t>P</w:t>
      </w:r>
      <w:r w:rsidRPr="00AC14C9">
        <w:rPr>
          <w:rFonts w:ascii="Calibri" w:eastAsia="宋体" w:hAnsi="Calibri" w:cs="Calibri"/>
          <w:bCs/>
          <w:szCs w:val="32"/>
        </w:rPr>
        <w:t>eking University First Hospital</w:t>
      </w:r>
    </w:p>
    <w:p w:rsidR="00AC14C9" w:rsidRPr="00AC14C9" w:rsidRDefault="00AC14C9">
      <w:pPr>
        <w:pStyle w:val="BodyA"/>
        <w:spacing w:line="360" w:lineRule="auto"/>
        <w:rPr>
          <w:rFonts w:ascii="Calibri" w:eastAsia="宋体" w:hAnsi="Calibri" w:cs="Calibri"/>
          <w:bCs/>
          <w:szCs w:val="32"/>
        </w:rPr>
      </w:pPr>
      <w:r w:rsidRPr="00AC14C9">
        <w:rPr>
          <w:rFonts w:ascii="Calibri" w:eastAsia="宋体" w:hAnsi="Calibri" w:cs="Calibri" w:hint="eastAsia"/>
          <w:bCs/>
          <w:szCs w:val="32"/>
        </w:rPr>
        <w:t>D</w:t>
      </w:r>
      <w:r w:rsidRPr="00AC14C9">
        <w:rPr>
          <w:rFonts w:ascii="Calibri" w:eastAsia="宋体" w:hAnsi="Calibri" w:cs="Calibri"/>
          <w:bCs/>
          <w:szCs w:val="32"/>
        </w:rPr>
        <w:t>ong-Xin Wang, MD, PhD</w:t>
      </w:r>
    </w:p>
    <w:p w:rsidR="00AC14C9" w:rsidRPr="00AC14C9" w:rsidRDefault="00AC14C9">
      <w:pPr>
        <w:pStyle w:val="BodyA"/>
        <w:spacing w:line="360" w:lineRule="auto"/>
        <w:rPr>
          <w:rFonts w:ascii="Calibri" w:eastAsia="宋体" w:hAnsi="Calibri" w:cs="Calibri"/>
          <w:bCs/>
          <w:szCs w:val="32"/>
        </w:rPr>
      </w:pPr>
      <w:r w:rsidRPr="00AC14C9">
        <w:rPr>
          <w:rFonts w:ascii="Calibri" w:eastAsia="宋体" w:hAnsi="Calibri" w:cs="Calibri" w:hint="eastAsia"/>
          <w:bCs/>
          <w:szCs w:val="32"/>
        </w:rPr>
        <w:t>Z</w:t>
      </w:r>
      <w:r w:rsidRPr="00AC14C9">
        <w:rPr>
          <w:rFonts w:ascii="Calibri" w:eastAsia="宋体" w:hAnsi="Calibri" w:cs="Calibri"/>
          <w:bCs/>
          <w:szCs w:val="32"/>
        </w:rPr>
        <w:t>hao-Ting Meng, MD</w:t>
      </w:r>
    </w:p>
    <w:p w:rsidR="00AC14C9" w:rsidRPr="00AC14C9" w:rsidRDefault="00AC14C9">
      <w:pPr>
        <w:pStyle w:val="BodyA"/>
        <w:spacing w:line="360" w:lineRule="auto"/>
        <w:rPr>
          <w:rFonts w:ascii="Calibri" w:eastAsia="宋体" w:hAnsi="Calibri" w:cs="Calibri"/>
          <w:bCs/>
          <w:szCs w:val="32"/>
        </w:rPr>
      </w:pPr>
    </w:p>
    <w:p w:rsidR="00AC14C9" w:rsidRPr="00AC14C9" w:rsidRDefault="00AC14C9" w:rsidP="00AC14C9">
      <w:pPr>
        <w:pStyle w:val="BodyA"/>
        <w:spacing w:line="360" w:lineRule="auto"/>
        <w:rPr>
          <w:rFonts w:ascii="Calibri" w:eastAsia="宋体" w:hAnsi="Calibri" w:cs="Calibri"/>
          <w:bCs/>
          <w:szCs w:val="32"/>
        </w:rPr>
      </w:pPr>
      <w:r w:rsidRPr="00AC14C9">
        <w:rPr>
          <w:rFonts w:ascii="Calibri" w:eastAsia="宋体" w:hAnsi="Calibri" w:cs="Calibri" w:hint="eastAsia"/>
          <w:bCs/>
          <w:szCs w:val="32"/>
        </w:rPr>
        <w:t>V</w:t>
      </w:r>
      <w:r w:rsidRPr="00AC14C9">
        <w:rPr>
          <w:rFonts w:ascii="Calibri" w:eastAsia="宋体" w:hAnsi="Calibri" w:cs="Calibri"/>
          <w:bCs/>
          <w:szCs w:val="32"/>
        </w:rPr>
        <w:t>ersion 1.0 (February 26, 2017)</w:t>
      </w:r>
    </w:p>
    <w:p w:rsidR="00AC14C9" w:rsidRPr="00AC14C9" w:rsidRDefault="00AC14C9">
      <w:pPr>
        <w:pStyle w:val="BodyA"/>
        <w:spacing w:line="360" w:lineRule="auto"/>
        <w:rPr>
          <w:rFonts w:ascii="Calibri" w:eastAsia="宋体" w:hAnsi="Calibri" w:cs="Calibri" w:hint="eastAsia"/>
          <w:bCs/>
          <w:szCs w:val="32"/>
        </w:rPr>
      </w:pPr>
    </w:p>
    <w:p w:rsidR="00000000" w:rsidRDefault="00E92494">
      <w:pPr>
        <w:pStyle w:val="BodyA"/>
        <w:spacing w:line="360" w:lineRule="auto"/>
        <w:rPr>
          <w:rFonts w:ascii="Calibri" w:eastAsia="宋体" w:hAnsi="Calibri" w:cs="Calibri"/>
          <w:b/>
          <w:bCs/>
          <w:sz w:val="32"/>
          <w:szCs w:val="32"/>
        </w:rPr>
      </w:pPr>
      <w:r w:rsidRPr="00AC14C9">
        <w:rPr>
          <w:rFonts w:ascii="Calibri" w:eastAsia="宋体" w:hAnsi="Calibri" w:cs="Calibri"/>
          <w:bCs/>
          <w:szCs w:val="32"/>
        </w:rPr>
        <w:br w:type="page"/>
      </w:r>
      <w:r w:rsidR="00FA4A98">
        <w:rPr>
          <w:rFonts w:ascii="Calibri" w:eastAsia="宋体" w:hAnsi="Calibri" w:cs="Calibri"/>
          <w:b/>
          <w:bCs/>
          <w:sz w:val="32"/>
          <w:szCs w:val="32"/>
        </w:rPr>
        <w:lastRenderedPageBreak/>
        <w:t>Objective</w:t>
      </w:r>
    </w:p>
    <w:p w:rsidR="00000000" w:rsidRDefault="00FA4A98">
      <w:pPr>
        <w:pStyle w:val="BodyA"/>
        <w:spacing w:line="360" w:lineRule="auto"/>
        <w:rPr>
          <w:rFonts w:ascii="Calibri" w:hAnsi="Calibri" w:cs="Calibri"/>
          <w:sz w:val="22"/>
          <w:szCs w:val="22"/>
        </w:rPr>
      </w:pPr>
    </w:p>
    <w:p w:rsidR="00000000" w:rsidRDefault="00FA4A98">
      <w:pPr>
        <w:pStyle w:val="BodyA"/>
        <w:spacing w:line="360" w:lineRule="auto"/>
        <w:rPr>
          <w:rStyle w:val="fontstyle01"/>
          <w:rFonts w:ascii="Calibri" w:eastAsia="宋体" w:hAnsi="Calibri" w:cs="Calibri"/>
          <w:color w:val="000000"/>
        </w:rPr>
      </w:pPr>
      <w:r>
        <w:rPr>
          <w:rFonts w:ascii="Calibri" w:hAnsi="Calibri" w:cs="Calibri"/>
          <w:sz w:val="22"/>
          <w:szCs w:val="22"/>
        </w:rPr>
        <w:t xml:space="preserve">The purpose of this study </w:t>
      </w:r>
      <w:r>
        <w:rPr>
          <w:rFonts w:ascii="Calibri" w:hAnsi="Calibri" w:cs="Calibri"/>
          <w:sz w:val="22"/>
          <w:szCs w:val="22"/>
        </w:rPr>
        <w:t>is</w:t>
      </w:r>
      <w:r>
        <w:rPr>
          <w:rFonts w:ascii="Calibri" w:hAnsi="Calibri" w:cs="Calibri"/>
          <w:sz w:val="22"/>
          <w:szCs w:val="22"/>
        </w:rPr>
        <w:t xml:space="preserve"> to </w:t>
      </w:r>
      <w:r>
        <w:rPr>
          <w:rStyle w:val="fontstyle01"/>
          <w:rFonts w:ascii="Calibri" w:eastAsia="宋体" w:hAnsi="Calibri" w:cs="Calibri"/>
          <w:color w:val="000000"/>
        </w:rPr>
        <w:t>investigate the analgesic effect of low-do</w:t>
      </w:r>
      <w:r>
        <w:rPr>
          <w:rStyle w:val="fontstyle01"/>
          <w:rFonts w:ascii="Calibri" w:eastAsia="宋体" w:hAnsi="Calibri" w:cs="Calibri"/>
          <w:color w:val="000000"/>
        </w:rPr>
        <w:t>se epidural morphine added to single-injection femoral nerve block in patients following total knee arthroplasty (TKA) surgery.</w:t>
      </w:r>
    </w:p>
    <w:p w:rsidR="00000000" w:rsidRDefault="00FA4A98">
      <w:pPr>
        <w:pStyle w:val="BodyA"/>
        <w:spacing w:line="360" w:lineRule="auto"/>
        <w:rPr>
          <w:rStyle w:val="fontstyle01"/>
          <w:rFonts w:ascii="Calibri" w:eastAsia="宋体" w:hAnsi="Calibri" w:cs="Calibri"/>
          <w:color w:val="000000"/>
        </w:rPr>
      </w:pPr>
    </w:p>
    <w:p w:rsidR="00000000" w:rsidRDefault="00FA4A98">
      <w:pPr>
        <w:pStyle w:val="Normal"/>
        <w:spacing w:line="360" w:lineRule="auto"/>
        <w:rPr>
          <w:rFonts w:ascii="Calibri" w:hAnsi="Calibri" w:cs="Calibri"/>
          <w:b/>
          <w:bCs/>
          <w:sz w:val="32"/>
          <w:szCs w:val="32"/>
        </w:rPr>
      </w:pPr>
      <w:r>
        <w:rPr>
          <w:rFonts w:ascii="Calibri" w:hAnsi="Calibri" w:cs="Calibri"/>
          <w:b/>
          <w:bCs/>
          <w:sz w:val="32"/>
          <w:szCs w:val="32"/>
        </w:rPr>
        <w:t>Background</w:t>
      </w:r>
    </w:p>
    <w:p w:rsidR="00000000" w:rsidRDefault="00FA4A98">
      <w:pPr>
        <w:pStyle w:val="Normal"/>
        <w:spacing w:line="360" w:lineRule="auto"/>
        <w:rPr>
          <w:rFonts w:ascii="Calibri" w:hAnsi="Calibri" w:cs="Calibri"/>
          <w:b/>
          <w:bCs/>
          <w:sz w:val="32"/>
          <w:szCs w:val="32"/>
        </w:rPr>
      </w:pPr>
    </w:p>
    <w:p w:rsidR="00000000" w:rsidRDefault="00FA4A98">
      <w:pPr>
        <w:pStyle w:val="10"/>
        <w:spacing w:line="360" w:lineRule="auto"/>
        <w:jc w:val="left"/>
        <w:rPr>
          <w:rFonts w:ascii="Calibri" w:eastAsia="ヒラギノ角ゴ Pro W3" w:hAnsi="Calibri" w:cs="Calibri"/>
          <w:color w:val="000000"/>
          <w:kern w:val="0"/>
          <w:sz w:val="22"/>
          <w:szCs w:val="22"/>
        </w:rPr>
      </w:pPr>
      <w:r>
        <w:rPr>
          <w:rFonts w:ascii="Calibri" w:eastAsia="ヒラギノ角ゴ Pro W3" w:hAnsi="Calibri" w:cs="Calibri"/>
          <w:color w:val="000000"/>
          <w:kern w:val="0"/>
          <w:sz w:val="22"/>
          <w:szCs w:val="22"/>
        </w:rPr>
        <w:t>Total knee arthroplasty is an important therapy for patients with later-stage knee osteoarthritis to relieve pain a</w:t>
      </w:r>
      <w:r>
        <w:rPr>
          <w:rFonts w:ascii="Calibri" w:eastAsia="ヒラギノ角ゴ Pro W3" w:hAnsi="Calibri" w:cs="Calibri"/>
          <w:color w:val="000000"/>
          <w:kern w:val="0"/>
          <w:sz w:val="22"/>
          <w:szCs w:val="22"/>
        </w:rPr>
        <w:t>nd improve quality of life. However, many patients suffer from moderate to severe postoperative pain that impede them from participating early physical therapy and recovering joint function. In addition, severe postoperative pain also contributes to immobi</w:t>
      </w:r>
      <w:r>
        <w:rPr>
          <w:rFonts w:ascii="Calibri" w:eastAsia="ヒラギノ角ゴ Pro W3" w:hAnsi="Calibri" w:cs="Calibri"/>
          <w:color w:val="000000"/>
          <w:kern w:val="0"/>
          <w:sz w:val="22"/>
          <w:szCs w:val="22"/>
        </w:rPr>
        <w:t xml:space="preserve">lity-related complications like deep vein thrombosis and delay hospital discharge [1-5]. Although the analgesic techniques have been greatly improved, the effect is far from optimal [6-8]. Femoral nerve block is commonly used for analgesia after open knee </w:t>
      </w:r>
      <w:r>
        <w:rPr>
          <w:rFonts w:ascii="Calibri" w:eastAsia="ヒラギノ角ゴ Pro W3" w:hAnsi="Calibri" w:cs="Calibri"/>
          <w:color w:val="000000"/>
          <w:kern w:val="0"/>
          <w:sz w:val="22"/>
          <w:szCs w:val="22"/>
        </w:rPr>
        <w:t xml:space="preserve">surgery [9]. But femoral nerve block alone is not satisfactory because of limited blocking range [10-13] and duration [14-16]; therefore, it is usually combined with supplemental analgesics which may produce opioid-associated side effects. </w:t>
      </w:r>
    </w:p>
    <w:p w:rsidR="00000000" w:rsidRDefault="00FA4A98">
      <w:pPr>
        <w:pStyle w:val="Normal"/>
        <w:spacing w:line="360" w:lineRule="auto"/>
        <w:rPr>
          <w:rFonts w:ascii="Calibri" w:eastAsia="ヒラギノ角ゴ Pro W3" w:hAnsi="Calibri" w:cs="Calibri"/>
          <w:color w:val="000000"/>
          <w:kern w:val="0"/>
          <w:sz w:val="22"/>
          <w:szCs w:val="22"/>
        </w:rPr>
      </w:pPr>
    </w:p>
    <w:p w:rsidR="00000000" w:rsidRDefault="00FA4A98">
      <w:pPr>
        <w:pStyle w:val="Normal"/>
        <w:spacing w:line="360" w:lineRule="auto"/>
        <w:rPr>
          <w:rFonts w:ascii="Calibri" w:eastAsia="ヒラギノ角ゴ Pro W3" w:hAnsi="Calibri" w:cs="Calibri"/>
          <w:color w:val="000000"/>
          <w:kern w:val="0"/>
          <w:sz w:val="22"/>
          <w:szCs w:val="22"/>
        </w:rPr>
      </w:pPr>
      <w:r>
        <w:rPr>
          <w:rFonts w:ascii="Calibri" w:eastAsia="ヒラギノ角ゴ Pro W3" w:hAnsi="Calibri" w:cs="Calibri"/>
          <w:color w:val="000000"/>
          <w:kern w:val="0"/>
          <w:sz w:val="22"/>
          <w:szCs w:val="22"/>
        </w:rPr>
        <w:t>Low-dose epidu</w:t>
      </w:r>
      <w:r>
        <w:rPr>
          <w:rFonts w:ascii="Calibri" w:eastAsia="ヒラギノ角ゴ Pro W3" w:hAnsi="Calibri" w:cs="Calibri"/>
          <w:color w:val="000000"/>
          <w:kern w:val="0"/>
          <w:sz w:val="22"/>
          <w:szCs w:val="22"/>
        </w:rPr>
        <w:t>ral morphine is commonly used for analgesia after cesarean section. The effect of single dose morphine lasts more than 20 hours, with low incidences of itching, nausea, vomiting, and respiratory depression [17,18]. We hypothesized that, for patients underg</w:t>
      </w:r>
      <w:r>
        <w:rPr>
          <w:rFonts w:ascii="Calibri" w:eastAsia="ヒラギノ角ゴ Pro W3" w:hAnsi="Calibri" w:cs="Calibri"/>
          <w:color w:val="000000"/>
          <w:kern w:val="0"/>
          <w:sz w:val="22"/>
          <w:szCs w:val="22"/>
        </w:rPr>
        <w:t xml:space="preserve">oing TKA, combined use of low-dose epidural morphine and single femoral nerve block could improve the effect of postoperative analgesia, reduce the consumption of intravenous opioids and decrease opioid-associated side effects. The purpose of this study </w:t>
      </w:r>
      <w:r>
        <w:rPr>
          <w:rFonts w:ascii="Calibri" w:eastAsia="ヒラギノ角ゴ Pro W3" w:hAnsi="Calibri" w:cs="Calibri" w:hint="eastAsia"/>
          <w:color w:val="000000"/>
          <w:kern w:val="0"/>
          <w:sz w:val="22"/>
          <w:szCs w:val="22"/>
        </w:rPr>
        <w:t>i</w:t>
      </w:r>
      <w:r>
        <w:rPr>
          <w:rFonts w:ascii="Calibri" w:eastAsia="ヒラギノ角ゴ Pro W3" w:hAnsi="Calibri" w:cs="Calibri"/>
          <w:color w:val="000000"/>
          <w:kern w:val="0"/>
          <w:sz w:val="22"/>
          <w:szCs w:val="22"/>
        </w:rPr>
        <w:t>s</w:t>
      </w:r>
      <w:r>
        <w:rPr>
          <w:rFonts w:ascii="Calibri" w:eastAsia="ヒラギノ角ゴ Pro W3" w:hAnsi="Calibri" w:cs="Calibri"/>
          <w:color w:val="000000"/>
          <w:kern w:val="0"/>
          <w:sz w:val="22"/>
          <w:szCs w:val="22"/>
        </w:rPr>
        <w:t xml:space="preserve"> to compare the analgesic effect of low-dose epidural morphine combined with single-injection femoral nerve block and single-injection femoral nerve block alone in patients following TKA.</w:t>
      </w:r>
    </w:p>
    <w:p w:rsidR="00000000" w:rsidRDefault="00FA4A98">
      <w:pPr>
        <w:pStyle w:val="Normal"/>
        <w:spacing w:line="360" w:lineRule="auto"/>
        <w:rPr>
          <w:rFonts w:ascii="Calibri" w:eastAsia="ヒラギノ角ゴ Pro W3" w:hAnsi="Calibri" w:cs="Calibri"/>
          <w:color w:val="000000"/>
          <w:kern w:val="0"/>
          <w:sz w:val="22"/>
          <w:szCs w:val="22"/>
        </w:rPr>
      </w:pPr>
    </w:p>
    <w:p w:rsidR="00000000" w:rsidRDefault="00FA4A98">
      <w:pPr>
        <w:pStyle w:val="Normal"/>
        <w:spacing w:line="360" w:lineRule="auto"/>
        <w:rPr>
          <w:rFonts w:ascii="Calibri" w:hAnsi="Calibri" w:cs="Calibri"/>
          <w:b/>
          <w:bCs/>
          <w:sz w:val="32"/>
          <w:szCs w:val="32"/>
        </w:rPr>
      </w:pPr>
      <w:r>
        <w:rPr>
          <w:rFonts w:ascii="Calibri" w:hAnsi="Calibri" w:cs="Calibri"/>
          <w:b/>
          <w:bCs/>
          <w:sz w:val="32"/>
          <w:szCs w:val="32"/>
        </w:rPr>
        <w:lastRenderedPageBreak/>
        <w:t>R</w:t>
      </w:r>
      <w:r>
        <w:rPr>
          <w:rFonts w:ascii="Calibri" w:hAnsi="Calibri" w:cs="Calibri"/>
          <w:b/>
          <w:bCs/>
          <w:sz w:val="32"/>
          <w:szCs w:val="32"/>
        </w:rPr>
        <w:t>esearch protocol</w:t>
      </w:r>
    </w:p>
    <w:p w:rsidR="00000000" w:rsidRDefault="00FA4A98">
      <w:pPr>
        <w:pStyle w:val="Default"/>
        <w:spacing w:line="360" w:lineRule="auto"/>
        <w:rPr>
          <w:rFonts w:ascii="Calibri" w:eastAsia="宋体" w:hAnsi="Calibri" w:cs="Calibri"/>
          <w:b/>
          <w:bCs/>
          <w:sz w:val="32"/>
          <w:szCs w:val="32"/>
        </w:rPr>
      </w:pPr>
    </w:p>
    <w:p w:rsidR="00000000" w:rsidRDefault="00FA4A98">
      <w:pPr>
        <w:pStyle w:val="Default"/>
        <w:spacing w:line="360" w:lineRule="auto"/>
        <w:rPr>
          <w:rFonts w:ascii="Calibri" w:eastAsia="宋体" w:hAnsi="Calibri" w:cs="Calibri"/>
          <w:b/>
          <w:color w:val="auto"/>
          <w:sz w:val="28"/>
          <w:szCs w:val="28"/>
        </w:rPr>
      </w:pPr>
      <w:r>
        <w:rPr>
          <w:rFonts w:ascii="Calibri" w:eastAsia="宋体" w:hAnsi="Calibri" w:cs="Calibri"/>
          <w:b/>
          <w:color w:val="auto"/>
          <w:sz w:val="28"/>
          <w:szCs w:val="28"/>
        </w:rPr>
        <w:t>Participants</w:t>
      </w:r>
    </w:p>
    <w:p w:rsidR="00000000" w:rsidRDefault="00FA4A98">
      <w:pPr>
        <w:pStyle w:val="Default"/>
        <w:spacing w:line="360" w:lineRule="auto"/>
        <w:rPr>
          <w:rFonts w:ascii="Calibri" w:hAnsi="Calibri" w:cs="Calibri"/>
          <w:sz w:val="22"/>
          <w:szCs w:val="22"/>
        </w:rPr>
      </w:pPr>
      <w:r>
        <w:rPr>
          <w:rFonts w:ascii="Calibri" w:eastAsia="宋体" w:hAnsi="Calibri" w:cs="Calibri"/>
          <w:b/>
          <w:bCs/>
        </w:rPr>
        <w:t>I</w:t>
      </w:r>
      <w:r>
        <w:rPr>
          <w:rFonts w:ascii="Calibri" w:hAnsi="Calibri" w:cs="Calibri"/>
          <w:b/>
          <w:bCs/>
        </w:rPr>
        <w:t>nclusion criteria</w:t>
      </w:r>
      <w:r>
        <w:rPr>
          <w:rFonts w:ascii="Calibri" w:eastAsia="宋体" w:hAnsi="Calibri" w:cs="Calibri"/>
          <w:b/>
          <w:bCs/>
        </w:rPr>
        <w:t>:</w:t>
      </w:r>
      <w:r>
        <w:rPr>
          <w:rFonts w:ascii="Calibri" w:eastAsia="宋体" w:hAnsi="Calibri" w:cs="Calibri"/>
          <w:sz w:val="22"/>
          <w:szCs w:val="22"/>
        </w:rPr>
        <w:t xml:space="preserve"> A</w:t>
      </w:r>
      <w:r>
        <w:rPr>
          <w:rFonts w:ascii="Calibri" w:hAnsi="Calibri" w:cs="Calibri"/>
          <w:sz w:val="22"/>
          <w:szCs w:val="22"/>
        </w:rPr>
        <w:t xml:space="preserve">dult patients </w:t>
      </w:r>
      <w:r>
        <w:rPr>
          <w:rFonts w:ascii="Calibri" w:hAnsi="Calibri" w:cs="Calibri"/>
          <w:sz w:val="22"/>
          <w:szCs w:val="22"/>
        </w:rPr>
        <w:t xml:space="preserve">(age of 18 years or older) who </w:t>
      </w:r>
      <w:r>
        <w:rPr>
          <w:rFonts w:ascii="Calibri" w:eastAsia="宋体" w:hAnsi="Calibri" w:cs="Calibri"/>
          <w:sz w:val="22"/>
          <w:szCs w:val="22"/>
        </w:rPr>
        <w:t>are</w:t>
      </w:r>
      <w:r>
        <w:rPr>
          <w:rFonts w:ascii="Calibri" w:hAnsi="Calibri" w:cs="Calibri"/>
          <w:sz w:val="22"/>
          <w:szCs w:val="22"/>
        </w:rPr>
        <w:t xml:space="preserve"> scheduled to undergo unilateral TKA under combined spinal-epidural anesthesia.</w:t>
      </w:r>
    </w:p>
    <w:p w:rsidR="00000000" w:rsidRDefault="00FA4A98">
      <w:pPr>
        <w:pStyle w:val="Default"/>
        <w:spacing w:line="360" w:lineRule="auto"/>
        <w:rPr>
          <w:rFonts w:ascii="Calibri" w:hAnsi="Calibri" w:cs="Calibri"/>
          <w:sz w:val="22"/>
          <w:szCs w:val="22"/>
        </w:rPr>
      </w:pPr>
    </w:p>
    <w:p w:rsidR="00000000" w:rsidRDefault="00FA4A98">
      <w:pPr>
        <w:pStyle w:val="Default"/>
        <w:spacing w:line="360" w:lineRule="auto"/>
        <w:rPr>
          <w:rFonts w:ascii="Calibri" w:hAnsi="Calibri" w:cs="Calibri"/>
          <w:sz w:val="22"/>
          <w:szCs w:val="22"/>
        </w:rPr>
      </w:pPr>
      <w:r>
        <w:rPr>
          <w:rFonts w:ascii="Calibri" w:eastAsia="宋体" w:hAnsi="Calibri" w:cs="Calibri"/>
          <w:b/>
          <w:bCs/>
        </w:rPr>
        <w:t>Ex</w:t>
      </w:r>
      <w:r>
        <w:rPr>
          <w:rFonts w:ascii="Calibri" w:hAnsi="Calibri" w:cs="Calibri"/>
          <w:b/>
          <w:bCs/>
        </w:rPr>
        <w:t>clusion criteria</w:t>
      </w:r>
      <w:r>
        <w:rPr>
          <w:rFonts w:ascii="Calibri" w:eastAsia="宋体" w:hAnsi="Calibri" w:cs="Calibri"/>
          <w:b/>
          <w:bCs/>
        </w:rPr>
        <w:t>:</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age higher than 90 years;</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 xml:space="preserve">presence of any contraindication to neuraxial anesthesia or peripheral nerve block; </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use of opi</w:t>
      </w:r>
      <w:r>
        <w:rPr>
          <w:rFonts w:ascii="Calibri" w:hAnsi="Calibri" w:cs="Calibri"/>
          <w:sz w:val="22"/>
          <w:szCs w:val="22"/>
        </w:rPr>
        <w:t xml:space="preserve">oid analgesics during the last month; </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unable to understand Numeric Rating Scale for pain evaluation or existence of language barrier;</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 xml:space="preserve">severe renal insufficiency (requirement of renal replacement therapy); </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history of asthma;</w:t>
      </w:r>
    </w:p>
    <w:p w:rsidR="00000000" w:rsidRDefault="00FA4A98">
      <w:pPr>
        <w:pStyle w:val="Default"/>
        <w:numPr>
          <w:ilvl w:val="0"/>
          <w:numId w:val="1"/>
        </w:numPr>
        <w:spacing w:line="360" w:lineRule="auto"/>
        <w:rPr>
          <w:rFonts w:ascii="Calibri" w:hAnsi="Calibri" w:cs="Calibri"/>
          <w:sz w:val="22"/>
          <w:szCs w:val="22"/>
        </w:rPr>
      </w:pPr>
      <w:r>
        <w:rPr>
          <w:rFonts w:ascii="Calibri" w:hAnsi="Calibri" w:cs="Calibri"/>
          <w:sz w:val="22"/>
          <w:szCs w:val="22"/>
        </w:rPr>
        <w:t>American Society of Anesthesio</w:t>
      </w:r>
      <w:r>
        <w:rPr>
          <w:rFonts w:ascii="Calibri" w:hAnsi="Calibri" w:cs="Calibri"/>
          <w:sz w:val="22"/>
          <w:szCs w:val="22"/>
        </w:rPr>
        <w:t>logists (ASA) classification of grade IV or higher.</w:t>
      </w:r>
    </w:p>
    <w:p w:rsidR="00000000" w:rsidRDefault="00FA4A98">
      <w:pPr>
        <w:pStyle w:val="Default"/>
        <w:spacing w:line="360" w:lineRule="auto"/>
        <w:rPr>
          <w:rFonts w:ascii="Calibri" w:hAnsi="Calibri" w:cs="Calibri"/>
          <w:sz w:val="22"/>
          <w:szCs w:val="22"/>
        </w:rPr>
      </w:pPr>
    </w:p>
    <w:p w:rsidR="00000000" w:rsidRDefault="00FA4A98">
      <w:pPr>
        <w:spacing w:line="360" w:lineRule="auto"/>
        <w:rPr>
          <w:rFonts w:ascii="Calibri" w:hAnsi="Calibri" w:cs="Calibri"/>
          <w:b/>
          <w:sz w:val="28"/>
          <w:szCs w:val="28"/>
        </w:rPr>
      </w:pPr>
      <w:r>
        <w:rPr>
          <w:rFonts w:ascii="Calibri" w:hAnsi="Calibri" w:cs="Calibri"/>
          <w:b/>
          <w:sz w:val="28"/>
          <w:szCs w:val="28"/>
        </w:rPr>
        <w:t>Sample size estimation</w:t>
      </w:r>
    </w:p>
    <w:p w:rsidR="00000000" w:rsidRDefault="00FA4A98">
      <w:pPr>
        <w:spacing w:line="360" w:lineRule="auto"/>
        <w:rPr>
          <w:rFonts w:ascii="Calibri" w:hAnsi="Calibri" w:cs="Calibri"/>
          <w:sz w:val="26"/>
          <w:szCs w:val="26"/>
        </w:rPr>
      </w:pPr>
      <w:r>
        <w:rPr>
          <w:rFonts w:ascii="Calibri" w:hAnsi="Calibri" w:cs="Calibri"/>
          <w:sz w:val="22"/>
          <w:szCs w:val="22"/>
        </w:rPr>
        <w:t>A study comparing continuous femoral nerve block vs. continuous femoral nerve block with mini-dose spinal morphine for analgesia after TKA showed that, at 12 hours after surgery, t</w:t>
      </w:r>
      <w:r>
        <w:rPr>
          <w:rFonts w:ascii="Calibri" w:hAnsi="Calibri" w:cs="Calibri"/>
          <w:sz w:val="22"/>
          <w:szCs w:val="22"/>
        </w:rPr>
        <w:t>he percentage with moderate to severe pain was 69.7% vs. 42.9%, respectively [</w:t>
      </w:r>
      <w:r>
        <w:rPr>
          <w:rFonts w:ascii="Calibri" w:hAnsi="Calibri" w:cs="Calibri"/>
          <w:sz w:val="22"/>
          <w:szCs w:val="22"/>
        </w:rPr>
        <w:t>19</w:t>
      </w:r>
      <w:r>
        <w:rPr>
          <w:rFonts w:ascii="Calibri" w:hAnsi="Calibri" w:cs="Calibri"/>
          <w:sz w:val="22"/>
          <w:szCs w:val="22"/>
        </w:rPr>
        <w:t>]. We assumed similar results in the present study. With significance and power set at 0.05 (two-sided) and 80%, respectively, the calculated sample size required to detect dif</w:t>
      </w:r>
      <w:r>
        <w:rPr>
          <w:rFonts w:ascii="Calibri" w:hAnsi="Calibri" w:cs="Calibri"/>
          <w:sz w:val="22"/>
          <w:szCs w:val="22"/>
        </w:rPr>
        <w:t xml:space="preserve">ferences </w:t>
      </w:r>
      <w:r>
        <w:rPr>
          <w:rFonts w:ascii="Calibri" w:hAnsi="Calibri" w:cs="Calibri"/>
          <w:sz w:val="22"/>
          <w:szCs w:val="22"/>
        </w:rPr>
        <w:t>was</w:t>
      </w:r>
      <w:r>
        <w:rPr>
          <w:rFonts w:ascii="Calibri" w:hAnsi="Calibri" w:cs="Calibri"/>
          <w:sz w:val="22"/>
          <w:szCs w:val="22"/>
        </w:rPr>
        <w:t xml:space="preserve"> 100 patients. Considering a drop-out rate of about 10%, we planned to enroll 110 patients. Sample size calculation was performed with the PASS 11.0 software (</w:t>
      </w:r>
      <w:proofErr w:type="spellStart"/>
      <w:r>
        <w:rPr>
          <w:rFonts w:ascii="Calibri" w:hAnsi="Calibri" w:cs="Calibri"/>
          <w:sz w:val="22"/>
          <w:szCs w:val="22"/>
        </w:rPr>
        <w:t>StataCorp</w:t>
      </w:r>
      <w:proofErr w:type="spellEnd"/>
      <w:r>
        <w:rPr>
          <w:rFonts w:ascii="Calibri" w:hAnsi="Calibri" w:cs="Calibri"/>
          <w:sz w:val="22"/>
          <w:szCs w:val="22"/>
        </w:rPr>
        <w:t>. LP, College Station, TX).</w:t>
      </w:r>
    </w:p>
    <w:p w:rsidR="00000000" w:rsidRDefault="00FA4A98">
      <w:pPr>
        <w:pStyle w:val="BodyA"/>
        <w:spacing w:line="360" w:lineRule="auto"/>
        <w:rPr>
          <w:rFonts w:ascii="Calibri" w:eastAsia="宋体" w:hAnsi="Calibri" w:cs="Calibri"/>
          <w:sz w:val="26"/>
          <w:szCs w:val="26"/>
        </w:rPr>
      </w:pPr>
      <w:r>
        <w:rPr>
          <w:rFonts w:ascii="Calibri" w:eastAsia="宋体" w:hAnsi="Calibri" w:cs="Calibri"/>
          <w:sz w:val="26"/>
          <w:szCs w:val="26"/>
        </w:rPr>
        <w:t xml:space="preserve"> </w:t>
      </w:r>
    </w:p>
    <w:p w:rsidR="00000000" w:rsidRDefault="00FA4A98">
      <w:pPr>
        <w:pStyle w:val="BodyA"/>
        <w:spacing w:line="360" w:lineRule="auto"/>
        <w:rPr>
          <w:rFonts w:ascii="Calibri" w:eastAsia="宋体" w:hAnsi="Calibri" w:cs="Calibri"/>
          <w:b/>
          <w:sz w:val="28"/>
          <w:szCs w:val="28"/>
        </w:rPr>
      </w:pPr>
      <w:r>
        <w:rPr>
          <w:rFonts w:ascii="Calibri" w:eastAsia="宋体" w:hAnsi="Calibri" w:cs="Calibri"/>
          <w:b/>
          <w:sz w:val="28"/>
          <w:szCs w:val="28"/>
        </w:rPr>
        <w:t>Enrollment</w:t>
      </w:r>
    </w:p>
    <w:p w:rsidR="00000000" w:rsidRDefault="00FA4A98">
      <w:pPr>
        <w:pStyle w:val="BodyA"/>
        <w:spacing w:line="360" w:lineRule="auto"/>
        <w:rPr>
          <w:rFonts w:ascii="Calibri" w:eastAsia="宋体" w:hAnsi="Calibri" w:cs="Calibri"/>
          <w:sz w:val="22"/>
          <w:szCs w:val="22"/>
        </w:rPr>
      </w:pPr>
      <w:r>
        <w:rPr>
          <w:rFonts w:ascii="Calibri" w:eastAsia="宋体" w:hAnsi="Calibri" w:cs="Calibri"/>
          <w:sz w:val="22"/>
          <w:szCs w:val="22"/>
        </w:rPr>
        <w:lastRenderedPageBreak/>
        <w:t>Patients will be screened the day b</w:t>
      </w:r>
      <w:r>
        <w:rPr>
          <w:rFonts w:ascii="Calibri" w:eastAsia="宋体" w:hAnsi="Calibri" w:cs="Calibri"/>
          <w:sz w:val="22"/>
          <w:szCs w:val="22"/>
        </w:rPr>
        <w:t>efore surgery. And eligible patients will be enrolled for their consent in advance and w</w:t>
      </w:r>
      <w:r>
        <w:rPr>
          <w:rFonts w:ascii="Calibri" w:eastAsia="宋体" w:hAnsi="Calibri" w:cs="Calibri"/>
          <w:color w:val="auto"/>
          <w:sz w:val="22"/>
          <w:szCs w:val="22"/>
        </w:rPr>
        <w:t>ritten informed consent</w:t>
      </w:r>
      <w:r>
        <w:rPr>
          <w:rFonts w:ascii="Calibri" w:eastAsia="宋体" w:hAnsi="Calibri" w:cs="Calibri"/>
          <w:color w:val="auto"/>
          <w:sz w:val="22"/>
          <w:szCs w:val="22"/>
        </w:rPr>
        <w:t xml:space="preserve"> will be</w:t>
      </w:r>
      <w:r>
        <w:rPr>
          <w:rFonts w:ascii="Calibri" w:eastAsia="宋体" w:hAnsi="Calibri" w:cs="Calibri"/>
          <w:color w:val="auto"/>
          <w:sz w:val="22"/>
          <w:szCs w:val="22"/>
        </w:rPr>
        <w:t xml:space="preserve"> </w:t>
      </w:r>
      <w:r>
        <w:rPr>
          <w:rFonts w:ascii="Calibri" w:eastAsia="宋体" w:hAnsi="Calibri" w:cs="Calibri"/>
          <w:color w:val="auto"/>
          <w:sz w:val="22"/>
          <w:szCs w:val="22"/>
        </w:rPr>
        <w:t>signed</w:t>
      </w:r>
      <w:r>
        <w:rPr>
          <w:rFonts w:ascii="Calibri" w:eastAsia="宋体" w:hAnsi="Calibri" w:cs="Calibri"/>
          <w:color w:val="auto"/>
          <w:sz w:val="22"/>
          <w:szCs w:val="22"/>
        </w:rPr>
        <w:t>.</w:t>
      </w:r>
    </w:p>
    <w:p w:rsidR="00000000" w:rsidRDefault="00FA4A98">
      <w:pPr>
        <w:pStyle w:val="Default"/>
        <w:spacing w:line="360" w:lineRule="auto"/>
        <w:rPr>
          <w:rFonts w:ascii="Calibri" w:eastAsia="宋体" w:hAnsi="Calibri" w:cs="Calibri"/>
          <w:sz w:val="26"/>
          <w:szCs w:val="26"/>
        </w:rPr>
      </w:pPr>
    </w:p>
    <w:p w:rsidR="00000000" w:rsidRDefault="00FA4A98">
      <w:pPr>
        <w:pStyle w:val="Default"/>
        <w:spacing w:line="360" w:lineRule="auto"/>
        <w:rPr>
          <w:rFonts w:ascii="Calibri" w:eastAsia="宋体" w:hAnsi="Calibri" w:cs="Calibri"/>
          <w:b/>
          <w:color w:val="auto"/>
          <w:sz w:val="28"/>
          <w:szCs w:val="28"/>
        </w:rPr>
      </w:pPr>
      <w:r>
        <w:rPr>
          <w:rFonts w:ascii="Calibri" w:eastAsia="宋体" w:hAnsi="Calibri" w:cs="Calibri"/>
          <w:b/>
          <w:color w:val="auto"/>
          <w:sz w:val="28"/>
          <w:szCs w:val="28"/>
        </w:rPr>
        <w:t>Randomization, intervention and anesthesia management</w:t>
      </w:r>
    </w:p>
    <w:p w:rsidR="00000000" w:rsidRDefault="00FA4A98">
      <w:pPr>
        <w:pStyle w:val="Default"/>
        <w:spacing w:line="360" w:lineRule="auto"/>
        <w:rPr>
          <w:rFonts w:ascii="Calibri" w:hAnsi="Calibri" w:cs="Calibri"/>
          <w:sz w:val="22"/>
          <w:szCs w:val="22"/>
        </w:rPr>
      </w:pPr>
      <w:r>
        <w:rPr>
          <w:rFonts w:ascii="Calibri" w:hAnsi="Calibri" w:cs="Calibri"/>
          <w:sz w:val="22"/>
          <w:szCs w:val="22"/>
        </w:rPr>
        <w:t xml:space="preserve">This </w:t>
      </w:r>
      <w:r>
        <w:rPr>
          <w:rFonts w:ascii="Calibri" w:hAnsi="Calibri" w:cs="Calibri"/>
          <w:sz w:val="22"/>
          <w:szCs w:val="22"/>
        </w:rPr>
        <w:t>i</w:t>
      </w:r>
      <w:r>
        <w:rPr>
          <w:rFonts w:ascii="Calibri" w:hAnsi="Calibri" w:cs="Calibri"/>
          <w:sz w:val="22"/>
          <w:szCs w:val="22"/>
        </w:rPr>
        <w:t>s a randomized, double-blind, and placebo-controlled one-center tri</w:t>
      </w:r>
      <w:r>
        <w:rPr>
          <w:rFonts w:ascii="Calibri" w:hAnsi="Calibri" w:cs="Calibri"/>
          <w:sz w:val="22"/>
          <w:szCs w:val="22"/>
        </w:rPr>
        <w:t xml:space="preserve">al. The random numbers were generated in a 1:1 ratio with a block size of 4 by an independent biostatistician using the SAS statistical package version 9.3 (SAS Institute, Cary, NC, USA). Each enrolled patient </w:t>
      </w:r>
      <w:r>
        <w:rPr>
          <w:rFonts w:ascii="Calibri" w:hAnsi="Calibri" w:cs="Calibri"/>
          <w:sz w:val="22"/>
          <w:szCs w:val="22"/>
        </w:rPr>
        <w:t>will be</w:t>
      </w:r>
      <w:r>
        <w:rPr>
          <w:rFonts w:ascii="Calibri" w:hAnsi="Calibri" w:cs="Calibri"/>
          <w:sz w:val="22"/>
          <w:szCs w:val="22"/>
        </w:rPr>
        <w:t xml:space="preserve"> assigned a number according to the seq</w:t>
      </w:r>
      <w:r>
        <w:rPr>
          <w:rFonts w:ascii="Calibri" w:hAnsi="Calibri" w:cs="Calibri"/>
          <w:sz w:val="22"/>
          <w:szCs w:val="22"/>
        </w:rPr>
        <w:t>uence of recruitment.</w:t>
      </w:r>
      <w:r>
        <w:rPr>
          <w:rFonts w:ascii="Calibri" w:hAnsi="Calibri" w:cs="Calibri"/>
          <w:sz w:val="22"/>
          <w:szCs w:val="22"/>
        </w:rPr>
        <w:t xml:space="preserve"> </w:t>
      </w:r>
      <w:r>
        <w:rPr>
          <w:rFonts w:ascii="Calibri" w:hAnsi="Calibri" w:cs="Calibri"/>
          <w:sz w:val="22"/>
          <w:szCs w:val="22"/>
        </w:rPr>
        <w:t xml:space="preserve">The study drugs, either 2 mg morphine in 5 mL normal saline or 5 mL normal saline, </w:t>
      </w:r>
      <w:r>
        <w:rPr>
          <w:rFonts w:ascii="Calibri" w:eastAsia="宋体" w:hAnsi="Calibri" w:cs="Calibri"/>
          <w:sz w:val="22"/>
          <w:szCs w:val="22"/>
        </w:rPr>
        <w:t xml:space="preserve">will be </w:t>
      </w:r>
      <w:r>
        <w:rPr>
          <w:rFonts w:ascii="Calibri" w:hAnsi="Calibri" w:cs="Calibri"/>
          <w:sz w:val="22"/>
          <w:szCs w:val="22"/>
        </w:rPr>
        <w:t xml:space="preserve">prepared according to the randomization results by a study coordinator who </w:t>
      </w:r>
      <w:r>
        <w:rPr>
          <w:rFonts w:ascii="Calibri" w:eastAsia="宋体" w:hAnsi="Calibri" w:cs="Calibri"/>
          <w:sz w:val="22"/>
          <w:szCs w:val="22"/>
        </w:rPr>
        <w:t>will</w:t>
      </w:r>
      <w:r>
        <w:rPr>
          <w:rFonts w:ascii="Calibri" w:hAnsi="Calibri" w:cs="Calibri"/>
          <w:sz w:val="22"/>
          <w:szCs w:val="22"/>
        </w:rPr>
        <w:t xml:space="preserve"> not participate in the rest of the study. The prepared drugs </w:t>
      </w:r>
      <w:r>
        <w:rPr>
          <w:rFonts w:ascii="Calibri" w:eastAsia="宋体" w:hAnsi="Calibri" w:cs="Calibri"/>
          <w:sz w:val="22"/>
          <w:szCs w:val="22"/>
        </w:rPr>
        <w:t>wi</w:t>
      </w:r>
      <w:r>
        <w:rPr>
          <w:rFonts w:ascii="Calibri" w:eastAsia="宋体" w:hAnsi="Calibri" w:cs="Calibri"/>
          <w:sz w:val="22"/>
          <w:szCs w:val="22"/>
        </w:rPr>
        <w:t>ll be</w:t>
      </w:r>
      <w:r>
        <w:rPr>
          <w:rFonts w:ascii="Calibri" w:hAnsi="Calibri" w:cs="Calibri"/>
          <w:sz w:val="22"/>
          <w:szCs w:val="22"/>
        </w:rPr>
        <w:t xml:space="preserve"> contained in 5 mL syringes with same appearance, labeled with the number of recruitments, and provided to the anesthesiologists taking care of the enrolled patients. The results of randomization and the preparation of study drugs </w:t>
      </w:r>
      <w:r>
        <w:rPr>
          <w:rFonts w:ascii="Calibri" w:eastAsia="宋体" w:hAnsi="Calibri" w:cs="Calibri"/>
          <w:sz w:val="22"/>
          <w:szCs w:val="22"/>
        </w:rPr>
        <w:t>will be</w:t>
      </w:r>
      <w:r>
        <w:rPr>
          <w:rFonts w:ascii="Calibri" w:hAnsi="Calibri" w:cs="Calibri"/>
          <w:sz w:val="22"/>
          <w:szCs w:val="22"/>
        </w:rPr>
        <w:t xml:space="preserve"> recorded and</w:t>
      </w:r>
      <w:r>
        <w:rPr>
          <w:rFonts w:ascii="Calibri" w:hAnsi="Calibri" w:cs="Calibri"/>
          <w:sz w:val="22"/>
          <w:szCs w:val="22"/>
        </w:rPr>
        <w:t xml:space="preserve"> sealed in sequentially numbered letters and stored at the site of investigation until the end of the study. </w:t>
      </w:r>
    </w:p>
    <w:p w:rsidR="00000000" w:rsidRDefault="00FA4A98">
      <w:pPr>
        <w:autoSpaceDE w:val="0"/>
        <w:autoSpaceDN w:val="0"/>
        <w:adjustRightInd w:val="0"/>
        <w:spacing w:line="360" w:lineRule="auto"/>
        <w:rPr>
          <w:rFonts w:ascii="Calibri" w:hAnsi="Calibri" w:cs="Calibri"/>
          <w:sz w:val="22"/>
          <w:szCs w:val="22"/>
        </w:rPr>
      </w:pP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 xml:space="preserve">Combined spinal (with 0.5% hyperbaric bupivacaine) and epidural (with 2% lidocaine) anesthesia </w:t>
      </w:r>
      <w:r>
        <w:rPr>
          <w:rFonts w:ascii="Calibri" w:eastAsia="宋体" w:hAnsi="Calibri" w:cs="Calibri"/>
          <w:color w:val="auto"/>
          <w:sz w:val="22"/>
          <w:szCs w:val="22"/>
        </w:rPr>
        <w:t>will be</w:t>
      </w:r>
      <w:r>
        <w:rPr>
          <w:rFonts w:ascii="Calibri" w:eastAsia="宋体" w:hAnsi="Calibri" w:cs="Calibri"/>
          <w:color w:val="auto"/>
          <w:sz w:val="22"/>
          <w:szCs w:val="22"/>
        </w:rPr>
        <w:t xml:space="preserve"> performed for all patients. The dosage of </w:t>
      </w:r>
      <w:r>
        <w:rPr>
          <w:rFonts w:ascii="Calibri" w:eastAsia="宋体" w:hAnsi="Calibri" w:cs="Calibri"/>
          <w:color w:val="auto"/>
          <w:sz w:val="22"/>
          <w:szCs w:val="22"/>
        </w:rPr>
        <w:t xml:space="preserve">local anesthetics (either spinal bupivacaine or epidural lidocaine) </w:t>
      </w:r>
      <w:r>
        <w:rPr>
          <w:rFonts w:ascii="Calibri" w:eastAsia="宋体" w:hAnsi="Calibri" w:cs="Calibri"/>
          <w:color w:val="auto"/>
          <w:sz w:val="22"/>
          <w:szCs w:val="22"/>
        </w:rPr>
        <w:t>will be</w:t>
      </w:r>
      <w:r>
        <w:rPr>
          <w:rFonts w:ascii="Calibri" w:eastAsia="宋体" w:hAnsi="Calibri" w:cs="Calibri"/>
          <w:color w:val="auto"/>
          <w:sz w:val="22"/>
          <w:szCs w:val="22"/>
        </w:rPr>
        <w:t xml:space="preserve"> determined by the anesthesiologists. Intraoperative sedation </w:t>
      </w:r>
      <w:r>
        <w:rPr>
          <w:rFonts w:ascii="Calibri" w:eastAsia="宋体" w:hAnsi="Calibri" w:cs="Calibri"/>
          <w:color w:val="auto"/>
          <w:sz w:val="22"/>
          <w:szCs w:val="22"/>
        </w:rPr>
        <w:t>will be</w:t>
      </w:r>
      <w:r>
        <w:rPr>
          <w:rFonts w:ascii="Calibri" w:eastAsia="宋体" w:hAnsi="Calibri" w:cs="Calibri"/>
          <w:color w:val="auto"/>
          <w:sz w:val="22"/>
          <w:szCs w:val="22"/>
        </w:rPr>
        <w:t xml:space="preserve"> provided with dexmedetomidine infusion (a loading dose of 0.4 </w:t>
      </w:r>
      <w:proofErr w:type="spellStart"/>
      <w:r>
        <w:rPr>
          <w:rFonts w:ascii="Calibri" w:eastAsia="宋体" w:hAnsi="Calibri" w:cs="Calibri"/>
          <w:color w:val="auto"/>
          <w:sz w:val="22"/>
          <w:szCs w:val="22"/>
        </w:rPr>
        <w:t>μg</w:t>
      </w:r>
      <w:proofErr w:type="spellEnd"/>
      <w:r>
        <w:rPr>
          <w:rFonts w:ascii="Calibri" w:eastAsia="宋体" w:hAnsi="Calibri" w:cs="Calibri"/>
          <w:color w:val="auto"/>
          <w:sz w:val="22"/>
          <w:szCs w:val="22"/>
        </w:rPr>
        <w:t xml:space="preserve">/kg in 10 minutes, followed by a 0.2 </w:t>
      </w:r>
      <w:proofErr w:type="spellStart"/>
      <w:r>
        <w:rPr>
          <w:rFonts w:ascii="Calibri" w:eastAsia="宋体" w:hAnsi="Calibri" w:cs="Calibri"/>
          <w:color w:val="auto"/>
          <w:sz w:val="22"/>
          <w:szCs w:val="22"/>
        </w:rPr>
        <w:t>μg</w:t>
      </w:r>
      <w:proofErr w:type="spellEnd"/>
      <w:r>
        <w:rPr>
          <w:rFonts w:ascii="Calibri" w:eastAsia="宋体" w:hAnsi="Calibri" w:cs="Calibri"/>
          <w:color w:val="auto"/>
          <w:sz w:val="22"/>
          <w:szCs w:val="22"/>
        </w:rPr>
        <w:t>/kg/h in</w:t>
      </w:r>
      <w:r>
        <w:rPr>
          <w:rFonts w:ascii="Calibri" w:eastAsia="宋体" w:hAnsi="Calibri" w:cs="Calibri"/>
          <w:color w:val="auto"/>
          <w:sz w:val="22"/>
          <w:szCs w:val="22"/>
        </w:rPr>
        <w:t>fusion) which w</w:t>
      </w:r>
      <w:r>
        <w:rPr>
          <w:rFonts w:ascii="Calibri" w:eastAsia="宋体" w:hAnsi="Calibri" w:cs="Calibri"/>
          <w:color w:val="auto"/>
          <w:sz w:val="22"/>
          <w:szCs w:val="22"/>
        </w:rPr>
        <w:t>ill be</w:t>
      </w:r>
      <w:r>
        <w:rPr>
          <w:rFonts w:ascii="Calibri" w:eastAsia="宋体" w:hAnsi="Calibri" w:cs="Calibri"/>
          <w:color w:val="auto"/>
          <w:sz w:val="22"/>
          <w:szCs w:val="22"/>
        </w:rPr>
        <w:t xml:space="preserve"> started once patients </w:t>
      </w:r>
      <w:r>
        <w:rPr>
          <w:rFonts w:ascii="Calibri" w:eastAsia="宋体" w:hAnsi="Calibri" w:cs="Calibri"/>
          <w:color w:val="auto"/>
          <w:sz w:val="22"/>
          <w:szCs w:val="22"/>
        </w:rPr>
        <w:t>become</w:t>
      </w:r>
      <w:r>
        <w:rPr>
          <w:rFonts w:ascii="Calibri" w:eastAsia="宋体" w:hAnsi="Calibri" w:cs="Calibri"/>
          <w:color w:val="auto"/>
          <w:sz w:val="22"/>
          <w:szCs w:val="22"/>
        </w:rPr>
        <w:t xml:space="preserve"> hemodynamically stable after spinal anesthesia, and stopped before the end of surgery. The study drugs (morphine for patients in the epidural morphine [EDMO] group and normal saline for those in the contro</w:t>
      </w:r>
      <w:r>
        <w:rPr>
          <w:rFonts w:ascii="Calibri" w:eastAsia="宋体" w:hAnsi="Calibri" w:cs="Calibri"/>
          <w:color w:val="auto"/>
          <w:sz w:val="22"/>
          <w:szCs w:val="22"/>
        </w:rPr>
        <w:t>l [CTRL] group) w</w:t>
      </w:r>
      <w:r>
        <w:rPr>
          <w:rFonts w:ascii="Calibri" w:eastAsia="宋体" w:hAnsi="Calibri" w:cs="Calibri"/>
          <w:color w:val="auto"/>
          <w:sz w:val="22"/>
          <w:szCs w:val="22"/>
        </w:rPr>
        <w:t>ill be</w:t>
      </w:r>
      <w:r>
        <w:rPr>
          <w:rFonts w:ascii="Calibri" w:eastAsia="宋体" w:hAnsi="Calibri" w:cs="Calibri"/>
          <w:color w:val="auto"/>
          <w:sz w:val="22"/>
          <w:szCs w:val="22"/>
        </w:rPr>
        <w:t xml:space="preserve"> administered at the end of surgery through the indwelling epidural catheter which w</w:t>
      </w:r>
      <w:r>
        <w:rPr>
          <w:rFonts w:ascii="Calibri" w:eastAsia="宋体" w:hAnsi="Calibri" w:cs="Calibri"/>
          <w:color w:val="auto"/>
          <w:sz w:val="22"/>
          <w:szCs w:val="22"/>
        </w:rPr>
        <w:t>ill be</w:t>
      </w:r>
      <w:r>
        <w:rPr>
          <w:rFonts w:ascii="Calibri" w:eastAsia="宋体" w:hAnsi="Calibri" w:cs="Calibri"/>
          <w:color w:val="auto"/>
          <w:sz w:val="22"/>
          <w:szCs w:val="22"/>
        </w:rPr>
        <w:t xml:space="preserve"> removed afterwards. </w:t>
      </w:r>
    </w:p>
    <w:p w:rsidR="00000000" w:rsidRDefault="00FA4A98">
      <w:pPr>
        <w:pStyle w:val="Default"/>
        <w:spacing w:line="360" w:lineRule="auto"/>
        <w:rPr>
          <w:rFonts w:ascii="Calibri" w:eastAsia="宋体" w:hAnsi="Calibri" w:cs="Calibri"/>
          <w:color w:val="auto"/>
          <w:sz w:val="22"/>
          <w:szCs w:val="22"/>
        </w:rPr>
      </w:pP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Patients w</w:t>
      </w:r>
      <w:r>
        <w:rPr>
          <w:rFonts w:ascii="Calibri" w:eastAsia="宋体" w:hAnsi="Calibri" w:cs="Calibri"/>
          <w:color w:val="auto"/>
          <w:sz w:val="22"/>
          <w:szCs w:val="22"/>
        </w:rPr>
        <w:t>ill be</w:t>
      </w:r>
      <w:r>
        <w:rPr>
          <w:rFonts w:ascii="Calibri" w:eastAsia="宋体" w:hAnsi="Calibri" w:cs="Calibri"/>
          <w:color w:val="auto"/>
          <w:sz w:val="22"/>
          <w:szCs w:val="22"/>
        </w:rPr>
        <w:t xml:space="preserve"> transferred to the post-anesthetic care unit (PACU), where single-injection femoral nerve block w</w:t>
      </w:r>
      <w:r>
        <w:rPr>
          <w:rFonts w:ascii="Calibri" w:eastAsia="宋体" w:hAnsi="Calibri" w:cs="Calibri"/>
          <w:color w:val="auto"/>
          <w:sz w:val="22"/>
          <w:szCs w:val="22"/>
        </w:rPr>
        <w:t>ill be</w:t>
      </w:r>
      <w:r>
        <w:rPr>
          <w:rFonts w:ascii="Calibri" w:eastAsia="宋体" w:hAnsi="Calibri" w:cs="Calibri"/>
          <w:color w:val="auto"/>
          <w:sz w:val="22"/>
          <w:szCs w:val="22"/>
        </w:rPr>
        <w:t xml:space="preserve"> performed with 20 mL of 0.5% ropivacaine under the guidance of </w:t>
      </w:r>
      <w:r>
        <w:rPr>
          <w:rFonts w:ascii="Calibri" w:eastAsia="宋体" w:hAnsi="Calibri" w:cs="Calibri"/>
          <w:color w:val="auto"/>
          <w:sz w:val="22"/>
          <w:szCs w:val="22"/>
        </w:rPr>
        <w:lastRenderedPageBreak/>
        <w:t>ultrasonography and a nerve stimulator. A patient-controlled intravenous analgesia (PCIA) pump w</w:t>
      </w:r>
      <w:r>
        <w:rPr>
          <w:rFonts w:ascii="Calibri" w:eastAsia="宋体" w:hAnsi="Calibri" w:cs="Calibri"/>
          <w:color w:val="auto"/>
          <w:sz w:val="22"/>
          <w:szCs w:val="22"/>
        </w:rPr>
        <w:t>ill</w:t>
      </w:r>
      <w:r>
        <w:rPr>
          <w:rFonts w:ascii="Calibri" w:eastAsia="宋体" w:hAnsi="Calibri" w:cs="Calibri"/>
          <w:color w:val="auto"/>
          <w:sz w:val="22"/>
          <w:szCs w:val="22"/>
        </w:rPr>
        <w:t xml:space="preserve"> also </w:t>
      </w:r>
      <w:r>
        <w:rPr>
          <w:rFonts w:ascii="Calibri" w:eastAsia="宋体" w:hAnsi="Calibri" w:cs="Calibri"/>
          <w:color w:val="auto"/>
          <w:sz w:val="22"/>
          <w:szCs w:val="22"/>
        </w:rPr>
        <w:t xml:space="preserve">be </w:t>
      </w:r>
      <w:r>
        <w:rPr>
          <w:rFonts w:ascii="Calibri" w:eastAsia="宋体" w:hAnsi="Calibri" w:cs="Calibri"/>
          <w:color w:val="auto"/>
          <w:sz w:val="22"/>
          <w:szCs w:val="22"/>
        </w:rPr>
        <w:t xml:space="preserve">provided, which </w:t>
      </w:r>
      <w:r>
        <w:rPr>
          <w:rFonts w:ascii="Calibri" w:eastAsia="宋体" w:hAnsi="Calibri" w:cs="Calibri"/>
          <w:color w:val="auto"/>
          <w:sz w:val="22"/>
          <w:szCs w:val="22"/>
        </w:rPr>
        <w:t>is</w:t>
      </w:r>
      <w:r>
        <w:rPr>
          <w:rFonts w:ascii="Calibri" w:eastAsia="宋体" w:hAnsi="Calibri" w:cs="Calibri"/>
          <w:color w:val="auto"/>
          <w:sz w:val="22"/>
          <w:szCs w:val="22"/>
        </w:rPr>
        <w:t xml:space="preserve"> established with 100 mL of 0.5 mg/mL morphine and programmed to d</w:t>
      </w:r>
      <w:r>
        <w:rPr>
          <w:rFonts w:ascii="Calibri" w:eastAsia="宋体" w:hAnsi="Calibri" w:cs="Calibri"/>
          <w:color w:val="auto"/>
          <w:sz w:val="22"/>
          <w:szCs w:val="22"/>
        </w:rPr>
        <w:t>eliver a 2 mL bolus with a lockout interval of 8–10 min and a background infusion of 0.5 mL/h. The PCIA pump w</w:t>
      </w:r>
      <w:r>
        <w:rPr>
          <w:rFonts w:ascii="Calibri" w:eastAsia="宋体" w:hAnsi="Calibri" w:cs="Calibri"/>
          <w:color w:val="auto"/>
          <w:sz w:val="22"/>
          <w:szCs w:val="22"/>
        </w:rPr>
        <w:t>ill be</w:t>
      </w:r>
      <w:r>
        <w:rPr>
          <w:rFonts w:ascii="Calibri" w:eastAsia="宋体" w:hAnsi="Calibri" w:cs="Calibri"/>
          <w:color w:val="auto"/>
          <w:sz w:val="22"/>
          <w:szCs w:val="22"/>
        </w:rPr>
        <w:t xml:space="preserve"> stopped at 48 hours after surgery. If the morphine solution in the pump </w:t>
      </w:r>
      <w:r>
        <w:rPr>
          <w:rFonts w:ascii="Calibri" w:eastAsia="宋体" w:hAnsi="Calibri" w:cs="Calibri"/>
          <w:color w:val="auto"/>
          <w:sz w:val="22"/>
          <w:szCs w:val="22"/>
        </w:rPr>
        <w:t>i</w:t>
      </w:r>
      <w:r>
        <w:rPr>
          <w:rFonts w:ascii="Calibri" w:eastAsia="宋体" w:hAnsi="Calibri" w:cs="Calibri"/>
          <w:color w:val="auto"/>
          <w:sz w:val="22"/>
          <w:szCs w:val="22"/>
        </w:rPr>
        <w:t>s exhausted before that time, supplemental morphine of same concen</w:t>
      </w:r>
      <w:r>
        <w:rPr>
          <w:rFonts w:ascii="Calibri" w:eastAsia="宋体" w:hAnsi="Calibri" w:cs="Calibri"/>
          <w:color w:val="auto"/>
          <w:sz w:val="22"/>
          <w:szCs w:val="22"/>
        </w:rPr>
        <w:t>tration w</w:t>
      </w:r>
      <w:r>
        <w:rPr>
          <w:rFonts w:ascii="Calibri" w:eastAsia="宋体" w:hAnsi="Calibri" w:cs="Calibri"/>
          <w:color w:val="auto"/>
          <w:sz w:val="22"/>
          <w:szCs w:val="22"/>
        </w:rPr>
        <w:t>ill be</w:t>
      </w:r>
      <w:r>
        <w:rPr>
          <w:rFonts w:ascii="Calibri" w:eastAsia="宋体" w:hAnsi="Calibri" w:cs="Calibri"/>
          <w:color w:val="auto"/>
          <w:sz w:val="22"/>
          <w:szCs w:val="22"/>
        </w:rPr>
        <w:t xml:space="preserve"> provided to ensure a 48-hour postoperative patient-controlled analgesia.</w:t>
      </w:r>
    </w:p>
    <w:p w:rsidR="00000000" w:rsidRDefault="00FA4A98">
      <w:pPr>
        <w:pStyle w:val="Default"/>
        <w:spacing w:line="360" w:lineRule="auto"/>
        <w:rPr>
          <w:rFonts w:ascii="Calibri" w:eastAsia="宋体" w:hAnsi="Calibri" w:cs="Calibri"/>
          <w:sz w:val="26"/>
          <w:szCs w:val="26"/>
        </w:rPr>
      </w:pPr>
    </w:p>
    <w:p w:rsidR="00000000" w:rsidRDefault="00FA4A98">
      <w:pPr>
        <w:pStyle w:val="Default"/>
        <w:spacing w:line="360" w:lineRule="auto"/>
        <w:rPr>
          <w:rFonts w:ascii="Calibri" w:eastAsia="宋体" w:hAnsi="Calibri" w:cs="Calibri"/>
          <w:b/>
          <w:color w:val="auto"/>
          <w:sz w:val="28"/>
          <w:szCs w:val="28"/>
        </w:rPr>
      </w:pPr>
      <w:r>
        <w:rPr>
          <w:rFonts w:ascii="Calibri" w:eastAsia="宋体" w:hAnsi="Calibri" w:cs="Calibri"/>
          <w:b/>
          <w:color w:val="auto"/>
          <w:sz w:val="28"/>
          <w:szCs w:val="28"/>
        </w:rPr>
        <w:t>Outcome assessment and follow-up schedule</w:t>
      </w: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After obtaining the written informed consents, detailed baseline data including demographic characteristics, diagnosis, como</w:t>
      </w:r>
      <w:r>
        <w:rPr>
          <w:rFonts w:ascii="Calibri" w:eastAsia="宋体" w:hAnsi="Calibri" w:cs="Calibri"/>
          <w:color w:val="auto"/>
          <w:sz w:val="22"/>
          <w:szCs w:val="22"/>
        </w:rPr>
        <w:t>rbidities, current medication, NYHA classification, American Society of Anesthesiologists (ASA) classification, history of previous surgery and anesthesia, as well as important laboratory test results w</w:t>
      </w:r>
      <w:r>
        <w:rPr>
          <w:rFonts w:ascii="Calibri" w:eastAsia="宋体" w:hAnsi="Calibri" w:cs="Calibri"/>
          <w:color w:val="auto"/>
          <w:sz w:val="22"/>
          <w:szCs w:val="22"/>
        </w:rPr>
        <w:t>ill be</w:t>
      </w:r>
      <w:r>
        <w:rPr>
          <w:rFonts w:ascii="Calibri" w:eastAsia="宋体" w:hAnsi="Calibri" w:cs="Calibri"/>
          <w:color w:val="auto"/>
          <w:sz w:val="22"/>
          <w:szCs w:val="22"/>
        </w:rPr>
        <w:t xml:space="preserve"> collected.</w:t>
      </w:r>
    </w:p>
    <w:p w:rsidR="00000000" w:rsidRDefault="00FA4A98">
      <w:pPr>
        <w:pStyle w:val="Default"/>
        <w:spacing w:line="360" w:lineRule="auto"/>
        <w:ind w:leftChars="50" w:left="120" w:firstLineChars="150" w:firstLine="330"/>
        <w:rPr>
          <w:rFonts w:ascii="Calibri" w:eastAsia="宋体" w:hAnsi="Calibri" w:cs="Calibri"/>
          <w:color w:val="auto"/>
          <w:sz w:val="22"/>
          <w:szCs w:val="22"/>
        </w:rPr>
      </w:pP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Intraoperative data including durat</w:t>
      </w:r>
      <w:r>
        <w:rPr>
          <w:rFonts w:ascii="Calibri" w:eastAsia="宋体" w:hAnsi="Calibri" w:cs="Calibri"/>
          <w:color w:val="auto"/>
          <w:sz w:val="22"/>
          <w:szCs w:val="22"/>
        </w:rPr>
        <w:t>ion of anesthesia and surgery, name of surgery, types and doses of anesthetic drugs, and fluid balance w</w:t>
      </w:r>
      <w:r>
        <w:rPr>
          <w:rFonts w:ascii="Calibri" w:eastAsia="宋体" w:hAnsi="Calibri" w:cs="Calibri"/>
          <w:color w:val="auto"/>
          <w:sz w:val="22"/>
          <w:szCs w:val="22"/>
        </w:rPr>
        <w:t>ill be</w:t>
      </w:r>
      <w:r>
        <w:rPr>
          <w:rFonts w:ascii="Calibri" w:eastAsia="宋体" w:hAnsi="Calibri" w:cs="Calibri"/>
          <w:color w:val="auto"/>
          <w:sz w:val="22"/>
          <w:szCs w:val="22"/>
        </w:rPr>
        <w:t xml:space="preserve"> recorded. After surgery, patients w</w:t>
      </w:r>
      <w:r>
        <w:rPr>
          <w:rFonts w:ascii="Calibri" w:eastAsia="宋体" w:hAnsi="Calibri" w:cs="Calibri"/>
          <w:color w:val="auto"/>
          <w:sz w:val="22"/>
          <w:szCs w:val="22"/>
        </w:rPr>
        <w:t>ill be</w:t>
      </w:r>
      <w:r>
        <w:rPr>
          <w:rFonts w:ascii="Calibri" w:eastAsia="宋体" w:hAnsi="Calibri" w:cs="Calibri"/>
          <w:color w:val="auto"/>
          <w:sz w:val="22"/>
          <w:szCs w:val="22"/>
        </w:rPr>
        <w:t xml:space="preserve"> monitored in PACU for at least 30 minutes. Motor blockade of the lower limbs w</w:t>
      </w:r>
      <w:r>
        <w:rPr>
          <w:rFonts w:ascii="Calibri" w:eastAsia="宋体" w:hAnsi="Calibri" w:cs="Calibri"/>
          <w:color w:val="auto"/>
          <w:sz w:val="22"/>
          <w:szCs w:val="22"/>
        </w:rPr>
        <w:t xml:space="preserve">ill be </w:t>
      </w:r>
      <w:r>
        <w:rPr>
          <w:rFonts w:ascii="Calibri" w:eastAsia="宋体" w:hAnsi="Calibri" w:cs="Calibri"/>
          <w:color w:val="auto"/>
          <w:sz w:val="22"/>
          <w:szCs w:val="22"/>
        </w:rPr>
        <w:t xml:space="preserve">estimated using a </w:t>
      </w:r>
      <w:r>
        <w:rPr>
          <w:rFonts w:ascii="Calibri" w:eastAsia="宋体" w:hAnsi="Calibri" w:cs="Calibri"/>
          <w:color w:val="auto"/>
          <w:sz w:val="22"/>
          <w:szCs w:val="22"/>
        </w:rPr>
        <w:t xml:space="preserve">modified </w:t>
      </w:r>
      <w:proofErr w:type="spellStart"/>
      <w:r>
        <w:rPr>
          <w:rFonts w:ascii="Calibri" w:eastAsia="宋体" w:hAnsi="Calibri" w:cs="Calibri"/>
          <w:color w:val="auto"/>
          <w:sz w:val="22"/>
          <w:szCs w:val="22"/>
        </w:rPr>
        <w:t>Bromage</w:t>
      </w:r>
      <w:proofErr w:type="spellEnd"/>
      <w:r>
        <w:rPr>
          <w:rFonts w:ascii="Calibri" w:eastAsia="宋体" w:hAnsi="Calibri" w:cs="Calibri"/>
          <w:color w:val="auto"/>
          <w:sz w:val="22"/>
          <w:szCs w:val="22"/>
        </w:rPr>
        <w:t xml:space="preserve"> scale (</w:t>
      </w:r>
      <w:bookmarkStart w:id="0" w:name="_Hlk523747497"/>
      <w:r>
        <w:rPr>
          <w:rFonts w:ascii="Calibri" w:eastAsia="宋体" w:hAnsi="Calibri" w:cs="Calibri"/>
          <w:color w:val="auto"/>
          <w:sz w:val="22"/>
          <w:szCs w:val="22"/>
        </w:rPr>
        <w:t>0 = no motor block, able to lift extended limb off the bed; 1 = partial block, able to flex/extend the knee and ankle; 2 = partial block, only plantar flexion of the ankle possible; 3 = complete block, no voluntary movement of the l</w:t>
      </w:r>
      <w:r>
        <w:rPr>
          <w:rFonts w:ascii="Calibri" w:eastAsia="宋体" w:hAnsi="Calibri" w:cs="Calibri"/>
          <w:color w:val="auto"/>
          <w:sz w:val="22"/>
          <w:szCs w:val="22"/>
        </w:rPr>
        <w:t>imb</w:t>
      </w:r>
      <w:bookmarkEnd w:id="0"/>
      <w:r>
        <w:rPr>
          <w:rFonts w:ascii="Calibri" w:eastAsia="宋体" w:hAnsi="Calibri" w:cs="Calibri"/>
          <w:color w:val="auto"/>
          <w:sz w:val="22"/>
          <w:szCs w:val="22"/>
        </w:rPr>
        <w:t xml:space="preserve">) at PACU arrival and 30 minutes. </w:t>
      </w:r>
    </w:p>
    <w:p w:rsidR="00000000" w:rsidRDefault="00FA4A98">
      <w:pPr>
        <w:pStyle w:val="Default"/>
        <w:spacing w:line="360" w:lineRule="auto"/>
        <w:ind w:leftChars="100" w:left="240" w:firstLineChars="100" w:firstLine="220"/>
        <w:rPr>
          <w:rFonts w:ascii="Calibri" w:eastAsia="宋体" w:hAnsi="Calibri" w:cs="Calibri"/>
          <w:color w:val="auto"/>
          <w:sz w:val="22"/>
          <w:szCs w:val="22"/>
        </w:rPr>
      </w:pP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 xml:space="preserve">After surgery, investigators </w:t>
      </w:r>
      <w:r>
        <w:rPr>
          <w:rFonts w:ascii="Calibri" w:eastAsia="宋体" w:hAnsi="Calibri" w:cs="Calibri"/>
          <w:color w:val="auto"/>
          <w:sz w:val="22"/>
          <w:szCs w:val="22"/>
        </w:rPr>
        <w:t xml:space="preserve">will </w:t>
      </w:r>
      <w:r>
        <w:rPr>
          <w:rFonts w:ascii="Calibri" w:eastAsia="宋体" w:hAnsi="Calibri" w:cs="Calibri"/>
          <w:color w:val="auto"/>
          <w:sz w:val="22"/>
          <w:szCs w:val="22"/>
        </w:rPr>
        <w:t xml:space="preserve">visit patients at 6, 12, 24, 36, and 48 hours after surgery (1 hour earlier or later </w:t>
      </w:r>
      <w:r>
        <w:rPr>
          <w:rFonts w:ascii="Calibri" w:eastAsia="宋体" w:hAnsi="Calibri" w:cs="Calibri"/>
          <w:color w:val="auto"/>
          <w:sz w:val="22"/>
          <w:szCs w:val="22"/>
        </w:rPr>
        <w:t>i</w:t>
      </w:r>
      <w:r>
        <w:rPr>
          <w:rFonts w:ascii="Calibri" w:eastAsia="宋体" w:hAnsi="Calibri" w:cs="Calibri"/>
          <w:color w:val="auto"/>
          <w:sz w:val="22"/>
          <w:szCs w:val="22"/>
        </w:rPr>
        <w:t>s allowed). The severity of pain at rest and with movement w</w:t>
      </w:r>
      <w:r>
        <w:rPr>
          <w:rFonts w:ascii="Calibri" w:eastAsia="宋体" w:hAnsi="Calibri" w:cs="Calibri"/>
          <w:color w:val="auto"/>
          <w:sz w:val="22"/>
          <w:szCs w:val="22"/>
        </w:rPr>
        <w:t>ill be</w:t>
      </w:r>
      <w:r>
        <w:rPr>
          <w:rFonts w:ascii="Calibri" w:eastAsia="宋体" w:hAnsi="Calibri" w:cs="Calibri"/>
          <w:color w:val="auto"/>
          <w:sz w:val="22"/>
          <w:szCs w:val="22"/>
        </w:rPr>
        <w:t xml:space="preserve"> assessed with the numerical ra</w:t>
      </w:r>
      <w:r>
        <w:rPr>
          <w:rFonts w:ascii="Calibri" w:eastAsia="宋体" w:hAnsi="Calibri" w:cs="Calibri"/>
          <w:color w:val="auto"/>
          <w:sz w:val="22"/>
          <w:szCs w:val="22"/>
        </w:rPr>
        <w:t>ting scale (NRS, an 11-point scale where 0 = no pain and 10 = the most severe pain). Motor blockade of the lower limbs w</w:t>
      </w:r>
      <w:r>
        <w:rPr>
          <w:rFonts w:ascii="Calibri" w:eastAsia="宋体" w:hAnsi="Calibri" w:cs="Calibri"/>
          <w:color w:val="auto"/>
          <w:sz w:val="22"/>
          <w:szCs w:val="22"/>
        </w:rPr>
        <w:t>ill be</w:t>
      </w:r>
      <w:r>
        <w:rPr>
          <w:rFonts w:ascii="Calibri" w:eastAsia="宋体" w:hAnsi="Calibri" w:cs="Calibri"/>
          <w:color w:val="auto"/>
          <w:sz w:val="22"/>
          <w:szCs w:val="22"/>
        </w:rPr>
        <w:t xml:space="preserve"> estimated using a modified </w:t>
      </w:r>
      <w:proofErr w:type="spellStart"/>
      <w:r>
        <w:rPr>
          <w:rFonts w:ascii="Calibri" w:eastAsia="宋体" w:hAnsi="Calibri" w:cs="Calibri"/>
          <w:color w:val="auto"/>
          <w:sz w:val="22"/>
          <w:szCs w:val="22"/>
        </w:rPr>
        <w:t>Bromage</w:t>
      </w:r>
      <w:proofErr w:type="spellEnd"/>
      <w:r>
        <w:rPr>
          <w:rFonts w:ascii="Calibri" w:eastAsia="宋体" w:hAnsi="Calibri" w:cs="Calibri"/>
          <w:color w:val="auto"/>
          <w:sz w:val="22"/>
          <w:szCs w:val="22"/>
        </w:rPr>
        <w:t xml:space="preserve"> scale. The numbers of required and given bolus injections by the PCIA pumps between the neighb</w:t>
      </w:r>
      <w:r>
        <w:rPr>
          <w:rFonts w:ascii="Calibri" w:eastAsia="宋体" w:hAnsi="Calibri" w:cs="Calibri"/>
          <w:color w:val="auto"/>
          <w:sz w:val="22"/>
          <w:szCs w:val="22"/>
        </w:rPr>
        <w:t>ouring time-points w</w:t>
      </w:r>
      <w:r>
        <w:rPr>
          <w:rFonts w:ascii="Calibri" w:eastAsia="宋体" w:hAnsi="Calibri" w:cs="Calibri"/>
          <w:color w:val="auto"/>
          <w:sz w:val="22"/>
          <w:szCs w:val="22"/>
        </w:rPr>
        <w:t>ill be</w:t>
      </w:r>
      <w:r>
        <w:rPr>
          <w:rFonts w:ascii="Calibri" w:eastAsia="宋体" w:hAnsi="Calibri" w:cs="Calibri"/>
          <w:color w:val="auto"/>
          <w:sz w:val="22"/>
          <w:szCs w:val="22"/>
        </w:rPr>
        <w:t xml:space="preserve"> counted. The occurrence of side effects </w:t>
      </w:r>
      <w:r>
        <w:rPr>
          <w:rFonts w:ascii="Calibri" w:eastAsia="宋体" w:hAnsi="Calibri" w:cs="Calibri"/>
          <w:color w:val="auto"/>
          <w:sz w:val="22"/>
          <w:szCs w:val="22"/>
        </w:rPr>
        <w:lastRenderedPageBreak/>
        <w:t>(nausea, vomiting, pruritus, and dizziness), the uses and dosages of other analgesics, the volume of drainage, and the requirement of blood transfusion within 48 hours w</w:t>
      </w:r>
      <w:r>
        <w:rPr>
          <w:rFonts w:ascii="Calibri" w:eastAsia="宋体" w:hAnsi="Calibri" w:cs="Calibri"/>
          <w:color w:val="auto"/>
          <w:sz w:val="22"/>
          <w:szCs w:val="22"/>
        </w:rPr>
        <w:t>ill be</w:t>
      </w:r>
      <w:r>
        <w:rPr>
          <w:rFonts w:ascii="Calibri" w:eastAsia="宋体" w:hAnsi="Calibri" w:cs="Calibri"/>
          <w:color w:val="auto"/>
          <w:sz w:val="22"/>
          <w:szCs w:val="22"/>
        </w:rPr>
        <w:t xml:space="preserve"> recorded. The</w:t>
      </w:r>
      <w:r>
        <w:rPr>
          <w:rFonts w:ascii="Calibri" w:eastAsia="宋体" w:hAnsi="Calibri" w:cs="Calibri"/>
          <w:color w:val="auto"/>
          <w:sz w:val="22"/>
          <w:szCs w:val="22"/>
        </w:rPr>
        <w:t xml:space="preserve"> score of patients’ satisfactions (1 = poor, 2 = fair, 3 = good, 4 = excellent) w</w:t>
      </w:r>
      <w:r>
        <w:rPr>
          <w:rFonts w:ascii="Calibri" w:eastAsia="宋体" w:hAnsi="Calibri" w:cs="Calibri"/>
          <w:color w:val="auto"/>
          <w:sz w:val="22"/>
          <w:szCs w:val="22"/>
        </w:rPr>
        <w:t>ill be</w:t>
      </w:r>
      <w:r>
        <w:rPr>
          <w:rFonts w:ascii="Calibri" w:eastAsia="宋体" w:hAnsi="Calibri" w:cs="Calibri"/>
          <w:color w:val="auto"/>
          <w:sz w:val="22"/>
          <w:szCs w:val="22"/>
        </w:rPr>
        <w:t xml:space="preserve"> evaluated at 48 hours after surgery. Other postoperative date including time to ambulation, length of postoperative hospital stays, occurrence of complications within 3</w:t>
      </w:r>
      <w:r>
        <w:rPr>
          <w:rFonts w:ascii="Calibri" w:eastAsia="宋体" w:hAnsi="Calibri" w:cs="Calibri"/>
          <w:color w:val="auto"/>
          <w:sz w:val="22"/>
          <w:szCs w:val="22"/>
        </w:rPr>
        <w:t>0 days, and 30-day mortality after surgery w</w:t>
      </w:r>
      <w:r>
        <w:rPr>
          <w:rFonts w:ascii="Calibri" w:eastAsia="宋体" w:hAnsi="Calibri" w:cs="Calibri"/>
          <w:color w:val="auto"/>
          <w:sz w:val="22"/>
          <w:szCs w:val="22"/>
        </w:rPr>
        <w:t>ill be</w:t>
      </w:r>
      <w:r>
        <w:rPr>
          <w:rFonts w:ascii="Calibri" w:eastAsia="宋体" w:hAnsi="Calibri" w:cs="Calibri"/>
          <w:color w:val="auto"/>
          <w:sz w:val="22"/>
          <w:szCs w:val="22"/>
        </w:rPr>
        <w:t xml:space="preserve"> documented. </w:t>
      </w:r>
    </w:p>
    <w:p w:rsidR="00000000" w:rsidRDefault="00FA4A98">
      <w:pPr>
        <w:pStyle w:val="Default"/>
        <w:spacing w:line="360" w:lineRule="auto"/>
        <w:rPr>
          <w:rFonts w:ascii="Calibri" w:eastAsia="宋体" w:hAnsi="Calibri" w:cs="Calibri"/>
          <w:color w:val="auto"/>
          <w:sz w:val="22"/>
          <w:szCs w:val="22"/>
        </w:rPr>
      </w:pPr>
    </w:p>
    <w:p w:rsidR="00000000" w:rsidRDefault="00FA4A98">
      <w:pPr>
        <w:pStyle w:val="Default"/>
        <w:spacing w:line="360" w:lineRule="auto"/>
        <w:rPr>
          <w:rFonts w:ascii="Calibri" w:eastAsia="宋体" w:hAnsi="Calibri" w:cs="Calibri"/>
          <w:sz w:val="26"/>
          <w:szCs w:val="26"/>
        </w:rPr>
      </w:pPr>
      <w:r>
        <w:rPr>
          <w:rFonts w:ascii="Calibri" w:eastAsia="宋体" w:hAnsi="Calibri" w:cs="Calibri"/>
          <w:color w:val="auto"/>
          <w:sz w:val="22"/>
          <w:szCs w:val="22"/>
        </w:rPr>
        <w:t>At 30 days after surgery, the quality of life w</w:t>
      </w:r>
      <w:r>
        <w:rPr>
          <w:rFonts w:ascii="Calibri" w:eastAsia="宋体" w:hAnsi="Calibri" w:cs="Calibri"/>
          <w:color w:val="auto"/>
          <w:sz w:val="22"/>
          <w:szCs w:val="22"/>
        </w:rPr>
        <w:t>ill be</w:t>
      </w:r>
      <w:r>
        <w:rPr>
          <w:rFonts w:ascii="Calibri" w:eastAsia="宋体" w:hAnsi="Calibri" w:cs="Calibri"/>
          <w:color w:val="auto"/>
          <w:sz w:val="22"/>
          <w:szCs w:val="22"/>
        </w:rPr>
        <w:t xml:space="preserve"> assessed with 12-item short-form; the severity of arthritic symptoms w</w:t>
      </w:r>
      <w:r>
        <w:rPr>
          <w:rFonts w:ascii="Calibri" w:eastAsia="宋体" w:hAnsi="Calibri" w:cs="Calibri"/>
          <w:color w:val="auto"/>
          <w:sz w:val="22"/>
          <w:szCs w:val="22"/>
        </w:rPr>
        <w:t>ill be</w:t>
      </w:r>
      <w:r>
        <w:rPr>
          <w:rFonts w:ascii="Calibri" w:eastAsia="宋体" w:hAnsi="Calibri" w:cs="Calibri"/>
          <w:color w:val="auto"/>
          <w:sz w:val="22"/>
          <w:szCs w:val="22"/>
        </w:rPr>
        <w:t xml:space="preserve"> assessed with WOMAC osteoarthritis index. 30-day followed-up</w:t>
      </w:r>
      <w:r>
        <w:rPr>
          <w:rFonts w:ascii="Calibri" w:eastAsia="宋体" w:hAnsi="Calibri" w:cs="Calibri"/>
          <w:color w:val="auto"/>
          <w:sz w:val="22"/>
          <w:szCs w:val="22"/>
        </w:rPr>
        <w:t xml:space="preserve"> w</w:t>
      </w:r>
      <w:r>
        <w:rPr>
          <w:rFonts w:ascii="Calibri" w:eastAsia="宋体" w:hAnsi="Calibri" w:cs="Calibri"/>
          <w:color w:val="auto"/>
          <w:sz w:val="22"/>
          <w:szCs w:val="22"/>
        </w:rPr>
        <w:t>ill be</w:t>
      </w:r>
      <w:r>
        <w:rPr>
          <w:rFonts w:ascii="Calibri" w:eastAsia="宋体" w:hAnsi="Calibri" w:cs="Calibri"/>
          <w:color w:val="auto"/>
          <w:sz w:val="22"/>
          <w:szCs w:val="22"/>
        </w:rPr>
        <w:t xml:space="preserve"> performed by face-to-face interview, when patients c</w:t>
      </w:r>
      <w:r>
        <w:rPr>
          <w:rFonts w:ascii="Calibri" w:eastAsia="宋体" w:hAnsi="Calibri" w:cs="Calibri"/>
          <w:color w:val="auto"/>
          <w:sz w:val="22"/>
          <w:szCs w:val="22"/>
        </w:rPr>
        <w:t>ome</w:t>
      </w:r>
      <w:r>
        <w:rPr>
          <w:rFonts w:ascii="Calibri" w:eastAsia="宋体" w:hAnsi="Calibri" w:cs="Calibri"/>
          <w:color w:val="auto"/>
          <w:sz w:val="22"/>
          <w:szCs w:val="22"/>
        </w:rPr>
        <w:t xml:space="preserve"> back to the hospital for a re-examination.</w:t>
      </w:r>
    </w:p>
    <w:p w:rsidR="00000000" w:rsidRDefault="00FA4A98">
      <w:pPr>
        <w:pStyle w:val="Default"/>
        <w:spacing w:line="360" w:lineRule="auto"/>
        <w:rPr>
          <w:rFonts w:ascii="Calibri" w:eastAsia="宋体" w:hAnsi="Calibri" w:cs="Calibri"/>
          <w:sz w:val="26"/>
          <w:szCs w:val="26"/>
        </w:rPr>
      </w:pPr>
    </w:p>
    <w:p w:rsidR="00000000" w:rsidRDefault="00FA4A98">
      <w:pPr>
        <w:pStyle w:val="Default"/>
        <w:spacing w:line="360" w:lineRule="auto"/>
        <w:rPr>
          <w:rFonts w:ascii="Calibri" w:eastAsia="宋体" w:hAnsi="Calibri" w:cs="Calibri"/>
          <w:b/>
          <w:color w:val="auto"/>
          <w:sz w:val="28"/>
          <w:szCs w:val="28"/>
        </w:rPr>
      </w:pPr>
      <w:bookmarkStart w:id="1" w:name="_GoBack"/>
      <w:bookmarkEnd w:id="1"/>
      <w:r>
        <w:rPr>
          <w:rFonts w:ascii="Calibri" w:eastAsia="宋体" w:hAnsi="Calibri" w:cs="Calibri"/>
          <w:b/>
          <w:color w:val="auto"/>
          <w:sz w:val="28"/>
          <w:szCs w:val="28"/>
        </w:rPr>
        <w:t>Endpoints</w:t>
      </w:r>
    </w:p>
    <w:p w:rsidR="00000000" w:rsidRDefault="00FA4A98">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 xml:space="preserve">The primary endpoint </w:t>
      </w:r>
      <w:r>
        <w:rPr>
          <w:rFonts w:ascii="Calibri" w:eastAsia="宋体" w:hAnsi="Calibri" w:cs="Calibri"/>
          <w:color w:val="auto"/>
          <w:sz w:val="22"/>
          <w:szCs w:val="22"/>
        </w:rPr>
        <w:t>i</w:t>
      </w:r>
      <w:r>
        <w:rPr>
          <w:rFonts w:ascii="Calibri" w:eastAsia="宋体" w:hAnsi="Calibri" w:cs="Calibri"/>
          <w:color w:val="auto"/>
          <w:sz w:val="22"/>
          <w:szCs w:val="22"/>
        </w:rPr>
        <w:t xml:space="preserve">s the percentage of patients with moderate to severe pain (NRS ≥ 4) within 48 hours after surgery. </w:t>
      </w:r>
    </w:p>
    <w:p w:rsidR="00000000" w:rsidRDefault="00FA4A98">
      <w:pPr>
        <w:pStyle w:val="Default"/>
        <w:spacing w:line="360" w:lineRule="auto"/>
        <w:rPr>
          <w:rFonts w:ascii="Calibri" w:eastAsia="宋体" w:hAnsi="Calibri" w:cs="Calibri"/>
          <w:color w:val="auto"/>
          <w:sz w:val="22"/>
          <w:szCs w:val="22"/>
        </w:rPr>
      </w:pPr>
    </w:p>
    <w:p w:rsidR="00000000" w:rsidRDefault="00FA4A98">
      <w:pPr>
        <w:pStyle w:val="Default"/>
        <w:spacing w:line="360" w:lineRule="auto"/>
        <w:rPr>
          <w:rFonts w:ascii="Calibri" w:hAnsi="Calibri" w:cs="Calibri"/>
          <w:color w:val="auto"/>
          <w:sz w:val="22"/>
          <w:szCs w:val="22"/>
        </w:rPr>
      </w:pPr>
      <w:r>
        <w:rPr>
          <w:rFonts w:ascii="Calibri" w:hAnsi="Calibri" w:cs="Calibri"/>
          <w:color w:val="auto"/>
          <w:sz w:val="22"/>
          <w:szCs w:val="22"/>
        </w:rPr>
        <w:t>Secondary end</w:t>
      </w:r>
      <w:r>
        <w:rPr>
          <w:rFonts w:ascii="Calibri" w:hAnsi="Calibri" w:cs="Calibri"/>
          <w:color w:val="auto"/>
          <w:sz w:val="22"/>
          <w:szCs w:val="22"/>
        </w:rPr>
        <w:t>points include the cumulative morphine consumption and supplemental analgesics within 48 hours, the percentage with satisfied analgesia at 48 hours, time to ambulation, length of stay in hospital after surgery, the incidence of complications within 30 days</w:t>
      </w:r>
      <w:r>
        <w:rPr>
          <w:rFonts w:ascii="Calibri" w:hAnsi="Calibri" w:cs="Calibri"/>
          <w:color w:val="auto"/>
          <w:sz w:val="22"/>
          <w:szCs w:val="22"/>
        </w:rPr>
        <w:t xml:space="preserve"> after surgery, all cause 30-day mortality, as well as</w:t>
      </w:r>
      <w:r>
        <w:rPr>
          <w:rFonts w:ascii="Calibri" w:hAnsi="Calibri" w:cs="Calibri" w:hint="eastAsia"/>
          <w:color w:val="auto"/>
          <w:sz w:val="22"/>
          <w:szCs w:val="22"/>
        </w:rPr>
        <w:t xml:space="preserve"> </w:t>
      </w:r>
      <w:r>
        <w:rPr>
          <w:rFonts w:ascii="Calibri" w:hAnsi="Calibri" w:cs="Calibri"/>
          <w:color w:val="auto"/>
          <w:sz w:val="22"/>
          <w:szCs w:val="22"/>
        </w:rPr>
        <w:t>the SF-12 Physical Component Summary (PCS) and Mental Component Summary (MCS) scores</w:t>
      </w:r>
      <w:r>
        <w:rPr>
          <w:rFonts w:ascii="Calibri" w:hAnsi="Calibri" w:cs="Calibri"/>
          <w:color w:val="auto"/>
          <w:sz w:val="22"/>
          <w:szCs w:val="22"/>
        </w:rPr>
        <w:t xml:space="preserve"> and WOMAC Osteoarthritis Index at 30 days after surgery. </w:t>
      </w:r>
    </w:p>
    <w:p w:rsidR="00000000" w:rsidRDefault="00FA4A98">
      <w:pPr>
        <w:pStyle w:val="Default"/>
        <w:spacing w:line="360" w:lineRule="auto"/>
        <w:rPr>
          <w:rFonts w:ascii="Calibri" w:hAnsi="Calibri" w:cs="Calibri"/>
          <w:color w:val="auto"/>
          <w:sz w:val="22"/>
          <w:szCs w:val="22"/>
        </w:rPr>
      </w:pPr>
    </w:p>
    <w:p w:rsidR="00000000" w:rsidRDefault="00FA4A98">
      <w:pPr>
        <w:pStyle w:val="Default"/>
        <w:spacing w:line="360" w:lineRule="auto"/>
        <w:rPr>
          <w:rFonts w:ascii="Calibri" w:eastAsia="宋体" w:hAnsi="Calibri" w:cs="Calibri"/>
          <w:color w:val="auto"/>
          <w:sz w:val="22"/>
          <w:szCs w:val="22"/>
        </w:rPr>
      </w:pPr>
      <w:r>
        <w:rPr>
          <w:rFonts w:ascii="Calibri" w:hAnsi="Calibri" w:cs="Calibri"/>
          <w:color w:val="auto"/>
          <w:sz w:val="22"/>
          <w:szCs w:val="22"/>
        </w:rPr>
        <w:t>Other predefined endpoints include the NRS pain scores (a</w:t>
      </w:r>
      <w:r>
        <w:rPr>
          <w:rFonts w:ascii="Calibri" w:hAnsi="Calibri" w:cs="Calibri"/>
          <w:color w:val="auto"/>
          <w:sz w:val="22"/>
          <w:szCs w:val="22"/>
        </w:rPr>
        <w:t xml:space="preserve">t rest and with movement) and the percentage with moderate to severe pain </w:t>
      </w:r>
      <w:r>
        <w:rPr>
          <w:rFonts w:ascii="Calibri" w:eastAsia="宋体" w:hAnsi="Calibri" w:cs="Calibri"/>
          <w:color w:val="auto"/>
          <w:sz w:val="22"/>
          <w:szCs w:val="22"/>
        </w:rPr>
        <w:t>at various time-points after surgery.</w:t>
      </w:r>
    </w:p>
    <w:p w:rsidR="00000000" w:rsidRDefault="00FA4A98">
      <w:pPr>
        <w:pStyle w:val="Default"/>
        <w:spacing w:line="360" w:lineRule="auto"/>
        <w:rPr>
          <w:rFonts w:ascii="Calibri" w:eastAsia="宋体" w:hAnsi="Calibri" w:cs="Calibri"/>
          <w:color w:val="auto"/>
          <w:sz w:val="22"/>
          <w:szCs w:val="22"/>
        </w:rPr>
      </w:pPr>
    </w:p>
    <w:p w:rsidR="00000000" w:rsidRDefault="00FA4A98">
      <w:pPr>
        <w:pStyle w:val="BodyA"/>
        <w:spacing w:line="360" w:lineRule="auto"/>
        <w:rPr>
          <w:rFonts w:ascii="Calibri" w:eastAsia="宋体" w:hAnsi="Calibri" w:cs="Calibri"/>
          <w:b/>
          <w:color w:val="auto"/>
          <w:sz w:val="28"/>
          <w:szCs w:val="28"/>
        </w:rPr>
      </w:pPr>
      <w:r>
        <w:rPr>
          <w:rFonts w:ascii="Calibri" w:eastAsia="宋体" w:hAnsi="Calibri" w:cs="Calibri"/>
          <w:b/>
          <w:color w:val="auto"/>
          <w:sz w:val="28"/>
          <w:szCs w:val="28"/>
        </w:rPr>
        <w:t>Statistical analysis</w:t>
      </w:r>
    </w:p>
    <w:p w:rsidR="00000000" w:rsidRDefault="00FA4A98">
      <w:pPr>
        <w:spacing w:line="360" w:lineRule="auto"/>
        <w:rPr>
          <w:rFonts w:ascii="Calibri" w:hAnsi="Calibri" w:cs="Calibri"/>
          <w:sz w:val="22"/>
          <w:szCs w:val="22"/>
        </w:rPr>
      </w:pPr>
      <w:r>
        <w:rPr>
          <w:rFonts w:ascii="Calibri" w:hAnsi="Calibri" w:cs="Calibri"/>
          <w:sz w:val="22"/>
          <w:szCs w:val="22"/>
        </w:rPr>
        <w:lastRenderedPageBreak/>
        <w:t>All data w</w:t>
      </w:r>
      <w:r>
        <w:rPr>
          <w:rFonts w:ascii="Calibri" w:hAnsi="Calibri" w:cs="Calibri"/>
          <w:sz w:val="22"/>
          <w:szCs w:val="22"/>
        </w:rPr>
        <w:t>ill be</w:t>
      </w:r>
      <w:r>
        <w:rPr>
          <w:rFonts w:ascii="Calibri" w:hAnsi="Calibri" w:cs="Calibri"/>
          <w:sz w:val="22"/>
          <w:szCs w:val="22"/>
        </w:rPr>
        <w:t xml:space="preserve"> entered into database using the </w:t>
      </w:r>
      <w:proofErr w:type="spellStart"/>
      <w:r>
        <w:rPr>
          <w:rFonts w:ascii="Calibri" w:hAnsi="Calibri" w:cs="Calibri"/>
          <w:sz w:val="22"/>
          <w:szCs w:val="22"/>
        </w:rPr>
        <w:t>EpiData</w:t>
      </w:r>
      <w:proofErr w:type="spellEnd"/>
      <w:r>
        <w:rPr>
          <w:rFonts w:ascii="Calibri" w:hAnsi="Calibri" w:cs="Calibri"/>
          <w:sz w:val="22"/>
          <w:szCs w:val="22"/>
        </w:rPr>
        <w:t xml:space="preserve"> software package (</w:t>
      </w:r>
      <w:proofErr w:type="spellStart"/>
      <w:r>
        <w:rPr>
          <w:rFonts w:ascii="Calibri" w:hAnsi="Calibri" w:cs="Calibri"/>
          <w:sz w:val="22"/>
          <w:szCs w:val="22"/>
        </w:rPr>
        <w:t>EpiData</w:t>
      </w:r>
      <w:proofErr w:type="spellEnd"/>
      <w:r>
        <w:rPr>
          <w:rFonts w:ascii="Calibri" w:hAnsi="Calibri" w:cs="Calibri"/>
          <w:sz w:val="22"/>
          <w:szCs w:val="22"/>
        </w:rPr>
        <w:t xml:space="preserve"> 3.1, </w:t>
      </w:r>
      <w:proofErr w:type="spellStart"/>
      <w:r>
        <w:rPr>
          <w:rFonts w:ascii="Calibri" w:hAnsi="Calibri" w:cs="Calibri"/>
          <w:sz w:val="22"/>
          <w:szCs w:val="22"/>
        </w:rPr>
        <w:t>EpiData</w:t>
      </w:r>
      <w:proofErr w:type="spellEnd"/>
      <w:r>
        <w:rPr>
          <w:rFonts w:ascii="Calibri" w:hAnsi="Calibri" w:cs="Calibri"/>
          <w:sz w:val="22"/>
          <w:szCs w:val="22"/>
        </w:rPr>
        <w:t xml:space="preserve"> Association, Odense, Denmark) with a double-entry method. Continuous variables with normal distribution </w:t>
      </w:r>
      <w:r>
        <w:rPr>
          <w:rFonts w:ascii="Calibri" w:hAnsi="Calibri" w:cs="Calibri"/>
          <w:sz w:val="22"/>
          <w:szCs w:val="22"/>
        </w:rPr>
        <w:t>will be</w:t>
      </w:r>
      <w:r>
        <w:rPr>
          <w:rFonts w:ascii="Calibri" w:hAnsi="Calibri" w:cs="Calibri"/>
          <w:sz w:val="22"/>
          <w:szCs w:val="22"/>
        </w:rPr>
        <w:t xml:space="preserve"> analyzed using the u</w:t>
      </w:r>
      <w:r>
        <w:rPr>
          <w:rFonts w:ascii="Calibri" w:hAnsi="Calibri" w:cs="Calibri"/>
          <w:sz w:val="22"/>
          <w:szCs w:val="22"/>
        </w:rPr>
        <w:t>npaired t-test. Mean differences w</w:t>
      </w:r>
      <w:r>
        <w:rPr>
          <w:rFonts w:ascii="Calibri" w:hAnsi="Calibri" w:cs="Calibri"/>
          <w:sz w:val="22"/>
          <w:szCs w:val="22"/>
        </w:rPr>
        <w:t>ill be</w:t>
      </w:r>
      <w:r>
        <w:rPr>
          <w:rFonts w:ascii="Calibri" w:hAnsi="Calibri" w:cs="Calibri"/>
          <w:sz w:val="22"/>
          <w:szCs w:val="22"/>
        </w:rPr>
        <w:t xml:space="preserve"> calculated with the covariance analysis. Continuous variables with non-normal distribution or ordinal data w</w:t>
      </w:r>
      <w:r>
        <w:rPr>
          <w:rFonts w:ascii="Calibri" w:hAnsi="Calibri" w:cs="Calibri"/>
          <w:sz w:val="22"/>
          <w:szCs w:val="22"/>
        </w:rPr>
        <w:t>ill be</w:t>
      </w:r>
      <w:r>
        <w:rPr>
          <w:rFonts w:ascii="Calibri" w:hAnsi="Calibri" w:cs="Calibri"/>
          <w:sz w:val="22"/>
          <w:szCs w:val="22"/>
        </w:rPr>
        <w:t xml:space="preserve"> analyzed with Mann-Whitney U test. Median differences w</w:t>
      </w:r>
      <w:r>
        <w:rPr>
          <w:rFonts w:ascii="Calibri" w:hAnsi="Calibri" w:cs="Calibri"/>
          <w:sz w:val="22"/>
          <w:szCs w:val="22"/>
        </w:rPr>
        <w:t>ill be</w:t>
      </w:r>
      <w:r>
        <w:rPr>
          <w:rFonts w:ascii="Calibri" w:hAnsi="Calibri" w:cs="Calibri"/>
          <w:sz w:val="22"/>
          <w:szCs w:val="22"/>
        </w:rPr>
        <w:t xml:space="preserve"> calculated with the Hodges-Lehmann est</w:t>
      </w:r>
      <w:r>
        <w:rPr>
          <w:rFonts w:ascii="Calibri" w:hAnsi="Calibri" w:cs="Calibri"/>
          <w:sz w:val="22"/>
          <w:szCs w:val="22"/>
        </w:rPr>
        <w:t>imator. Categorical variables w</w:t>
      </w:r>
      <w:r>
        <w:rPr>
          <w:rFonts w:ascii="Calibri" w:hAnsi="Calibri" w:cs="Calibri"/>
          <w:sz w:val="22"/>
          <w:szCs w:val="22"/>
        </w:rPr>
        <w:t>ill be</w:t>
      </w:r>
      <w:r>
        <w:rPr>
          <w:rFonts w:ascii="Calibri" w:hAnsi="Calibri" w:cs="Calibri"/>
          <w:sz w:val="22"/>
          <w:szCs w:val="22"/>
        </w:rPr>
        <w:t xml:space="preserve"> analyzed using the Chi-squared test or Fisher exact test, with odds ratio (OR) calculated by logistic analysis. Time-to-event results w</w:t>
      </w:r>
      <w:r>
        <w:rPr>
          <w:rFonts w:ascii="Calibri" w:hAnsi="Calibri" w:cs="Calibri"/>
          <w:sz w:val="22"/>
          <w:szCs w:val="22"/>
        </w:rPr>
        <w:t>ill be</w:t>
      </w:r>
      <w:r>
        <w:rPr>
          <w:rFonts w:ascii="Calibri" w:hAnsi="Calibri" w:cs="Calibri"/>
          <w:sz w:val="22"/>
          <w:szCs w:val="22"/>
        </w:rPr>
        <w:t xml:space="preserve"> analyzed using the Kaplan-Meier survival analysis, with the difference betwe</w:t>
      </w:r>
      <w:r>
        <w:rPr>
          <w:rFonts w:ascii="Calibri" w:hAnsi="Calibri" w:cs="Calibri"/>
          <w:sz w:val="22"/>
          <w:szCs w:val="22"/>
        </w:rPr>
        <w:t>en groups tested by the log-rank test and hazard ratio (HR) calculated by Cox regression analysis. Statistical analysis w</w:t>
      </w:r>
      <w:r>
        <w:rPr>
          <w:rFonts w:ascii="Calibri" w:hAnsi="Calibri" w:cs="Calibri"/>
          <w:sz w:val="22"/>
          <w:szCs w:val="22"/>
        </w:rPr>
        <w:t>ill be</w:t>
      </w:r>
      <w:r>
        <w:rPr>
          <w:rFonts w:ascii="Calibri" w:hAnsi="Calibri" w:cs="Calibri"/>
          <w:sz w:val="22"/>
          <w:szCs w:val="22"/>
        </w:rPr>
        <w:t xml:space="preserve"> performed with SPSS 19.0 statistical package (SPSS Inc, Chicago, Ill, USA), with two-sided P value of less than 0.05 as statisti</w:t>
      </w:r>
      <w:r>
        <w:rPr>
          <w:rFonts w:ascii="Calibri" w:hAnsi="Calibri" w:cs="Calibri"/>
          <w:sz w:val="22"/>
          <w:szCs w:val="22"/>
        </w:rPr>
        <w:t>cal significance.</w:t>
      </w:r>
    </w:p>
    <w:p w:rsidR="00000000" w:rsidRDefault="00FA4A98">
      <w:pPr>
        <w:spacing w:line="360" w:lineRule="auto"/>
        <w:rPr>
          <w:rFonts w:ascii="Calibri" w:hAnsi="Calibri" w:cs="Calibri"/>
          <w:sz w:val="22"/>
          <w:szCs w:val="22"/>
        </w:rPr>
      </w:pPr>
    </w:p>
    <w:p w:rsidR="00000000" w:rsidRDefault="00FA4A98">
      <w:pPr>
        <w:spacing w:line="360" w:lineRule="auto"/>
        <w:rPr>
          <w:rFonts w:ascii="Calibri" w:hAnsi="Calibri" w:cs="Calibri"/>
          <w:b/>
          <w:sz w:val="28"/>
          <w:szCs w:val="28"/>
        </w:rPr>
      </w:pPr>
      <w:r>
        <w:rPr>
          <w:rFonts w:ascii="Calibri" w:hAnsi="Calibri" w:cs="Calibri"/>
          <w:b/>
          <w:sz w:val="28"/>
          <w:szCs w:val="28"/>
        </w:rPr>
        <w:t>Ethical issues</w:t>
      </w:r>
    </w:p>
    <w:p w:rsidR="00000000" w:rsidRDefault="00FA4A98">
      <w:pPr>
        <w:spacing w:line="360" w:lineRule="auto"/>
        <w:rPr>
          <w:rFonts w:ascii="Calibri" w:hAnsi="Calibri" w:cs="Calibri"/>
          <w:sz w:val="22"/>
          <w:szCs w:val="22"/>
        </w:rPr>
      </w:pPr>
      <w:r>
        <w:rPr>
          <w:rFonts w:ascii="Calibri" w:hAnsi="Calibri" w:cs="Calibri"/>
          <w:sz w:val="22"/>
          <w:szCs w:val="22"/>
        </w:rPr>
        <w:t>When obtaining informed consent, investigators should give participants a detailed description of the purpose, methodology, potential benefits and risks of the study, and what kind of collaboration they need. Meanwhile inv</w:t>
      </w:r>
      <w:r>
        <w:rPr>
          <w:rFonts w:ascii="Calibri" w:hAnsi="Calibri" w:cs="Calibri"/>
          <w:sz w:val="22"/>
          <w:szCs w:val="22"/>
        </w:rPr>
        <w:t>estigators should tell the participants that they are completely voluntary to participate in this clinical study and can withdraw at any time during the trial. Refusing or withdrawing from this clinical trial will not affect the treatment and reasonable me</w:t>
      </w:r>
      <w:r>
        <w:rPr>
          <w:rFonts w:ascii="Calibri" w:hAnsi="Calibri" w:cs="Calibri"/>
          <w:sz w:val="22"/>
          <w:szCs w:val="22"/>
        </w:rPr>
        <w:t>dical rights of the participants.</w:t>
      </w:r>
    </w:p>
    <w:p w:rsidR="00000000" w:rsidRDefault="00FA4A98">
      <w:pPr>
        <w:pStyle w:val="Default"/>
        <w:spacing w:line="360" w:lineRule="auto"/>
        <w:rPr>
          <w:rFonts w:ascii="Calibri" w:eastAsia="宋体" w:hAnsi="Calibri" w:cs="Calibri"/>
          <w:sz w:val="26"/>
          <w:szCs w:val="26"/>
        </w:rPr>
      </w:pPr>
      <w:r>
        <w:rPr>
          <w:rFonts w:ascii="Calibri" w:eastAsia="宋体" w:hAnsi="Calibri" w:cs="Calibri"/>
          <w:sz w:val="26"/>
          <w:szCs w:val="26"/>
        </w:rPr>
        <w:t xml:space="preserve"> </w:t>
      </w:r>
    </w:p>
    <w:p w:rsidR="00000000" w:rsidRDefault="00FA4A98">
      <w:pPr>
        <w:pStyle w:val="Default"/>
        <w:spacing w:line="360" w:lineRule="auto"/>
        <w:rPr>
          <w:rFonts w:ascii="Calibri" w:eastAsia="宋体" w:hAnsi="Calibri" w:cs="Calibri"/>
          <w:b/>
          <w:color w:val="auto"/>
          <w:sz w:val="28"/>
          <w:szCs w:val="28"/>
        </w:rPr>
      </w:pPr>
      <w:r>
        <w:rPr>
          <w:rFonts w:ascii="Calibri" w:eastAsia="宋体" w:hAnsi="Calibri" w:cs="Calibri"/>
          <w:b/>
          <w:color w:val="auto"/>
          <w:sz w:val="28"/>
          <w:szCs w:val="28"/>
        </w:rPr>
        <w:t>Estimated study period</w:t>
      </w:r>
    </w:p>
    <w:p w:rsidR="00000000" w:rsidRDefault="00FA4A98">
      <w:pPr>
        <w:pStyle w:val="Default"/>
        <w:spacing w:line="360" w:lineRule="auto"/>
        <w:rPr>
          <w:rFonts w:ascii="Calibri" w:eastAsia="宋体" w:hAnsi="Calibri" w:cs="Calibri"/>
          <w:sz w:val="26"/>
          <w:szCs w:val="26"/>
        </w:rPr>
      </w:pPr>
      <w:r>
        <w:rPr>
          <w:rFonts w:ascii="Calibri" w:hAnsi="Calibri" w:cs="Calibri"/>
          <w:sz w:val="22"/>
          <w:szCs w:val="22"/>
        </w:rPr>
        <w:t>From July 1, 2017 to May 30, 2018</w:t>
      </w:r>
      <w:r>
        <w:rPr>
          <w:rFonts w:ascii="Calibri" w:eastAsia="宋体" w:hAnsi="Calibri" w:cs="Calibri"/>
          <w:sz w:val="22"/>
          <w:szCs w:val="22"/>
        </w:rPr>
        <w:t>.</w:t>
      </w:r>
    </w:p>
    <w:p w:rsidR="00000000" w:rsidRDefault="00FA4A98">
      <w:pPr>
        <w:pStyle w:val="Default"/>
        <w:spacing w:line="360" w:lineRule="auto"/>
        <w:rPr>
          <w:rFonts w:ascii="Calibri" w:eastAsia="宋体" w:hAnsi="Calibri" w:cs="Calibri"/>
          <w:sz w:val="20"/>
          <w:szCs w:val="20"/>
        </w:rPr>
      </w:pPr>
      <w:r>
        <w:rPr>
          <w:rFonts w:ascii="Calibri" w:eastAsia="宋体" w:hAnsi="Calibri" w:cs="Calibri"/>
          <w:sz w:val="20"/>
          <w:szCs w:val="20"/>
        </w:rPr>
        <w:t xml:space="preserve"> </w:t>
      </w:r>
    </w:p>
    <w:p w:rsidR="00AB47A0" w:rsidRDefault="00AB47A0">
      <w:pPr>
        <w:rPr>
          <w:rFonts w:ascii="Calibri" w:hAnsi="Calibri" w:cs="Calibri"/>
          <w:b/>
          <w:bCs/>
          <w:color w:val="0F0E0E"/>
          <w:sz w:val="32"/>
          <w:szCs w:val="32"/>
        </w:rPr>
      </w:pPr>
      <w:r>
        <w:rPr>
          <w:rFonts w:ascii="Calibri" w:hAnsi="Calibri" w:cs="Calibri"/>
          <w:b/>
          <w:bCs/>
          <w:color w:val="0F0E0E"/>
          <w:sz w:val="32"/>
          <w:szCs w:val="32"/>
        </w:rPr>
        <w:br w:type="page"/>
      </w:r>
    </w:p>
    <w:p w:rsidR="00000000" w:rsidRDefault="00FA4A98">
      <w:pPr>
        <w:pStyle w:val="Default"/>
        <w:spacing w:line="360" w:lineRule="auto"/>
        <w:rPr>
          <w:rFonts w:ascii="Calibri" w:hAnsi="Calibri" w:cs="Calibri"/>
          <w:b/>
          <w:bCs/>
          <w:color w:val="0F0E0E"/>
          <w:sz w:val="26"/>
          <w:szCs w:val="26"/>
        </w:rPr>
      </w:pPr>
      <w:r>
        <w:rPr>
          <w:rFonts w:ascii="Calibri" w:eastAsia="宋体" w:hAnsi="Calibri" w:cs="Calibri"/>
          <w:b/>
          <w:bCs/>
          <w:color w:val="0F0E0E"/>
          <w:sz w:val="32"/>
          <w:szCs w:val="32"/>
        </w:rPr>
        <w:lastRenderedPageBreak/>
        <w:t>References</w:t>
      </w:r>
      <w:r>
        <w:rPr>
          <w:rFonts w:ascii="Calibri" w:hAnsi="Calibri" w:cs="Calibri"/>
          <w:b/>
          <w:bCs/>
          <w:color w:val="0F0E0E"/>
          <w:sz w:val="26"/>
          <w:szCs w:val="26"/>
        </w:rPr>
        <w:t xml:space="preserve"> </w:t>
      </w:r>
    </w:p>
    <w:p w:rsidR="00000000" w:rsidRDefault="00FA4A98">
      <w:pPr>
        <w:pStyle w:val="Default"/>
        <w:spacing w:line="360" w:lineRule="auto"/>
        <w:rPr>
          <w:rFonts w:ascii="Calibri" w:hAnsi="Calibri" w:cs="Calibri"/>
          <w:b/>
          <w:bCs/>
          <w:color w:val="0F0E0E"/>
          <w:sz w:val="26"/>
          <w:szCs w:val="26"/>
        </w:rPr>
      </w:pP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Capdevila</w:t>
      </w:r>
      <w:proofErr w:type="spellEnd"/>
      <w:r w:rsidRPr="00AB47A0">
        <w:rPr>
          <w:rFonts w:ascii="Calibri" w:hAnsi="Calibri" w:cs="Calibri"/>
          <w:sz w:val="22"/>
          <w:szCs w:val="22"/>
        </w:rPr>
        <w:t xml:space="preserve"> X, </w:t>
      </w:r>
      <w:proofErr w:type="spellStart"/>
      <w:r w:rsidRPr="00AB47A0">
        <w:rPr>
          <w:rFonts w:ascii="Calibri" w:hAnsi="Calibri" w:cs="Calibri"/>
          <w:sz w:val="22"/>
          <w:szCs w:val="22"/>
        </w:rPr>
        <w:t>Barthelet</w:t>
      </w:r>
      <w:proofErr w:type="spellEnd"/>
      <w:r w:rsidRPr="00AB47A0">
        <w:rPr>
          <w:rFonts w:ascii="Calibri" w:hAnsi="Calibri" w:cs="Calibri"/>
          <w:sz w:val="22"/>
          <w:szCs w:val="22"/>
        </w:rPr>
        <w:t xml:space="preserve"> Y, </w:t>
      </w:r>
      <w:proofErr w:type="spellStart"/>
      <w:r w:rsidRPr="00AB47A0">
        <w:rPr>
          <w:rFonts w:ascii="Calibri" w:hAnsi="Calibri" w:cs="Calibri"/>
          <w:sz w:val="22"/>
          <w:szCs w:val="22"/>
        </w:rPr>
        <w:t>Biboulet</w:t>
      </w:r>
      <w:proofErr w:type="spellEnd"/>
      <w:r w:rsidRPr="00AB47A0">
        <w:rPr>
          <w:rFonts w:ascii="Calibri" w:hAnsi="Calibri" w:cs="Calibri"/>
          <w:sz w:val="22"/>
          <w:szCs w:val="22"/>
        </w:rPr>
        <w:t xml:space="preserve"> P, </w:t>
      </w:r>
      <w:proofErr w:type="spellStart"/>
      <w:r w:rsidRPr="00AB47A0">
        <w:rPr>
          <w:rFonts w:ascii="Calibri" w:hAnsi="Calibri" w:cs="Calibri"/>
          <w:sz w:val="22"/>
          <w:szCs w:val="22"/>
        </w:rPr>
        <w:t>Ryckwaert</w:t>
      </w:r>
      <w:proofErr w:type="spellEnd"/>
      <w:r w:rsidRPr="00AB47A0">
        <w:rPr>
          <w:rFonts w:ascii="Calibri" w:hAnsi="Calibri" w:cs="Calibri"/>
          <w:sz w:val="22"/>
          <w:szCs w:val="22"/>
        </w:rPr>
        <w:t xml:space="preserve"> Y, </w:t>
      </w:r>
      <w:proofErr w:type="spellStart"/>
      <w:r w:rsidRPr="00AB47A0">
        <w:rPr>
          <w:rFonts w:ascii="Calibri" w:hAnsi="Calibri" w:cs="Calibri"/>
          <w:sz w:val="22"/>
          <w:szCs w:val="22"/>
        </w:rPr>
        <w:t>Rubenovitch</w:t>
      </w:r>
      <w:proofErr w:type="spellEnd"/>
      <w:r w:rsidRPr="00AB47A0">
        <w:rPr>
          <w:rFonts w:ascii="Calibri" w:hAnsi="Calibri" w:cs="Calibri"/>
          <w:sz w:val="22"/>
          <w:szCs w:val="22"/>
        </w:rPr>
        <w:t xml:space="preserve"> J,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w:instrText>
      </w:r>
      <w:r w:rsidRPr="00AB47A0">
        <w:rPr>
          <w:rFonts w:ascii="Calibri" w:hAnsi="Calibri" w:cs="Calibri"/>
          <w:sz w:val="22"/>
          <w:szCs w:val="22"/>
        </w:rPr>
        <w:instrText xml:space="preserve">/?term=d'Athis F[Author]&amp;cauthor=true&amp;cauthor_uid=10422923" </w:instrText>
      </w:r>
      <w:r w:rsidRPr="00AB47A0">
        <w:rPr>
          <w:rFonts w:ascii="Calibri" w:hAnsi="Calibri" w:cs="Calibri"/>
          <w:sz w:val="22"/>
          <w:szCs w:val="22"/>
        </w:rPr>
        <w:fldChar w:fldCharType="separate"/>
      </w:r>
      <w:r w:rsidRPr="00AB47A0">
        <w:rPr>
          <w:rFonts w:ascii="Calibri" w:hAnsi="Calibri" w:cs="Calibri"/>
          <w:sz w:val="22"/>
          <w:szCs w:val="22"/>
        </w:rPr>
        <w:t>d'Athis</w:t>
      </w:r>
      <w:proofErr w:type="spellEnd"/>
      <w:r w:rsidRPr="00AB47A0">
        <w:rPr>
          <w:rFonts w:ascii="Calibri" w:hAnsi="Calibri" w:cs="Calibri"/>
          <w:sz w:val="22"/>
          <w:szCs w:val="22"/>
        </w:rPr>
        <w:t xml:space="preserve"> </w:t>
      </w:r>
      <w:r w:rsidRPr="00AB47A0">
        <w:rPr>
          <w:rFonts w:ascii="Calibri" w:hAnsi="Calibri" w:cs="Calibri"/>
          <w:sz w:val="22"/>
          <w:szCs w:val="22"/>
        </w:rPr>
        <w:fldChar w:fldCharType="end"/>
      </w:r>
      <w:r w:rsidRPr="00AB47A0">
        <w:rPr>
          <w:rFonts w:ascii="Calibri" w:hAnsi="Calibri" w:cs="Calibri"/>
          <w:sz w:val="22"/>
          <w:szCs w:val="22"/>
        </w:rPr>
        <w:t>F. Effects of perioperative analgesic technique on the surgical outcome and duration of rehabilitation after major knee surgery. Anesthesiology. 1999; 91(1):8–15. PMID:10422923</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Singel</w:t>
      </w:r>
      <w:r w:rsidRPr="00AB47A0">
        <w:rPr>
          <w:rFonts w:ascii="Calibri" w:hAnsi="Calibri" w:cs="Calibri"/>
          <w:sz w:val="22"/>
          <w:szCs w:val="22"/>
        </w:rPr>
        <w:t>yn</w:t>
      </w:r>
      <w:proofErr w:type="spellEnd"/>
      <w:r w:rsidRPr="00AB47A0">
        <w:rPr>
          <w:rFonts w:ascii="Calibri" w:hAnsi="Calibri" w:cs="Calibri"/>
          <w:sz w:val="22"/>
          <w:szCs w:val="22"/>
        </w:rPr>
        <w:t xml:space="preserve"> FJ, </w:t>
      </w:r>
      <w:proofErr w:type="spellStart"/>
      <w:r w:rsidRPr="00AB47A0">
        <w:rPr>
          <w:rFonts w:ascii="Calibri" w:hAnsi="Calibri" w:cs="Calibri"/>
          <w:sz w:val="22"/>
          <w:szCs w:val="22"/>
        </w:rPr>
        <w:t>Deyaert</w:t>
      </w:r>
      <w:proofErr w:type="spellEnd"/>
      <w:r w:rsidRPr="00AB47A0">
        <w:rPr>
          <w:rFonts w:ascii="Calibri" w:hAnsi="Calibri" w:cs="Calibri"/>
          <w:sz w:val="22"/>
          <w:szCs w:val="22"/>
        </w:rPr>
        <w:t xml:space="preserve"> M, Joris D,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"https://www-ncbi-nlm-nih-gov.proxygsu-uga1.galileo.usg.edu/pubmed/?term=Pendeville E[Author]&amp;cauthor=true&amp;cauthor_uid=9661552" </w:instrText>
      </w:r>
      <w:r w:rsidRPr="00AB47A0">
        <w:rPr>
          <w:rFonts w:ascii="Calibri" w:hAnsi="Calibri" w:cs="Calibri"/>
          <w:sz w:val="22"/>
          <w:szCs w:val="22"/>
        </w:rPr>
        <w:fldChar w:fldCharType="separate"/>
      </w:r>
      <w:r w:rsidRPr="00AB47A0">
        <w:rPr>
          <w:rFonts w:ascii="Calibri" w:hAnsi="Calibri" w:cs="Calibri"/>
          <w:sz w:val="22"/>
          <w:szCs w:val="22"/>
        </w:rPr>
        <w:t>Pendeville</w:t>
      </w:r>
      <w:proofErr w:type="spellEnd"/>
      <w:r w:rsidRPr="00AB47A0">
        <w:rPr>
          <w:rFonts w:ascii="Calibri" w:hAnsi="Calibri" w:cs="Calibri"/>
          <w:sz w:val="22"/>
          <w:szCs w:val="22"/>
        </w:rPr>
        <w:t xml:space="preserve"> E</w:t>
      </w:r>
      <w:r w:rsidRPr="00AB47A0">
        <w:rPr>
          <w:rFonts w:ascii="Calibri" w:hAnsi="Calibri" w:cs="Calibri"/>
          <w:sz w:val="22"/>
          <w:szCs w:val="22"/>
        </w:rPr>
        <w:fldChar w:fldCharType="end"/>
      </w:r>
      <w:r w:rsidRPr="00AB47A0">
        <w:rPr>
          <w:rFonts w:ascii="Calibri" w:hAnsi="Calibri" w:cs="Calibri"/>
          <w:sz w:val="22"/>
          <w:szCs w:val="22"/>
        </w:rPr>
        <w:t>, </w:t>
      </w:r>
      <w:hyperlink r:id="rId7" w:history="1">
        <w:r w:rsidRPr="00AB47A0">
          <w:rPr>
            <w:rFonts w:ascii="Calibri" w:hAnsi="Calibri" w:cs="Calibri"/>
            <w:sz w:val="22"/>
            <w:szCs w:val="22"/>
          </w:rPr>
          <w:t>Gouverneur JM</w:t>
        </w:r>
      </w:hyperlink>
      <w:r w:rsidRPr="00AB47A0">
        <w:rPr>
          <w:rFonts w:ascii="Calibri" w:hAnsi="Calibri" w:cs="Calibri"/>
          <w:sz w:val="22"/>
          <w:szCs w:val="22"/>
        </w:rPr>
        <w:t>. Effects of intravenous patient-controlled analgesia with morphine, continuous epidural analgesia, and continuous three-in-one block on postoperative pain and knee re</w:t>
      </w:r>
      <w:r w:rsidRPr="00AB47A0">
        <w:rPr>
          <w:rFonts w:ascii="Calibri" w:hAnsi="Calibri" w:cs="Calibri"/>
          <w:sz w:val="22"/>
          <w:szCs w:val="22"/>
        </w:rPr>
        <w:t xml:space="preserve">habilitation after unilateral total knee arthroplasty. </w:t>
      </w:r>
      <w:proofErr w:type="spellStart"/>
      <w:r w:rsidRPr="00AB47A0">
        <w:rPr>
          <w:rFonts w:ascii="Calibri" w:hAnsi="Calibri" w:cs="Calibri"/>
          <w:sz w:val="22"/>
          <w:szCs w:val="22"/>
        </w:rPr>
        <w:t>Anesth</w:t>
      </w:r>
      <w:proofErr w:type="spellEnd"/>
      <w:r w:rsidRPr="00AB47A0">
        <w:rPr>
          <w:rFonts w:ascii="Calibri" w:hAnsi="Calibri" w:cs="Calibri"/>
          <w:sz w:val="22"/>
          <w:szCs w:val="22"/>
        </w:rPr>
        <w:t xml:space="preserve"> </w:t>
      </w:r>
      <w:proofErr w:type="spellStart"/>
      <w:r w:rsidRPr="00AB47A0">
        <w:rPr>
          <w:rFonts w:ascii="Calibri" w:hAnsi="Calibri" w:cs="Calibri"/>
          <w:sz w:val="22"/>
          <w:szCs w:val="22"/>
        </w:rPr>
        <w:t>Analg</w:t>
      </w:r>
      <w:proofErr w:type="spellEnd"/>
      <w:r w:rsidRPr="00AB47A0">
        <w:rPr>
          <w:rFonts w:ascii="Calibri" w:hAnsi="Calibri" w:cs="Calibri"/>
          <w:sz w:val="22"/>
          <w:szCs w:val="22"/>
        </w:rPr>
        <w:t>. 1998; 87(1):88–92. PMID:9661552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 xml:space="preserve">Wang H, </w:t>
      </w:r>
      <w:proofErr w:type="spellStart"/>
      <w:r w:rsidRPr="00AB47A0">
        <w:rPr>
          <w:rFonts w:ascii="Calibri" w:hAnsi="Calibri" w:cs="Calibri"/>
          <w:sz w:val="22"/>
          <w:szCs w:val="22"/>
        </w:rPr>
        <w:t>Boctor</w:t>
      </w:r>
      <w:proofErr w:type="spellEnd"/>
      <w:r w:rsidRPr="00AB47A0">
        <w:rPr>
          <w:rFonts w:ascii="Calibri" w:hAnsi="Calibri" w:cs="Calibri"/>
          <w:sz w:val="22"/>
          <w:szCs w:val="22"/>
        </w:rPr>
        <w:t xml:space="preserve"> B, Verner J. The effect of single-injection femoral nerve block on rehabilitation and length of hospital stay after total knee replacemen</w:t>
      </w:r>
      <w:r w:rsidRPr="00AB47A0">
        <w:rPr>
          <w:rFonts w:ascii="Calibri" w:hAnsi="Calibri" w:cs="Calibri"/>
          <w:sz w:val="22"/>
          <w:szCs w:val="22"/>
        </w:rPr>
        <w:t xml:space="preserve">t. Reg </w:t>
      </w:r>
      <w:proofErr w:type="spellStart"/>
      <w:r w:rsidRPr="00AB47A0">
        <w:rPr>
          <w:rFonts w:ascii="Calibri" w:hAnsi="Calibri" w:cs="Calibri"/>
          <w:sz w:val="22"/>
          <w:szCs w:val="22"/>
        </w:rPr>
        <w:t>Anesth</w:t>
      </w:r>
      <w:proofErr w:type="spellEnd"/>
      <w:r w:rsidRPr="00AB47A0">
        <w:rPr>
          <w:rFonts w:ascii="Calibri" w:hAnsi="Calibri" w:cs="Calibri"/>
          <w:sz w:val="22"/>
          <w:szCs w:val="22"/>
        </w:rPr>
        <w:t xml:space="preserve"> Pain Med. 2002; 27(2):139–44. PMID:11915059</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Bonica</w:t>
      </w:r>
      <w:proofErr w:type="spellEnd"/>
      <w:r w:rsidRPr="00AB47A0">
        <w:rPr>
          <w:rFonts w:ascii="Calibri" w:hAnsi="Calibri" w:cs="Calibri"/>
          <w:sz w:val="22"/>
          <w:szCs w:val="22"/>
        </w:rPr>
        <w:t xml:space="preserve"> J. Postoperative pain. In: </w:t>
      </w:r>
      <w:proofErr w:type="spellStart"/>
      <w:r w:rsidRPr="00AB47A0">
        <w:rPr>
          <w:rFonts w:ascii="Calibri" w:hAnsi="Calibri" w:cs="Calibri"/>
          <w:sz w:val="22"/>
          <w:szCs w:val="22"/>
        </w:rPr>
        <w:t>Bonica</w:t>
      </w:r>
      <w:proofErr w:type="spellEnd"/>
      <w:r w:rsidRPr="00AB47A0">
        <w:rPr>
          <w:rFonts w:ascii="Calibri" w:hAnsi="Calibri" w:cs="Calibri"/>
          <w:sz w:val="22"/>
          <w:szCs w:val="22"/>
        </w:rPr>
        <w:t xml:space="preserve"> J, editor. The Management of Pain. 2nd ed. Philadelphia: Lea &amp; </w:t>
      </w:r>
      <w:proofErr w:type="spellStart"/>
      <w:r w:rsidRPr="00AB47A0">
        <w:rPr>
          <w:rFonts w:ascii="Calibri" w:hAnsi="Calibri" w:cs="Calibri"/>
          <w:sz w:val="22"/>
          <w:szCs w:val="22"/>
        </w:rPr>
        <w:t>Febiger</w:t>
      </w:r>
      <w:proofErr w:type="spellEnd"/>
      <w:r w:rsidRPr="00AB47A0">
        <w:rPr>
          <w:rFonts w:ascii="Calibri" w:hAnsi="Calibri" w:cs="Calibri"/>
          <w:sz w:val="22"/>
          <w:szCs w:val="22"/>
        </w:rPr>
        <w:t>; 1990. pp. 461–80.</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 xml:space="preserve">Pang WW, Hsu TC, Tung CC, </w:t>
      </w:r>
      <w:hyperlink r:id="rId8" w:history="1">
        <w:r w:rsidRPr="00AB47A0">
          <w:rPr>
            <w:rFonts w:ascii="Calibri" w:hAnsi="Calibri" w:cs="Calibri"/>
            <w:sz w:val="22"/>
            <w:szCs w:val="22"/>
          </w:rPr>
          <w:t>Hung CP</w:t>
        </w:r>
      </w:hyperlink>
      <w:r w:rsidRPr="00AB47A0">
        <w:rPr>
          <w:rFonts w:ascii="Calibri" w:hAnsi="Calibri" w:cs="Calibri"/>
          <w:sz w:val="22"/>
          <w:szCs w:val="22"/>
        </w:rPr>
        <w:t>, </w:t>
      </w:r>
      <w:hyperlink r:id="rId9" w:history="1">
        <w:r w:rsidRPr="00AB47A0">
          <w:rPr>
            <w:rFonts w:ascii="Calibri" w:hAnsi="Calibri" w:cs="Calibri"/>
            <w:sz w:val="22"/>
            <w:szCs w:val="22"/>
          </w:rPr>
          <w:t>Chang DP</w:t>
        </w:r>
      </w:hyperlink>
      <w:r w:rsidRPr="00AB47A0">
        <w:rPr>
          <w:rFonts w:ascii="Calibri" w:hAnsi="Calibri" w:cs="Calibri"/>
          <w:sz w:val="22"/>
          <w:szCs w:val="22"/>
        </w:rPr>
        <w:t>, </w:t>
      </w:r>
      <w:hyperlink r:id="rId10" w:history="1">
        <w:r w:rsidRPr="00AB47A0">
          <w:rPr>
            <w:rFonts w:ascii="Calibri" w:hAnsi="Calibri" w:cs="Calibri"/>
            <w:sz w:val="22"/>
            <w:szCs w:val="22"/>
          </w:rPr>
          <w:t>Huang MH</w:t>
        </w:r>
      </w:hyperlink>
      <w:r w:rsidRPr="00AB47A0">
        <w:rPr>
          <w:rFonts w:ascii="Calibri" w:hAnsi="Calibri" w:cs="Calibri"/>
          <w:sz w:val="22"/>
          <w:szCs w:val="22"/>
        </w:rPr>
        <w:t xml:space="preserve">. Is total knee replacement more painful than total hip replacement? Acta </w:t>
      </w:r>
      <w:proofErr w:type="spellStart"/>
      <w:r w:rsidRPr="00AB47A0">
        <w:rPr>
          <w:rFonts w:ascii="Calibri" w:hAnsi="Calibri" w:cs="Calibri"/>
          <w:sz w:val="22"/>
          <w:szCs w:val="22"/>
        </w:rPr>
        <w:t>Anaesthesiol</w:t>
      </w:r>
      <w:proofErr w:type="spellEnd"/>
      <w:r w:rsidRPr="00AB47A0">
        <w:rPr>
          <w:rFonts w:ascii="Calibri" w:hAnsi="Calibri" w:cs="Calibri"/>
          <w:sz w:val="22"/>
          <w:szCs w:val="22"/>
        </w:rPr>
        <w:t xml:space="preserve"> Sin. 2000; 38(3):143–8. PMID:11125689</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Lamplot</w:t>
      </w:r>
      <w:proofErr w:type="spellEnd"/>
      <w:r w:rsidRPr="00AB47A0">
        <w:rPr>
          <w:rFonts w:ascii="Calibri" w:hAnsi="Calibri" w:cs="Calibri"/>
          <w:sz w:val="22"/>
          <w:szCs w:val="22"/>
        </w:rPr>
        <w:t xml:space="preserve"> JD, Wagner ER, Manning DW. Multimodal pain management in total knee</w:t>
      </w:r>
      <w:r w:rsidR="00AB47A0">
        <w:rPr>
          <w:rFonts w:ascii="Calibri" w:hAnsi="Calibri" w:cs="Calibri"/>
          <w:sz w:val="22"/>
          <w:szCs w:val="22"/>
        </w:rPr>
        <w:t xml:space="preserve"> </w:t>
      </w:r>
      <w:r w:rsidR="00AB47A0" w:rsidRPr="00AB47A0">
        <w:rPr>
          <w:rFonts w:ascii="Calibri" w:hAnsi="Calibri" w:cs="Calibri"/>
          <w:sz w:val="22"/>
          <w:szCs w:val="22"/>
        </w:rPr>
        <w:t xml:space="preserve">Arthroplasty: a prospective randomized controlled trial. J </w:t>
      </w:r>
      <w:proofErr w:type="spellStart"/>
      <w:r w:rsidR="00AB47A0" w:rsidRPr="00AB47A0">
        <w:rPr>
          <w:rFonts w:ascii="Calibri" w:hAnsi="Calibri" w:cs="Calibri"/>
          <w:sz w:val="22"/>
          <w:szCs w:val="22"/>
        </w:rPr>
        <w:t>Arthroplast</w:t>
      </w:r>
      <w:proofErr w:type="spellEnd"/>
      <w:r w:rsidR="00AB47A0" w:rsidRPr="00AB47A0">
        <w:rPr>
          <w:rFonts w:ascii="Calibri" w:hAnsi="Calibri" w:cs="Calibri"/>
          <w:sz w:val="22"/>
          <w:szCs w:val="22"/>
        </w:rPr>
        <w:t xml:space="preserve">. 2013; 29(2):329–34. </w:t>
      </w:r>
      <w:proofErr w:type="spellStart"/>
      <w:r w:rsidR="00AB47A0" w:rsidRPr="00AB47A0">
        <w:rPr>
          <w:rFonts w:ascii="Calibri" w:hAnsi="Calibri" w:cs="Calibri"/>
          <w:sz w:val="22"/>
          <w:szCs w:val="22"/>
        </w:rPr>
        <w:t>doi</w:t>
      </w:r>
      <w:proofErr w:type="spellEnd"/>
      <w:r w:rsidR="00AB47A0" w:rsidRPr="00AB47A0">
        <w:rPr>
          <w:rFonts w:ascii="Calibri" w:hAnsi="Calibri" w:cs="Calibri"/>
          <w:sz w:val="22"/>
          <w:szCs w:val="22"/>
        </w:rPr>
        <w:t>: </w:t>
      </w:r>
      <w:hyperlink r:id="rId11" w:history="1">
        <w:r w:rsidR="00AB47A0" w:rsidRPr="00AB47A0">
          <w:rPr>
            <w:rFonts w:ascii="Calibri" w:hAnsi="Calibri" w:cs="Calibri"/>
            <w:sz w:val="22"/>
            <w:szCs w:val="22"/>
          </w:rPr>
          <w:t>10.1016/j.arth.2013.06.005</w:t>
        </w:r>
      </w:hyperlink>
      <w:r w:rsidR="00AB47A0" w:rsidRPr="00AB47A0">
        <w:rPr>
          <w:rFonts w:ascii="Calibri" w:hAnsi="Calibri" w:cs="Calibri"/>
          <w:sz w:val="22"/>
          <w:szCs w:val="22"/>
        </w:rPr>
        <w:t xml:space="preserve"> PMID:23850410</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Dong CC, Dong SL, He FC. Comparison of adductor canal block and femoral nerve</w:t>
      </w:r>
      <w:r w:rsidR="00AB47A0" w:rsidRPr="00AB47A0">
        <w:rPr>
          <w:rFonts w:ascii="Calibri" w:hAnsi="Calibri" w:cs="Calibri"/>
          <w:sz w:val="22"/>
          <w:szCs w:val="22"/>
        </w:rPr>
        <w:t xml:space="preserve"> </w:t>
      </w:r>
      <w:r w:rsidR="00AB47A0" w:rsidRPr="00AB47A0">
        <w:rPr>
          <w:rFonts w:ascii="Calibri" w:hAnsi="Calibri" w:cs="Calibri"/>
          <w:sz w:val="22"/>
          <w:szCs w:val="22"/>
        </w:rPr>
        <w:t xml:space="preserve">block for postoperative pain in total knee arthroplasty: a systematic review and meta-analysis. Medicine (Baltimore). 2016; 95(12): e2983. </w:t>
      </w:r>
      <w:proofErr w:type="spellStart"/>
      <w:r w:rsidR="00AB47A0" w:rsidRPr="00AB47A0">
        <w:rPr>
          <w:rFonts w:ascii="Calibri" w:hAnsi="Calibri" w:cs="Calibri"/>
          <w:sz w:val="22"/>
          <w:szCs w:val="22"/>
        </w:rPr>
        <w:t>doi</w:t>
      </w:r>
      <w:proofErr w:type="spellEnd"/>
      <w:r w:rsidR="00AB47A0" w:rsidRPr="00AB47A0">
        <w:rPr>
          <w:rFonts w:ascii="Calibri" w:hAnsi="Calibri" w:cs="Calibri"/>
          <w:sz w:val="22"/>
          <w:szCs w:val="22"/>
        </w:rPr>
        <w:t>: 10.1097/MD.0000000000002983 PMID:27015172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hyperlink r:id="rId12" w:history="1">
        <w:r w:rsidRPr="00AB47A0">
          <w:rPr>
            <w:rFonts w:ascii="Calibri" w:hAnsi="Calibri" w:cs="Calibri"/>
            <w:sz w:val="22"/>
            <w:szCs w:val="22"/>
          </w:rPr>
          <w:t>Stevenson KL</w:t>
        </w:r>
      </w:hyperlink>
      <w:r w:rsidRPr="00AB47A0">
        <w:rPr>
          <w:rFonts w:ascii="Calibri" w:hAnsi="Calibri" w:cs="Calibri"/>
          <w:sz w:val="22"/>
          <w:szCs w:val="22"/>
        </w:rPr>
        <w:t>, </w:t>
      </w:r>
      <w:hyperlink r:id="rId13" w:history="1">
        <w:r w:rsidRPr="00AB47A0">
          <w:rPr>
            <w:rFonts w:ascii="Calibri" w:hAnsi="Calibri" w:cs="Calibri"/>
            <w:sz w:val="22"/>
            <w:szCs w:val="22"/>
          </w:rPr>
          <w:t>Neuwirth AL</w:t>
        </w:r>
      </w:hyperlink>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"https://www-ncbi-nlm-nih-gov.proxygsu-uga1.galileo.usg.edu/pubmed/?term=Sheth N[Author]&amp;cauthor=true&amp;</w:instrText>
      </w:r>
      <w:r w:rsidRPr="00AB47A0">
        <w:rPr>
          <w:rFonts w:ascii="Calibri" w:hAnsi="Calibri" w:cs="Calibri"/>
          <w:sz w:val="22"/>
          <w:szCs w:val="22"/>
        </w:rPr>
        <w:instrText xml:space="preserve">cauthor_uid=29628682" </w:instrText>
      </w:r>
      <w:r w:rsidRPr="00AB47A0">
        <w:rPr>
          <w:rFonts w:ascii="Calibri" w:hAnsi="Calibri" w:cs="Calibri"/>
          <w:sz w:val="22"/>
          <w:szCs w:val="22"/>
        </w:rPr>
        <w:fldChar w:fldCharType="separate"/>
      </w:r>
      <w:r w:rsidRPr="00AB47A0">
        <w:rPr>
          <w:rFonts w:ascii="Calibri" w:hAnsi="Calibri" w:cs="Calibri"/>
          <w:sz w:val="22"/>
          <w:szCs w:val="22"/>
        </w:rPr>
        <w:t>Sheth</w:t>
      </w:r>
      <w:proofErr w:type="spellEnd"/>
      <w:r w:rsidRPr="00AB47A0">
        <w:rPr>
          <w:rFonts w:ascii="Calibri" w:hAnsi="Calibri" w:cs="Calibri"/>
          <w:sz w:val="22"/>
          <w:szCs w:val="22"/>
        </w:rPr>
        <w:t xml:space="preserve"> N</w:t>
      </w:r>
      <w:r w:rsidRPr="00AB47A0">
        <w:rPr>
          <w:rFonts w:ascii="Calibri" w:hAnsi="Calibri" w:cs="Calibri"/>
          <w:sz w:val="22"/>
          <w:szCs w:val="22"/>
        </w:rPr>
        <w:fldChar w:fldCharType="end"/>
      </w:r>
      <w:r w:rsidRPr="00AB47A0">
        <w:rPr>
          <w:rFonts w:ascii="Calibri" w:hAnsi="Calibri" w:cs="Calibri"/>
          <w:sz w:val="22"/>
          <w:szCs w:val="22"/>
        </w:rPr>
        <w:t xml:space="preserve">. Perioperative pain management following total joint arthroplasty: A review and update to an institutional pain protocol. </w:t>
      </w:r>
      <w:hyperlink r:id="rId14" w:tooltip="Journal of clinical orthopaedics and trauma." w:history="1">
        <w:r w:rsidRPr="00AB47A0">
          <w:rPr>
            <w:rFonts w:ascii="Calibri" w:hAnsi="Calibri" w:cs="Calibri"/>
            <w:sz w:val="22"/>
            <w:szCs w:val="22"/>
          </w:rPr>
          <w:t>J Clin Orthop Trauma.</w:t>
        </w:r>
      </w:hyperlink>
      <w:r w:rsidRPr="00AB47A0">
        <w:rPr>
          <w:rFonts w:ascii="Calibri" w:hAnsi="Calibri" w:cs="Calibri"/>
          <w:sz w:val="22"/>
          <w:szCs w:val="22"/>
        </w:rPr>
        <w:t xml:space="preserve"> 2018; 9(1):40-45. </w:t>
      </w:r>
      <w:proofErr w:type="spellStart"/>
      <w:r w:rsidRPr="00AB47A0">
        <w:rPr>
          <w:rFonts w:ascii="Calibri" w:hAnsi="Calibri" w:cs="Calibri"/>
          <w:sz w:val="22"/>
          <w:szCs w:val="22"/>
        </w:rPr>
        <w:t>doi</w:t>
      </w:r>
      <w:proofErr w:type="spellEnd"/>
      <w:r w:rsidRPr="00AB47A0">
        <w:rPr>
          <w:rFonts w:ascii="Calibri" w:hAnsi="Calibri" w:cs="Calibri"/>
          <w:sz w:val="22"/>
          <w:szCs w:val="22"/>
        </w:rPr>
        <w:t>: 10.1016/j.jcot.2017.09.014 PMID: 29628682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lastRenderedPageBreak/>
        <w:t>Seet</w:t>
      </w:r>
      <w:proofErr w:type="spellEnd"/>
      <w:r w:rsidRPr="00AB47A0">
        <w:rPr>
          <w:rFonts w:ascii="Calibri" w:hAnsi="Calibri" w:cs="Calibri"/>
          <w:sz w:val="22"/>
          <w:szCs w:val="22"/>
        </w:rPr>
        <w:t xml:space="preserve"> E, Leong WL, Yeo AS, </w:t>
      </w:r>
      <w:hyperlink r:id="rId15" w:history="1">
        <w:r w:rsidRPr="00AB47A0">
          <w:rPr>
            <w:rFonts w:ascii="Calibri" w:hAnsi="Calibri" w:cs="Calibri"/>
            <w:sz w:val="22"/>
            <w:szCs w:val="22"/>
          </w:rPr>
          <w:t>Fook-Chong S</w:t>
        </w:r>
      </w:hyperlink>
      <w:r w:rsidRPr="00AB47A0">
        <w:rPr>
          <w:rFonts w:ascii="Calibri" w:hAnsi="Calibri" w:cs="Calibri"/>
          <w:sz w:val="22"/>
          <w:szCs w:val="22"/>
        </w:rPr>
        <w:t>. Effectiveness of 3-in-1 continuous femoral block of differing concentrations compared to patient controlled intravenous morphine for post total knee arthroplasty analgesia and knee rehabilitatio</w:t>
      </w:r>
      <w:r w:rsidRPr="00AB47A0">
        <w:rPr>
          <w:rFonts w:ascii="Calibri" w:hAnsi="Calibri" w:cs="Calibri"/>
          <w:sz w:val="22"/>
          <w:szCs w:val="22"/>
        </w:rPr>
        <w:t xml:space="preserve">n. </w:t>
      </w:r>
      <w:proofErr w:type="spellStart"/>
      <w:r w:rsidRPr="00AB47A0">
        <w:rPr>
          <w:rFonts w:ascii="Calibri" w:hAnsi="Calibri" w:cs="Calibri"/>
          <w:sz w:val="22"/>
          <w:szCs w:val="22"/>
        </w:rPr>
        <w:t>Anaesth</w:t>
      </w:r>
      <w:proofErr w:type="spellEnd"/>
      <w:r w:rsidRPr="00AB47A0">
        <w:rPr>
          <w:rFonts w:ascii="Calibri" w:hAnsi="Calibri" w:cs="Calibri"/>
          <w:sz w:val="22"/>
          <w:szCs w:val="22"/>
        </w:rPr>
        <w:t xml:space="preserve"> Intensive Care. 2006; 34(1):25-30. PMID:16494145</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 xml:space="preserve">Tierney E, Lewis G, </w:t>
      </w:r>
      <w:proofErr w:type="spellStart"/>
      <w:r w:rsidRPr="00AB47A0">
        <w:rPr>
          <w:rFonts w:ascii="Calibri" w:hAnsi="Calibri" w:cs="Calibri"/>
          <w:sz w:val="22"/>
          <w:szCs w:val="22"/>
        </w:rPr>
        <w:t>Hurtig</w:t>
      </w:r>
      <w:proofErr w:type="spellEnd"/>
      <w:r w:rsidRPr="00AB47A0">
        <w:rPr>
          <w:rFonts w:ascii="Calibri" w:hAnsi="Calibri" w:cs="Calibri"/>
          <w:sz w:val="22"/>
          <w:szCs w:val="22"/>
        </w:rPr>
        <w:t xml:space="preserve"> JB, </w:t>
      </w:r>
      <w:hyperlink r:id="rId16" w:history="1">
        <w:r w:rsidRPr="00AB47A0">
          <w:rPr>
            <w:rFonts w:ascii="Calibri" w:hAnsi="Calibri" w:cs="Calibri"/>
            <w:sz w:val="22"/>
            <w:szCs w:val="22"/>
          </w:rPr>
          <w:t>Johnson D</w:t>
        </w:r>
      </w:hyperlink>
      <w:r w:rsidRPr="00AB47A0">
        <w:rPr>
          <w:rFonts w:ascii="Calibri" w:hAnsi="Calibri" w:cs="Calibri"/>
          <w:sz w:val="22"/>
          <w:szCs w:val="22"/>
        </w:rPr>
        <w:t>. Femor</w:t>
      </w:r>
      <w:r w:rsidRPr="00AB47A0">
        <w:rPr>
          <w:rFonts w:ascii="Calibri" w:hAnsi="Calibri" w:cs="Calibri"/>
          <w:sz w:val="22"/>
          <w:szCs w:val="22"/>
        </w:rPr>
        <w:t xml:space="preserve">al nerve block with bupivacaine 0.25% for postoperative analgesia after open knee surgery. Can J </w:t>
      </w:r>
      <w:proofErr w:type="spellStart"/>
      <w:r w:rsidRPr="00AB47A0">
        <w:rPr>
          <w:rFonts w:ascii="Calibri" w:hAnsi="Calibri" w:cs="Calibri"/>
          <w:sz w:val="22"/>
          <w:szCs w:val="22"/>
        </w:rPr>
        <w:t>Anaesth</w:t>
      </w:r>
      <w:proofErr w:type="spellEnd"/>
      <w:r w:rsidRPr="00AB47A0">
        <w:rPr>
          <w:rFonts w:ascii="Calibri" w:hAnsi="Calibri" w:cs="Calibri"/>
          <w:sz w:val="22"/>
          <w:szCs w:val="22"/>
        </w:rPr>
        <w:t xml:space="preserve">. 1987;34(5):455–8. </w:t>
      </w:r>
      <w:proofErr w:type="spellStart"/>
      <w:r w:rsidRPr="00AB47A0">
        <w:rPr>
          <w:rFonts w:ascii="Calibri" w:hAnsi="Calibri" w:cs="Calibri"/>
          <w:sz w:val="22"/>
          <w:szCs w:val="22"/>
        </w:rPr>
        <w:t>doi</w:t>
      </w:r>
      <w:proofErr w:type="spellEnd"/>
      <w:r w:rsidRPr="00AB47A0">
        <w:rPr>
          <w:rFonts w:ascii="Calibri" w:hAnsi="Calibri" w:cs="Calibri"/>
          <w:sz w:val="22"/>
          <w:szCs w:val="22"/>
        </w:rPr>
        <w:t xml:space="preserve">: </w:t>
      </w:r>
      <w:hyperlink r:id="rId17" w:tgtFrame="https://www-ncbi-nlm-nih-gov.proxygsu-uga1.galileo.usg.edu/pubmed/_blank" w:history="1">
        <w:r w:rsidRPr="00AB47A0">
          <w:rPr>
            <w:rFonts w:ascii="Calibri" w:hAnsi="Calibri" w:cs="Calibri"/>
            <w:sz w:val="22"/>
            <w:szCs w:val="22"/>
          </w:rPr>
          <w:t>10.1007/BF03014348</w:t>
        </w:r>
      </w:hyperlink>
      <w:r w:rsidRPr="00AB47A0">
        <w:rPr>
          <w:rFonts w:ascii="Calibri" w:hAnsi="Calibri" w:cs="Calibri"/>
          <w:sz w:val="22"/>
          <w:szCs w:val="22"/>
        </w:rPr>
        <w:t xml:space="preserve"> PMID:3664912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lang w:val="es-ES"/>
        </w:rPr>
        <w:t>Weber A, Fournier R, Van Gessel E, </w:t>
      </w:r>
      <w:r w:rsidRPr="00AB47A0">
        <w:rPr>
          <w:rFonts w:ascii="Calibri" w:hAnsi="Calibri" w:cs="Calibri"/>
          <w:sz w:val="22"/>
          <w:szCs w:val="22"/>
          <w:lang w:val="es-ES"/>
        </w:rPr>
        <w:fldChar w:fldCharType="begin"/>
      </w:r>
      <w:r w:rsidRPr="00AB47A0">
        <w:rPr>
          <w:rFonts w:ascii="Calibri" w:hAnsi="Calibri" w:cs="Calibri"/>
          <w:sz w:val="22"/>
          <w:szCs w:val="22"/>
          <w:lang w:val="es-ES"/>
        </w:rPr>
        <w:instrText xml:space="preserve"> HYPERLINK "https://www-ncbi-nlm-nih-gov.proxygsu-uga1.galileo.usg.edu/pubmed/?term=Gamulin Z[Author]&amp;cauthor=true&amp;cauthor_uid=12442936" </w:instrText>
      </w:r>
      <w:r w:rsidRPr="00AB47A0">
        <w:rPr>
          <w:rFonts w:ascii="Calibri" w:hAnsi="Calibri" w:cs="Calibri"/>
          <w:sz w:val="22"/>
          <w:szCs w:val="22"/>
          <w:lang w:val="es-ES"/>
        </w:rPr>
        <w:fldChar w:fldCharType="separate"/>
      </w:r>
      <w:r w:rsidRPr="00AB47A0">
        <w:rPr>
          <w:rFonts w:ascii="Calibri" w:hAnsi="Calibri" w:cs="Calibri"/>
          <w:sz w:val="22"/>
          <w:szCs w:val="22"/>
          <w:lang w:val="es-ES"/>
        </w:rPr>
        <w:t>Gamulin Z</w:t>
      </w:r>
      <w:r w:rsidRPr="00AB47A0">
        <w:rPr>
          <w:rFonts w:ascii="Calibri" w:hAnsi="Calibri" w:cs="Calibri"/>
          <w:sz w:val="22"/>
          <w:szCs w:val="22"/>
          <w:lang w:val="es-ES"/>
        </w:rPr>
        <w:fldChar w:fldCharType="end"/>
      </w:r>
      <w:r w:rsidRPr="00AB47A0">
        <w:rPr>
          <w:rFonts w:ascii="Calibri" w:hAnsi="Calibri" w:cs="Calibri"/>
          <w:sz w:val="22"/>
          <w:szCs w:val="22"/>
          <w:lang w:val="es-ES"/>
        </w:rPr>
        <w:t xml:space="preserve">. </w:t>
      </w:r>
      <w:r w:rsidRPr="00AB47A0">
        <w:rPr>
          <w:rFonts w:ascii="Calibri" w:hAnsi="Calibri" w:cs="Calibri"/>
          <w:sz w:val="22"/>
          <w:szCs w:val="22"/>
        </w:rPr>
        <w:t>Sc</w:t>
      </w:r>
      <w:r w:rsidRPr="00AB47A0">
        <w:rPr>
          <w:rFonts w:ascii="Calibri" w:hAnsi="Calibri" w:cs="Calibri"/>
          <w:sz w:val="22"/>
          <w:szCs w:val="22"/>
        </w:rPr>
        <w:t xml:space="preserve">iatic nerve block and the improvement of femoral nerve block analgesia after total knee replacement. Eur J </w:t>
      </w:r>
      <w:proofErr w:type="spellStart"/>
      <w:r w:rsidRPr="00AB47A0">
        <w:rPr>
          <w:rFonts w:ascii="Calibri" w:hAnsi="Calibri" w:cs="Calibri"/>
          <w:sz w:val="22"/>
          <w:szCs w:val="22"/>
        </w:rPr>
        <w:t>Anaesthesiol</w:t>
      </w:r>
      <w:proofErr w:type="spellEnd"/>
      <w:r w:rsidRPr="00AB47A0">
        <w:rPr>
          <w:rFonts w:ascii="Calibri" w:hAnsi="Calibri" w:cs="Calibri"/>
          <w:sz w:val="22"/>
          <w:szCs w:val="22"/>
        </w:rPr>
        <w:t>. 2002;19(11):834–6. PMID:12442936</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 xml:space="preserve">Mansour NY, </w:t>
      </w:r>
      <w:proofErr w:type="spellStart"/>
      <w:r w:rsidRPr="00AB47A0">
        <w:rPr>
          <w:rFonts w:ascii="Calibri" w:hAnsi="Calibri" w:cs="Calibri"/>
          <w:sz w:val="22"/>
          <w:szCs w:val="22"/>
        </w:rPr>
        <w:t>Bennetts</w:t>
      </w:r>
      <w:proofErr w:type="spellEnd"/>
      <w:r w:rsidRPr="00AB47A0">
        <w:rPr>
          <w:rFonts w:ascii="Calibri" w:hAnsi="Calibri" w:cs="Calibri"/>
          <w:sz w:val="22"/>
          <w:szCs w:val="22"/>
        </w:rPr>
        <w:t xml:space="preserve"> FE. An observational study of combined continuous lumbar plexus and single-sh</w:t>
      </w:r>
      <w:r w:rsidRPr="00AB47A0">
        <w:rPr>
          <w:rFonts w:ascii="Calibri" w:hAnsi="Calibri" w:cs="Calibri"/>
          <w:sz w:val="22"/>
          <w:szCs w:val="22"/>
        </w:rPr>
        <w:t xml:space="preserve">ot sciatic nerve blocks for post-knee surgery analgesia. Reg </w:t>
      </w:r>
      <w:proofErr w:type="spellStart"/>
      <w:r w:rsidRPr="00AB47A0">
        <w:rPr>
          <w:rFonts w:ascii="Calibri" w:hAnsi="Calibri" w:cs="Calibri"/>
          <w:sz w:val="22"/>
          <w:szCs w:val="22"/>
        </w:rPr>
        <w:t>Anesth</w:t>
      </w:r>
      <w:proofErr w:type="spellEnd"/>
      <w:r w:rsidRPr="00AB47A0">
        <w:rPr>
          <w:rFonts w:ascii="Calibri" w:hAnsi="Calibri" w:cs="Calibri"/>
          <w:sz w:val="22"/>
          <w:szCs w:val="22"/>
        </w:rPr>
        <w:t>. 1996;21(4):287–91. PMID:8837184</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Sundarathiti</w:t>
      </w:r>
      <w:proofErr w:type="spellEnd"/>
      <w:r w:rsidRPr="00AB47A0">
        <w:rPr>
          <w:rFonts w:ascii="Calibri" w:hAnsi="Calibri" w:cs="Calibri"/>
          <w:sz w:val="22"/>
          <w:szCs w:val="22"/>
        </w:rPr>
        <w:t xml:space="preserve"> P, </w:t>
      </w:r>
      <w:proofErr w:type="spellStart"/>
      <w:r w:rsidRPr="00AB47A0">
        <w:rPr>
          <w:rFonts w:ascii="Calibri" w:hAnsi="Calibri" w:cs="Calibri"/>
          <w:sz w:val="22"/>
          <w:szCs w:val="22"/>
        </w:rPr>
        <w:t>Ruananukul</w:t>
      </w:r>
      <w:proofErr w:type="spellEnd"/>
      <w:r w:rsidRPr="00AB47A0">
        <w:rPr>
          <w:rFonts w:ascii="Calibri" w:hAnsi="Calibri" w:cs="Calibri"/>
          <w:sz w:val="22"/>
          <w:szCs w:val="22"/>
        </w:rPr>
        <w:t xml:space="preserve"> N, </w:t>
      </w:r>
      <w:proofErr w:type="spellStart"/>
      <w:r w:rsidRPr="00AB47A0">
        <w:rPr>
          <w:rFonts w:ascii="Calibri" w:hAnsi="Calibri" w:cs="Calibri"/>
          <w:sz w:val="22"/>
          <w:szCs w:val="22"/>
        </w:rPr>
        <w:t>Channum</w:t>
      </w:r>
      <w:proofErr w:type="spellEnd"/>
      <w:r w:rsidRPr="00AB47A0">
        <w:rPr>
          <w:rFonts w:ascii="Calibri" w:hAnsi="Calibri" w:cs="Calibri"/>
          <w:sz w:val="22"/>
          <w:szCs w:val="22"/>
        </w:rPr>
        <w:t xml:space="preserve"> 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"https://www-ncbi-nlm-nih-gov.proxygsu-uga1.galileo.usg.edu/pubmed/?term=Kitkunasathean C[Author]&amp;</w:instrText>
      </w:r>
      <w:r w:rsidRPr="00AB47A0">
        <w:rPr>
          <w:rFonts w:ascii="Calibri" w:hAnsi="Calibri" w:cs="Calibri"/>
          <w:sz w:val="22"/>
          <w:szCs w:val="22"/>
        </w:rPr>
        <w:instrText xml:space="preserve">cauthor=true&amp;cauthor_uid=19301724" </w:instrText>
      </w:r>
      <w:r w:rsidRPr="00AB47A0">
        <w:rPr>
          <w:rFonts w:ascii="Calibri" w:hAnsi="Calibri" w:cs="Calibri"/>
          <w:sz w:val="22"/>
          <w:szCs w:val="22"/>
        </w:rPr>
        <w:fldChar w:fldCharType="separate"/>
      </w:r>
      <w:r w:rsidRPr="00AB47A0">
        <w:rPr>
          <w:rFonts w:ascii="Calibri" w:hAnsi="Calibri" w:cs="Calibri"/>
          <w:sz w:val="22"/>
          <w:szCs w:val="22"/>
        </w:rPr>
        <w:t>Kitkunasathean</w:t>
      </w:r>
      <w:proofErr w:type="spellEnd"/>
      <w:r w:rsidRPr="00AB47A0">
        <w:rPr>
          <w:rFonts w:ascii="Calibri" w:hAnsi="Calibri" w:cs="Calibri"/>
          <w:sz w:val="22"/>
          <w:szCs w:val="22"/>
        </w:rPr>
        <w:t xml:space="preserve"> C</w:t>
      </w:r>
      <w:r w:rsidRPr="00AB47A0">
        <w:rPr>
          <w:rFonts w:ascii="Calibri" w:hAnsi="Calibri" w:cs="Calibri"/>
          <w:sz w:val="22"/>
          <w:szCs w:val="22"/>
        </w:rPr>
        <w:fldChar w:fldCharType="end"/>
      </w:r>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"https://www-ncbi-nlm-nih-gov.proxygsu-uga1.galileo.usg.edu/pubmed/?term=Mantay A[Author]&amp;cauthor=true&amp;cauthor_uid=19301724" </w:instrText>
      </w:r>
      <w:r w:rsidRPr="00AB47A0">
        <w:rPr>
          <w:rFonts w:ascii="Calibri" w:hAnsi="Calibri" w:cs="Calibri"/>
          <w:sz w:val="22"/>
          <w:szCs w:val="22"/>
        </w:rPr>
        <w:fldChar w:fldCharType="separate"/>
      </w:r>
      <w:r w:rsidRPr="00AB47A0">
        <w:rPr>
          <w:rFonts w:ascii="Calibri" w:hAnsi="Calibri" w:cs="Calibri"/>
          <w:sz w:val="22"/>
          <w:szCs w:val="22"/>
        </w:rPr>
        <w:t>Mantay</w:t>
      </w:r>
      <w:proofErr w:type="spellEnd"/>
      <w:r w:rsidRPr="00AB47A0">
        <w:rPr>
          <w:rFonts w:ascii="Calibri" w:hAnsi="Calibri" w:cs="Calibri"/>
          <w:sz w:val="22"/>
          <w:szCs w:val="22"/>
        </w:rPr>
        <w:t xml:space="preserve"> A</w:t>
      </w:r>
      <w:r w:rsidRPr="00AB47A0">
        <w:rPr>
          <w:rFonts w:ascii="Calibri" w:hAnsi="Calibri" w:cs="Calibri"/>
          <w:sz w:val="22"/>
          <w:szCs w:val="22"/>
        </w:rPr>
        <w:fldChar w:fldCharType="end"/>
      </w:r>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w:instrText>
      </w:r>
      <w:r w:rsidRPr="00AB47A0">
        <w:rPr>
          <w:rFonts w:ascii="Calibri" w:hAnsi="Calibri" w:cs="Calibri"/>
          <w:sz w:val="22"/>
          <w:szCs w:val="22"/>
        </w:rPr>
        <w:instrText xml:space="preserve">ga1.galileo.usg.edu/pubmed/?term=Thammasakulsiri J[Author]&amp;cauthor=true&amp;cauthor_uid=19301724" </w:instrText>
      </w:r>
      <w:r w:rsidRPr="00AB47A0">
        <w:rPr>
          <w:rFonts w:ascii="Calibri" w:hAnsi="Calibri" w:cs="Calibri"/>
          <w:sz w:val="22"/>
          <w:szCs w:val="22"/>
        </w:rPr>
        <w:fldChar w:fldCharType="separate"/>
      </w:r>
      <w:r w:rsidRPr="00AB47A0">
        <w:rPr>
          <w:rFonts w:ascii="Calibri" w:hAnsi="Calibri" w:cs="Calibri"/>
          <w:sz w:val="22"/>
          <w:szCs w:val="22"/>
        </w:rPr>
        <w:t>Thammasakulsiri</w:t>
      </w:r>
      <w:proofErr w:type="spellEnd"/>
      <w:r w:rsidRPr="00AB47A0">
        <w:rPr>
          <w:rFonts w:ascii="Calibri" w:hAnsi="Calibri" w:cs="Calibri"/>
          <w:sz w:val="22"/>
          <w:szCs w:val="22"/>
        </w:rPr>
        <w:t xml:space="preserve"> J</w:t>
      </w:r>
      <w:r w:rsidRPr="00AB47A0">
        <w:rPr>
          <w:rFonts w:ascii="Calibri" w:hAnsi="Calibri" w:cs="Calibri"/>
          <w:sz w:val="22"/>
          <w:szCs w:val="22"/>
        </w:rPr>
        <w:fldChar w:fldCharType="end"/>
      </w:r>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"https://www-ncbi-nlm-nih-gov.proxygsu-uga1.galileo.usg.edu/pubmed/?term=Sodsee W[Author]&amp;cauthor=true&amp;cauthor_uid=19301724" </w:instrText>
      </w:r>
      <w:r w:rsidRPr="00AB47A0">
        <w:rPr>
          <w:rFonts w:ascii="Calibri" w:hAnsi="Calibri" w:cs="Calibri"/>
          <w:sz w:val="22"/>
          <w:szCs w:val="22"/>
        </w:rPr>
        <w:fldChar w:fldCharType="separate"/>
      </w:r>
      <w:r w:rsidRPr="00AB47A0">
        <w:rPr>
          <w:rFonts w:ascii="Calibri" w:hAnsi="Calibri" w:cs="Calibri"/>
          <w:sz w:val="22"/>
          <w:szCs w:val="22"/>
        </w:rPr>
        <w:t>Sod</w:t>
      </w:r>
      <w:r w:rsidRPr="00AB47A0">
        <w:rPr>
          <w:rFonts w:ascii="Calibri" w:hAnsi="Calibri" w:cs="Calibri"/>
          <w:sz w:val="22"/>
          <w:szCs w:val="22"/>
        </w:rPr>
        <w:t>see</w:t>
      </w:r>
      <w:proofErr w:type="spellEnd"/>
      <w:r w:rsidRPr="00AB47A0">
        <w:rPr>
          <w:rFonts w:ascii="Calibri" w:hAnsi="Calibri" w:cs="Calibri"/>
          <w:sz w:val="22"/>
          <w:szCs w:val="22"/>
        </w:rPr>
        <w:t xml:space="preserve"> W</w:t>
      </w:r>
      <w:r w:rsidRPr="00AB47A0">
        <w:rPr>
          <w:rFonts w:ascii="Calibri" w:hAnsi="Calibri" w:cs="Calibri"/>
          <w:sz w:val="22"/>
          <w:szCs w:val="22"/>
        </w:rPr>
        <w:fldChar w:fldCharType="end"/>
      </w:r>
      <w:r w:rsidRPr="00AB47A0">
        <w:rPr>
          <w:rFonts w:ascii="Calibri" w:hAnsi="Calibri" w:cs="Calibri"/>
          <w:sz w:val="22"/>
          <w:szCs w:val="22"/>
        </w:rPr>
        <w:t>. A comparison of continuous femoral nerve block (CFNB) and continuous epidural infusion (CEI) in postoperative analgesia and knee rehabilitation after total knee arthroplasty (TKA). J Med Assoc Thai. 2009;92(3):328–34. PMID:19301724</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rPr>
        <w:t>Duarte VM, F</w:t>
      </w:r>
      <w:r w:rsidRPr="00AB47A0">
        <w:rPr>
          <w:rFonts w:ascii="Calibri" w:hAnsi="Calibri" w:cs="Calibri"/>
          <w:sz w:val="22"/>
          <w:szCs w:val="22"/>
        </w:rPr>
        <w:t xml:space="preserve">allis WM, </w:t>
      </w:r>
      <w:proofErr w:type="spellStart"/>
      <w:r w:rsidRPr="00AB47A0">
        <w:rPr>
          <w:rFonts w:ascii="Calibri" w:hAnsi="Calibri" w:cs="Calibri"/>
          <w:sz w:val="22"/>
          <w:szCs w:val="22"/>
        </w:rPr>
        <w:t>Slonowsky</w:t>
      </w:r>
      <w:proofErr w:type="spellEnd"/>
      <w:r w:rsidRPr="00AB47A0">
        <w:rPr>
          <w:rFonts w:ascii="Calibri" w:hAnsi="Calibri" w:cs="Calibri"/>
          <w:sz w:val="22"/>
          <w:szCs w:val="22"/>
        </w:rPr>
        <w:t xml:space="preserve"> D, </w:t>
      </w:r>
      <w:hyperlink r:id="rId18" w:history="1">
        <w:r w:rsidRPr="00AB47A0">
          <w:rPr>
            <w:rFonts w:ascii="Calibri" w:hAnsi="Calibri" w:cs="Calibri"/>
            <w:sz w:val="22"/>
            <w:szCs w:val="22"/>
          </w:rPr>
          <w:t>Kwarteng K</w:t>
        </w:r>
      </w:hyperlink>
      <w:r w:rsidRPr="00AB47A0">
        <w:rPr>
          <w:rFonts w:ascii="Calibri" w:hAnsi="Calibri" w:cs="Calibri"/>
          <w:sz w:val="22"/>
          <w:szCs w:val="22"/>
        </w:rPr>
        <w:t>, </w:t>
      </w:r>
      <w:hyperlink r:id="rId19" w:history="1">
        <w:r w:rsidRPr="00AB47A0">
          <w:rPr>
            <w:rFonts w:ascii="Calibri" w:hAnsi="Calibri" w:cs="Calibri"/>
            <w:sz w:val="22"/>
            <w:szCs w:val="22"/>
          </w:rPr>
          <w:t>Yeung CK</w:t>
        </w:r>
      </w:hyperlink>
      <w:r w:rsidRPr="00AB47A0">
        <w:rPr>
          <w:rFonts w:ascii="Calibri" w:hAnsi="Calibri" w:cs="Calibri"/>
          <w:sz w:val="22"/>
          <w:szCs w:val="22"/>
        </w:rPr>
        <w:t xml:space="preserve">. Effectiveness of femoral nerve blockade for pain control after total knee arthroplasty. J </w:t>
      </w:r>
      <w:proofErr w:type="spellStart"/>
      <w:r w:rsidRPr="00AB47A0">
        <w:rPr>
          <w:rFonts w:ascii="Calibri" w:hAnsi="Calibri" w:cs="Calibri"/>
          <w:sz w:val="22"/>
          <w:szCs w:val="22"/>
        </w:rPr>
        <w:t>Perianesth</w:t>
      </w:r>
      <w:proofErr w:type="spellEnd"/>
      <w:r w:rsidRPr="00AB47A0">
        <w:rPr>
          <w:rFonts w:ascii="Calibri" w:hAnsi="Calibri" w:cs="Calibri"/>
          <w:sz w:val="22"/>
          <w:szCs w:val="22"/>
        </w:rPr>
        <w:t xml:space="preserve"> </w:t>
      </w:r>
      <w:proofErr w:type="spellStart"/>
      <w:r w:rsidRPr="00AB47A0">
        <w:rPr>
          <w:rFonts w:ascii="Calibri" w:hAnsi="Calibri" w:cs="Calibri"/>
          <w:sz w:val="22"/>
          <w:szCs w:val="22"/>
        </w:rPr>
        <w:t>Nurs</w:t>
      </w:r>
      <w:proofErr w:type="spellEnd"/>
      <w:r w:rsidRPr="00AB47A0">
        <w:rPr>
          <w:rFonts w:ascii="Calibri" w:hAnsi="Calibri" w:cs="Calibri"/>
          <w:sz w:val="22"/>
          <w:szCs w:val="22"/>
        </w:rPr>
        <w:t xml:space="preserve">. 2006; 21(5):311–6. </w:t>
      </w:r>
      <w:proofErr w:type="spellStart"/>
      <w:r w:rsidRPr="00AB47A0">
        <w:rPr>
          <w:rFonts w:ascii="Calibri" w:hAnsi="Calibri" w:cs="Calibri"/>
          <w:sz w:val="22"/>
          <w:szCs w:val="22"/>
        </w:rPr>
        <w:t>doi</w:t>
      </w:r>
      <w:proofErr w:type="spellEnd"/>
      <w:r w:rsidRPr="00AB47A0">
        <w:rPr>
          <w:rFonts w:ascii="Calibri" w:hAnsi="Calibri" w:cs="Calibri"/>
          <w:sz w:val="22"/>
          <w:szCs w:val="22"/>
        </w:rPr>
        <w:t>: </w:t>
      </w:r>
      <w:hyperlink r:id="rId20" w:tgtFrame="https://www-ncbi-nlm-nih-gov.proxygsu-uga1.galileo.usg.edu/pubmed/_blank" w:history="1">
        <w:r w:rsidRPr="00AB47A0">
          <w:rPr>
            <w:rFonts w:ascii="Calibri" w:hAnsi="Calibri" w:cs="Calibri"/>
            <w:sz w:val="22"/>
            <w:szCs w:val="22"/>
          </w:rPr>
          <w:t>10.1016/j.jopan.2006.05.011</w:t>
        </w:r>
      </w:hyperlink>
      <w:r w:rsidRPr="00AB47A0">
        <w:rPr>
          <w:rFonts w:ascii="Calibri" w:hAnsi="Calibri" w:cs="Calibri"/>
          <w:sz w:val="22"/>
          <w:szCs w:val="22"/>
        </w:rPr>
        <w:t xml:space="preserve"> PMID:17027440</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lang w:val="es-ES"/>
        </w:rPr>
        <w:t>Salinas FV, Liu SS, Mulroy MF. The effect of single-injection femoral nerve block vers</w:t>
      </w:r>
      <w:r w:rsidRPr="00AB47A0">
        <w:rPr>
          <w:rFonts w:ascii="Calibri" w:hAnsi="Calibri" w:cs="Calibri"/>
          <w:sz w:val="22"/>
          <w:szCs w:val="22"/>
          <w:lang w:val="es-ES"/>
        </w:rPr>
        <w:t>us continuous femoral nerve block after total knee arthroplasty on hospital length of stay and long-term functional recovery within an established clinical pathway. Anesth Analg. 2006;102</w:t>
      </w:r>
      <w:r w:rsidRPr="00AB47A0">
        <w:rPr>
          <w:rFonts w:ascii="Calibri" w:hAnsi="Calibri" w:cs="Calibri"/>
          <w:sz w:val="22"/>
          <w:szCs w:val="22"/>
        </w:rPr>
        <w:t>(4)</w:t>
      </w:r>
      <w:r w:rsidRPr="00AB47A0">
        <w:rPr>
          <w:rFonts w:ascii="Calibri" w:hAnsi="Calibri" w:cs="Calibri"/>
          <w:sz w:val="22"/>
          <w:szCs w:val="22"/>
          <w:lang w:val="es-ES"/>
        </w:rPr>
        <w:t>:1234–9.</w:t>
      </w:r>
      <w:r w:rsidRPr="00AB47A0">
        <w:rPr>
          <w:rFonts w:ascii="Calibri" w:hAnsi="Calibri" w:cs="Calibri"/>
          <w:sz w:val="22"/>
          <w:szCs w:val="22"/>
        </w:rPr>
        <w:t xml:space="preserve"> </w:t>
      </w:r>
      <w:proofErr w:type="spellStart"/>
      <w:r w:rsidRPr="00AB47A0">
        <w:rPr>
          <w:rFonts w:ascii="Calibri" w:hAnsi="Calibri" w:cs="Calibri"/>
          <w:sz w:val="22"/>
          <w:szCs w:val="22"/>
        </w:rPr>
        <w:t>doi</w:t>
      </w:r>
      <w:proofErr w:type="spellEnd"/>
      <w:r w:rsidRPr="00AB47A0">
        <w:rPr>
          <w:rFonts w:ascii="Calibri" w:hAnsi="Calibri" w:cs="Calibri"/>
          <w:sz w:val="22"/>
          <w:szCs w:val="22"/>
          <w:lang w:val="es-ES"/>
        </w:rPr>
        <w:t>:</w:t>
      </w:r>
      <w:r w:rsidRPr="00AB47A0">
        <w:rPr>
          <w:rFonts w:ascii="Calibri" w:hAnsi="Calibri" w:cs="Calibri"/>
          <w:sz w:val="22"/>
          <w:szCs w:val="22"/>
          <w:lang w:val="es-ES"/>
        </w:rPr>
        <w:fldChar w:fldCharType="begin"/>
      </w:r>
      <w:r w:rsidRPr="00AB47A0">
        <w:rPr>
          <w:rFonts w:ascii="Calibri" w:hAnsi="Calibri" w:cs="Calibri"/>
          <w:sz w:val="22"/>
          <w:szCs w:val="22"/>
          <w:lang w:val="es-ES"/>
        </w:rPr>
        <w:instrText xml:space="preserve"> HYPERLINK "https://doi-org.proxygsu-uga1.galileo.us</w:instrText>
      </w:r>
      <w:r w:rsidRPr="00AB47A0">
        <w:rPr>
          <w:rFonts w:ascii="Calibri" w:hAnsi="Calibri" w:cs="Calibri"/>
          <w:sz w:val="22"/>
          <w:szCs w:val="22"/>
          <w:lang w:val="es-ES"/>
        </w:rPr>
        <w:instrText xml:space="preserve">g.edu/10.1213/01.ane.0000198675.20279.81" \t "https://www-ncbi-nlm-nih-gov.proxygsu-uga1.galileo.usg.edu/pubmed/_blank" </w:instrText>
      </w:r>
      <w:r w:rsidRPr="00AB47A0">
        <w:rPr>
          <w:rFonts w:ascii="Calibri" w:hAnsi="Calibri" w:cs="Calibri"/>
          <w:sz w:val="22"/>
          <w:szCs w:val="22"/>
          <w:lang w:val="es-ES"/>
        </w:rPr>
        <w:fldChar w:fldCharType="separate"/>
      </w:r>
      <w:r w:rsidRPr="00AB47A0">
        <w:rPr>
          <w:rFonts w:ascii="Calibri" w:hAnsi="Calibri" w:cs="Calibri"/>
          <w:sz w:val="22"/>
          <w:szCs w:val="22"/>
          <w:lang w:val="es-ES"/>
        </w:rPr>
        <w:t>10.1213/01.ane.0000198675.20279.81</w:t>
      </w:r>
      <w:r w:rsidRPr="00AB47A0">
        <w:rPr>
          <w:rFonts w:ascii="Calibri" w:hAnsi="Calibri" w:cs="Calibri"/>
          <w:sz w:val="22"/>
          <w:szCs w:val="22"/>
          <w:lang w:val="es-ES"/>
        </w:rPr>
        <w:fldChar w:fldCharType="end"/>
      </w:r>
      <w:r w:rsidRPr="00AB47A0">
        <w:rPr>
          <w:rFonts w:ascii="Calibri" w:hAnsi="Calibri" w:cs="Calibri"/>
          <w:sz w:val="22"/>
          <w:szCs w:val="22"/>
        </w:rPr>
        <w:t xml:space="preserve"> </w:t>
      </w:r>
      <w:r w:rsidRPr="00AB47A0">
        <w:rPr>
          <w:rFonts w:ascii="Calibri" w:hAnsi="Calibri" w:cs="Calibri"/>
          <w:sz w:val="22"/>
          <w:szCs w:val="22"/>
          <w:lang w:val="es-ES"/>
        </w:rPr>
        <w:t>PMID:16551930</w:t>
      </w:r>
      <w:r w:rsidRPr="00AB47A0">
        <w:rPr>
          <w:rFonts w:ascii="Calibri" w:hAnsi="Calibri" w:cs="Calibri"/>
          <w:sz w:val="22"/>
          <w:szCs w:val="22"/>
        </w:rPr>
        <w:t xml:space="preserve"> </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r w:rsidRPr="00AB47A0">
        <w:rPr>
          <w:rFonts w:ascii="Calibri" w:hAnsi="Calibri" w:cs="Calibri"/>
          <w:sz w:val="22"/>
          <w:szCs w:val="22"/>
          <w:lang w:val="es-ES"/>
        </w:rPr>
        <w:t xml:space="preserve">Soto Mesa D, Del Valle Ruiz V, Fayad Fayad M, </w:t>
      </w:r>
      <w:r w:rsidRPr="00AB47A0">
        <w:rPr>
          <w:rFonts w:ascii="Calibri" w:hAnsi="Calibri" w:cs="Calibri"/>
          <w:sz w:val="22"/>
          <w:szCs w:val="22"/>
          <w:lang w:val="es-ES"/>
        </w:rPr>
        <w:fldChar w:fldCharType="begin"/>
      </w:r>
      <w:r w:rsidRPr="00AB47A0">
        <w:rPr>
          <w:rFonts w:ascii="Calibri" w:hAnsi="Calibri" w:cs="Calibri"/>
          <w:sz w:val="22"/>
          <w:szCs w:val="22"/>
          <w:lang w:val="es-ES"/>
        </w:rPr>
        <w:instrText xml:space="preserve"> HYPERLINK "https://www-ncbi-nlm-</w:instrText>
      </w:r>
      <w:r w:rsidRPr="00AB47A0">
        <w:rPr>
          <w:rFonts w:ascii="Calibri" w:hAnsi="Calibri" w:cs="Calibri"/>
          <w:sz w:val="22"/>
          <w:szCs w:val="22"/>
          <w:lang w:val="es-ES"/>
        </w:rPr>
        <w:instrText xml:space="preserve">nih-gov.proxygsu-uga1.galileo.usg.edu/pubmed/?term=Cos%C3%ADo Carre%C3%B1o F[Author]&amp;cauthor=true&amp;cauthor_uid=22551482" </w:instrText>
      </w:r>
      <w:r w:rsidRPr="00AB47A0">
        <w:rPr>
          <w:rFonts w:ascii="Calibri" w:hAnsi="Calibri" w:cs="Calibri"/>
          <w:sz w:val="22"/>
          <w:szCs w:val="22"/>
          <w:lang w:val="es-ES"/>
        </w:rPr>
        <w:fldChar w:fldCharType="separate"/>
      </w:r>
      <w:r w:rsidRPr="00AB47A0">
        <w:rPr>
          <w:rFonts w:ascii="Calibri" w:hAnsi="Calibri" w:cs="Calibri"/>
          <w:sz w:val="22"/>
          <w:szCs w:val="22"/>
          <w:lang w:val="es-ES"/>
        </w:rPr>
        <w:t>Cosío Carreño F</w:t>
      </w:r>
      <w:r w:rsidRPr="00AB47A0">
        <w:rPr>
          <w:rFonts w:ascii="Calibri" w:hAnsi="Calibri" w:cs="Calibri"/>
          <w:sz w:val="22"/>
          <w:szCs w:val="22"/>
          <w:lang w:val="es-ES"/>
        </w:rPr>
        <w:fldChar w:fldCharType="end"/>
      </w:r>
      <w:r w:rsidRPr="00AB47A0">
        <w:rPr>
          <w:rFonts w:ascii="Calibri" w:hAnsi="Calibri" w:cs="Calibri"/>
          <w:sz w:val="22"/>
          <w:szCs w:val="22"/>
          <w:lang w:val="es-ES"/>
        </w:rPr>
        <w:t>, </w:t>
      </w:r>
      <w:hyperlink r:id="rId21" w:history="1">
        <w:r w:rsidRPr="00AB47A0">
          <w:rPr>
            <w:rFonts w:ascii="Calibri" w:hAnsi="Calibri" w:cs="Calibri"/>
            <w:sz w:val="22"/>
            <w:szCs w:val="22"/>
            <w:lang w:val="es-ES"/>
          </w:rPr>
          <w:t>Blanco Rodríguez I</w:t>
        </w:r>
      </w:hyperlink>
      <w:r w:rsidRPr="00AB47A0">
        <w:rPr>
          <w:rFonts w:ascii="Calibri" w:hAnsi="Calibri" w:cs="Calibri"/>
          <w:sz w:val="22"/>
          <w:szCs w:val="22"/>
          <w:lang w:val="es-ES"/>
        </w:rPr>
        <w:t>, </w:t>
      </w:r>
      <w:hyperlink r:id="rId22" w:history="1">
        <w:r w:rsidRPr="00AB47A0">
          <w:rPr>
            <w:rFonts w:ascii="Calibri" w:hAnsi="Calibri" w:cs="Calibri"/>
            <w:sz w:val="22"/>
            <w:szCs w:val="22"/>
            <w:lang w:val="es-ES"/>
          </w:rPr>
          <w:t>González Castaño R</w:t>
        </w:r>
      </w:hyperlink>
      <w:r w:rsidRPr="00AB47A0">
        <w:rPr>
          <w:rFonts w:ascii="Calibri" w:hAnsi="Calibri" w:cs="Calibri"/>
          <w:sz w:val="22"/>
          <w:szCs w:val="22"/>
          <w:lang w:val="es-ES"/>
        </w:rPr>
        <w:t>, </w:t>
      </w:r>
      <w:r w:rsidRPr="00AB47A0">
        <w:rPr>
          <w:rFonts w:ascii="Calibri" w:hAnsi="Calibri" w:cs="Calibri"/>
          <w:sz w:val="22"/>
          <w:szCs w:val="22"/>
        </w:rPr>
        <w:t>et a</w:t>
      </w:r>
      <w:r w:rsidRPr="00AB47A0">
        <w:rPr>
          <w:rFonts w:ascii="Calibri" w:hAnsi="Calibri" w:cs="Calibri"/>
          <w:sz w:val="22"/>
          <w:szCs w:val="22"/>
        </w:rPr>
        <w:t>l</w:t>
      </w:r>
      <w:r w:rsidRPr="00AB47A0">
        <w:rPr>
          <w:rFonts w:ascii="Calibri" w:hAnsi="Calibri" w:cs="Calibri"/>
          <w:sz w:val="22"/>
          <w:szCs w:val="22"/>
          <w:lang w:val="es-ES"/>
        </w:rPr>
        <w:t>. Control of postoperative p</w:t>
      </w:r>
      <w:proofErr w:type="spellStart"/>
      <w:r w:rsidRPr="00AB47A0">
        <w:rPr>
          <w:rFonts w:ascii="Calibri" w:hAnsi="Calibri" w:cs="Calibri"/>
          <w:sz w:val="22"/>
          <w:szCs w:val="22"/>
        </w:rPr>
        <w:t>ain</w:t>
      </w:r>
      <w:proofErr w:type="spellEnd"/>
      <w:r w:rsidRPr="00AB47A0">
        <w:rPr>
          <w:rFonts w:ascii="Calibri" w:hAnsi="Calibri" w:cs="Calibri"/>
          <w:sz w:val="22"/>
          <w:szCs w:val="22"/>
        </w:rPr>
        <w:t xml:space="preserve"> in knee arthroplasty: single dose femoral nerve block versus continuous femoral block. Rev </w:t>
      </w:r>
      <w:proofErr w:type="spellStart"/>
      <w:r w:rsidRPr="00AB47A0">
        <w:rPr>
          <w:rFonts w:ascii="Calibri" w:hAnsi="Calibri" w:cs="Calibri"/>
          <w:sz w:val="22"/>
          <w:szCs w:val="22"/>
        </w:rPr>
        <w:t>Esp</w:t>
      </w:r>
      <w:proofErr w:type="spellEnd"/>
      <w:r w:rsidRPr="00AB47A0">
        <w:rPr>
          <w:rFonts w:ascii="Calibri" w:hAnsi="Calibri" w:cs="Calibri"/>
          <w:sz w:val="22"/>
          <w:szCs w:val="22"/>
        </w:rPr>
        <w:t xml:space="preserve"> </w:t>
      </w:r>
      <w:proofErr w:type="spellStart"/>
      <w:r w:rsidRPr="00AB47A0">
        <w:rPr>
          <w:rFonts w:ascii="Calibri" w:hAnsi="Calibri" w:cs="Calibri"/>
          <w:sz w:val="22"/>
          <w:szCs w:val="22"/>
        </w:rPr>
        <w:t>Anestesiol</w:t>
      </w:r>
      <w:proofErr w:type="spellEnd"/>
      <w:r w:rsidRPr="00AB47A0">
        <w:rPr>
          <w:rFonts w:ascii="Calibri" w:hAnsi="Calibri" w:cs="Calibri"/>
          <w:sz w:val="22"/>
          <w:szCs w:val="22"/>
        </w:rPr>
        <w:t xml:space="preserve"> </w:t>
      </w:r>
      <w:proofErr w:type="spellStart"/>
      <w:r w:rsidRPr="00AB47A0">
        <w:rPr>
          <w:rFonts w:ascii="Calibri" w:hAnsi="Calibri" w:cs="Calibri"/>
          <w:sz w:val="22"/>
          <w:szCs w:val="22"/>
        </w:rPr>
        <w:t>Reanim</w:t>
      </w:r>
      <w:proofErr w:type="spellEnd"/>
      <w:r w:rsidRPr="00AB47A0">
        <w:rPr>
          <w:rFonts w:ascii="Calibri" w:hAnsi="Calibri" w:cs="Calibri"/>
          <w:sz w:val="22"/>
          <w:szCs w:val="22"/>
        </w:rPr>
        <w:t>. 2012;59(4):204–9. doi:</w:t>
      </w:r>
      <w:hyperlink r:id="rId23" w:tgtFrame="https://www-ncbi-nlm-nih-gov.proxygsu-uga1.galileo.usg.edu/pubmed/_blank" w:history="1">
        <w:r w:rsidRPr="00AB47A0">
          <w:rPr>
            <w:rFonts w:ascii="Calibri" w:hAnsi="Calibri" w:cs="Calibri"/>
            <w:sz w:val="22"/>
            <w:szCs w:val="22"/>
          </w:rPr>
          <w:t>10.1016/j.redar.2012.02.013</w:t>
        </w:r>
      </w:hyperlink>
      <w:r w:rsidRPr="00AB47A0">
        <w:rPr>
          <w:rFonts w:ascii="Calibri" w:hAnsi="Calibri" w:cs="Calibri"/>
          <w:sz w:val="22"/>
          <w:szCs w:val="22"/>
        </w:rPr>
        <w:t xml:space="preserve"> PMID:22551482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hyperlink r:id="rId24" w:history="1">
        <w:r w:rsidRPr="00AB47A0">
          <w:rPr>
            <w:rFonts w:ascii="Calibri" w:hAnsi="Calibri" w:cs="Calibri"/>
            <w:sz w:val="22"/>
            <w:szCs w:val="22"/>
          </w:rPr>
          <w:t>Singh SI</w:t>
        </w:r>
      </w:hyperlink>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"https://www-ncbi-nlm-nih-gov.ezproxy.shsu.edu/pubmed/?term=Rehou%20S%5BAuthor%5D&amp;cauthor=true&amp;cauthor_uid=23921652" </w:instrText>
      </w:r>
      <w:r w:rsidRPr="00AB47A0">
        <w:rPr>
          <w:rFonts w:ascii="Calibri" w:hAnsi="Calibri" w:cs="Calibri"/>
          <w:sz w:val="22"/>
          <w:szCs w:val="22"/>
        </w:rPr>
        <w:fldChar w:fldCharType="separate"/>
      </w:r>
      <w:r w:rsidRPr="00AB47A0">
        <w:rPr>
          <w:rFonts w:ascii="Calibri" w:hAnsi="Calibri" w:cs="Calibri"/>
          <w:sz w:val="22"/>
          <w:szCs w:val="22"/>
        </w:rPr>
        <w:t>Rehou</w:t>
      </w:r>
      <w:proofErr w:type="spellEnd"/>
      <w:r w:rsidRPr="00AB47A0">
        <w:rPr>
          <w:rFonts w:ascii="Calibri" w:hAnsi="Calibri" w:cs="Calibri"/>
          <w:sz w:val="22"/>
          <w:szCs w:val="22"/>
        </w:rPr>
        <w:t xml:space="preserve"> S</w:t>
      </w:r>
      <w:r w:rsidRPr="00AB47A0">
        <w:rPr>
          <w:rFonts w:ascii="Calibri" w:hAnsi="Calibri" w:cs="Calibri"/>
          <w:sz w:val="22"/>
          <w:szCs w:val="22"/>
        </w:rPr>
        <w:fldChar w:fldCharType="end"/>
      </w:r>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"https://www-ncbi-nlm-nih-gov.ezproxy.shsu.edu/pubmed/?term=Marmai%20KL%5BAuthor%5D&amp;cauthor</w:instrText>
      </w:r>
      <w:r w:rsidRPr="00AB47A0">
        <w:rPr>
          <w:rFonts w:ascii="Calibri" w:hAnsi="Calibri" w:cs="Calibri"/>
          <w:sz w:val="22"/>
          <w:szCs w:val="22"/>
        </w:rPr>
        <w:instrText xml:space="preserve">=true&amp;cauthor_uid=23921652" </w:instrText>
      </w:r>
      <w:r w:rsidRPr="00AB47A0">
        <w:rPr>
          <w:rFonts w:ascii="Calibri" w:hAnsi="Calibri" w:cs="Calibri"/>
          <w:sz w:val="22"/>
          <w:szCs w:val="22"/>
        </w:rPr>
        <w:fldChar w:fldCharType="separate"/>
      </w:r>
      <w:r w:rsidRPr="00AB47A0">
        <w:rPr>
          <w:rFonts w:ascii="Calibri" w:hAnsi="Calibri" w:cs="Calibri"/>
          <w:sz w:val="22"/>
          <w:szCs w:val="22"/>
        </w:rPr>
        <w:t>Marmai</w:t>
      </w:r>
      <w:proofErr w:type="spellEnd"/>
      <w:r w:rsidRPr="00AB47A0">
        <w:rPr>
          <w:rFonts w:ascii="Calibri" w:hAnsi="Calibri" w:cs="Calibri"/>
          <w:sz w:val="22"/>
          <w:szCs w:val="22"/>
        </w:rPr>
        <w:t xml:space="preserve"> KL</w:t>
      </w:r>
      <w:r w:rsidRPr="00AB47A0">
        <w:rPr>
          <w:rFonts w:ascii="Calibri" w:hAnsi="Calibri" w:cs="Calibri"/>
          <w:sz w:val="22"/>
          <w:szCs w:val="22"/>
        </w:rPr>
        <w:fldChar w:fldCharType="end"/>
      </w:r>
      <w:r w:rsidRPr="00AB47A0">
        <w:rPr>
          <w:rFonts w:ascii="Calibri" w:hAnsi="Calibri" w:cs="Calibri"/>
          <w:sz w:val="22"/>
          <w:szCs w:val="22"/>
        </w:rPr>
        <w:t xml:space="preserve">, </w:t>
      </w:r>
      <w:hyperlink r:id="rId25" w:history="1">
        <w:r w:rsidRPr="00AB47A0">
          <w:rPr>
            <w:rFonts w:ascii="Calibri" w:hAnsi="Calibri" w:cs="Calibri"/>
            <w:sz w:val="22"/>
            <w:szCs w:val="22"/>
          </w:rPr>
          <w:t>Jones PM</w:t>
        </w:r>
      </w:hyperlink>
      <w:r w:rsidRPr="00AB47A0">
        <w:rPr>
          <w:rFonts w:ascii="Calibri" w:hAnsi="Calibri" w:cs="Calibri"/>
          <w:sz w:val="22"/>
          <w:szCs w:val="22"/>
        </w:rPr>
        <w:t xml:space="preserve">. The efficacy of 2 doses of epidural morphine for </w:t>
      </w:r>
      <w:proofErr w:type="spellStart"/>
      <w:r w:rsidRPr="00AB47A0">
        <w:rPr>
          <w:rFonts w:ascii="Calibri" w:hAnsi="Calibri" w:cs="Calibri"/>
          <w:sz w:val="22"/>
          <w:szCs w:val="22"/>
        </w:rPr>
        <w:t>poscesarean</w:t>
      </w:r>
      <w:proofErr w:type="spellEnd"/>
      <w:r w:rsidRPr="00AB47A0">
        <w:rPr>
          <w:rFonts w:ascii="Calibri" w:hAnsi="Calibri" w:cs="Calibri"/>
          <w:sz w:val="22"/>
          <w:szCs w:val="22"/>
        </w:rPr>
        <w:t xml:space="preserve"> delivery analgesia: a randomized noninferiority trial. </w:t>
      </w:r>
      <w:hyperlink r:id="rId26" w:tooltip="Anesthesia and analgesia." w:history="1">
        <w:r w:rsidRPr="00AB47A0">
          <w:rPr>
            <w:rFonts w:ascii="Calibri" w:hAnsi="Calibri" w:cs="Calibri"/>
            <w:sz w:val="22"/>
            <w:szCs w:val="22"/>
          </w:rPr>
          <w:t>Anesth Analg.</w:t>
        </w:r>
      </w:hyperlink>
      <w:r w:rsidRPr="00AB47A0">
        <w:rPr>
          <w:rFonts w:ascii="Calibri" w:hAnsi="Calibri" w:cs="Calibri"/>
          <w:sz w:val="22"/>
          <w:szCs w:val="22"/>
        </w:rPr>
        <w:t xml:space="preserve"> 2013; 117(3): 677-85. </w:t>
      </w:r>
      <w:proofErr w:type="spellStart"/>
      <w:r w:rsidRPr="00AB47A0">
        <w:rPr>
          <w:rFonts w:ascii="Calibri" w:hAnsi="Calibri" w:cs="Calibri"/>
          <w:sz w:val="22"/>
          <w:szCs w:val="22"/>
        </w:rPr>
        <w:t>doi</w:t>
      </w:r>
      <w:proofErr w:type="spellEnd"/>
      <w:r w:rsidRPr="00AB47A0">
        <w:rPr>
          <w:rFonts w:ascii="Calibri" w:hAnsi="Calibri" w:cs="Calibri"/>
          <w:sz w:val="22"/>
          <w:szCs w:val="22"/>
        </w:rPr>
        <w:t>: 10.1213/ANE.0b013e31829cfd21 PMID:23921652</w:t>
      </w:r>
    </w:p>
    <w:p w:rsidR="00000000" w:rsidRPr="00AB47A0" w:rsidRDefault="00FA4A98" w:rsidP="00AB47A0">
      <w:pPr>
        <w:pStyle w:val="ae"/>
        <w:numPr>
          <w:ilvl w:val="0"/>
          <w:numId w:val="5"/>
        </w:numPr>
        <w:spacing w:line="360" w:lineRule="auto"/>
        <w:ind w:firstLineChars="0"/>
        <w:rPr>
          <w:rFonts w:ascii="Calibri" w:hAnsi="Calibri" w:cs="Calibri"/>
          <w:sz w:val="22"/>
          <w:szCs w:val="22"/>
        </w:rPr>
      </w:pPr>
      <w:hyperlink r:id="rId27" w:history="1">
        <w:r w:rsidRPr="00AB47A0">
          <w:rPr>
            <w:rFonts w:ascii="Calibri" w:hAnsi="Calibri" w:cs="Calibri"/>
            <w:sz w:val="22"/>
            <w:szCs w:val="22"/>
          </w:rPr>
          <w:t>Marroqu</w:t>
        </w:r>
        <w:r w:rsidRPr="00AB47A0">
          <w:rPr>
            <w:rFonts w:ascii="Calibri" w:hAnsi="Calibri" w:cs="Calibri"/>
            <w:sz w:val="22"/>
            <w:szCs w:val="22"/>
          </w:rPr>
          <w:t>in B</w:t>
        </w:r>
      </w:hyperlink>
      <w:r w:rsidRPr="00AB47A0">
        <w:rPr>
          <w:rFonts w:ascii="Calibri" w:hAnsi="Calibri" w:cs="Calibri"/>
          <w:sz w:val="22"/>
          <w:szCs w:val="22"/>
        </w:rPr>
        <w:t>, </w:t>
      </w:r>
      <w:hyperlink r:id="rId28" w:history="1">
        <w:r w:rsidRPr="00AB47A0">
          <w:rPr>
            <w:rFonts w:ascii="Calibri" w:hAnsi="Calibri" w:cs="Calibri"/>
            <w:sz w:val="22"/>
            <w:szCs w:val="22"/>
          </w:rPr>
          <w:t>Feng C</w:t>
        </w:r>
      </w:hyperlink>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"https://www-ncbi-nlm-nih-gov.libproxy.ucl.ac.uk/pubmed/?term=Balofsky%20A%5BAuthor%5D&amp;cauthor=tr</w:instrText>
      </w:r>
      <w:r w:rsidRPr="00AB47A0">
        <w:rPr>
          <w:rFonts w:ascii="Calibri" w:hAnsi="Calibri" w:cs="Calibri"/>
          <w:sz w:val="22"/>
          <w:szCs w:val="22"/>
        </w:rPr>
        <w:instrText xml:space="preserve">ue&amp;cauthor_uid=28185794" </w:instrText>
      </w:r>
      <w:r w:rsidRPr="00AB47A0">
        <w:rPr>
          <w:rFonts w:ascii="Calibri" w:hAnsi="Calibri" w:cs="Calibri"/>
          <w:sz w:val="22"/>
          <w:szCs w:val="22"/>
        </w:rPr>
        <w:fldChar w:fldCharType="separate"/>
      </w:r>
      <w:r w:rsidRPr="00AB47A0">
        <w:rPr>
          <w:rFonts w:ascii="Calibri" w:hAnsi="Calibri" w:cs="Calibri"/>
          <w:sz w:val="22"/>
          <w:szCs w:val="22"/>
        </w:rPr>
        <w:t>Balofsky</w:t>
      </w:r>
      <w:proofErr w:type="spellEnd"/>
      <w:r w:rsidRPr="00AB47A0">
        <w:rPr>
          <w:rFonts w:ascii="Calibri" w:hAnsi="Calibri" w:cs="Calibri"/>
          <w:sz w:val="22"/>
          <w:szCs w:val="22"/>
        </w:rPr>
        <w:t xml:space="preserve"> A</w:t>
      </w:r>
      <w:r w:rsidRPr="00AB47A0">
        <w:rPr>
          <w:rFonts w:ascii="Calibri" w:hAnsi="Calibri" w:cs="Calibri"/>
          <w:sz w:val="22"/>
          <w:szCs w:val="22"/>
        </w:rPr>
        <w:fldChar w:fldCharType="end"/>
      </w:r>
      <w:r w:rsidRPr="00AB47A0">
        <w:rPr>
          <w:rFonts w:ascii="Calibri" w:hAnsi="Calibri" w:cs="Calibri"/>
          <w:sz w:val="22"/>
          <w:szCs w:val="22"/>
        </w:rPr>
        <w:t>, </w:t>
      </w:r>
      <w:hyperlink r:id="rId29" w:history="1">
        <w:r w:rsidRPr="00AB47A0">
          <w:rPr>
            <w:rFonts w:ascii="Calibri" w:hAnsi="Calibri" w:cs="Calibri"/>
            <w:sz w:val="22"/>
            <w:szCs w:val="22"/>
          </w:rPr>
          <w:t>Edwards K</w:t>
        </w:r>
      </w:hyperlink>
      <w:r w:rsidRPr="00AB47A0">
        <w:rPr>
          <w:rFonts w:ascii="Calibri" w:hAnsi="Calibri" w:cs="Calibri"/>
          <w:sz w:val="22"/>
          <w:szCs w:val="22"/>
        </w:rPr>
        <w:t>, </w:t>
      </w:r>
      <w:hyperlink r:id="rId30" w:history="1">
        <w:r w:rsidRPr="00AB47A0">
          <w:rPr>
            <w:rFonts w:ascii="Calibri" w:hAnsi="Calibri" w:cs="Calibri"/>
            <w:sz w:val="22"/>
            <w:szCs w:val="22"/>
          </w:rPr>
          <w:t>Iqbal A</w:t>
        </w:r>
      </w:hyperlink>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"https://www-ncbi-nlm-nih-gov.proxygsu-uga1.galileo.usg.edu/pubmed/?term=Kanel J[Author]&amp;cauthor=true&amp;cauthor_uid=28185794" </w:instrText>
      </w:r>
      <w:r w:rsidRPr="00AB47A0">
        <w:rPr>
          <w:rFonts w:ascii="Calibri" w:hAnsi="Calibri" w:cs="Calibri"/>
          <w:sz w:val="22"/>
          <w:szCs w:val="22"/>
        </w:rPr>
        <w:fldChar w:fldCharType="separate"/>
      </w:r>
      <w:r w:rsidRPr="00AB47A0">
        <w:rPr>
          <w:rFonts w:ascii="Calibri" w:hAnsi="Calibri" w:cs="Calibri"/>
          <w:sz w:val="22"/>
          <w:szCs w:val="22"/>
        </w:rPr>
        <w:t>Kanel</w:t>
      </w:r>
      <w:proofErr w:type="spellEnd"/>
      <w:r w:rsidRPr="00AB47A0">
        <w:rPr>
          <w:rFonts w:ascii="Calibri" w:hAnsi="Calibri" w:cs="Calibri"/>
          <w:sz w:val="22"/>
          <w:szCs w:val="22"/>
        </w:rPr>
        <w:t xml:space="preserve"> J</w:t>
      </w:r>
      <w:r w:rsidRPr="00AB47A0">
        <w:rPr>
          <w:rFonts w:ascii="Calibri" w:hAnsi="Calibri" w:cs="Calibri"/>
          <w:sz w:val="22"/>
          <w:szCs w:val="22"/>
        </w:rPr>
        <w:fldChar w:fldCharType="end"/>
      </w:r>
      <w:r w:rsidRPr="00AB47A0">
        <w:rPr>
          <w:rFonts w:ascii="Calibri" w:hAnsi="Calibri" w:cs="Calibri"/>
          <w:sz w:val="22"/>
          <w:szCs w:val="22"/>
        </w:rPr>
        <w:t>, et al. Neuraxial</w:t>
      </w:r>
      <w:r w:rsidRPr="00AB47A0">
        <w:rPr>
          <w:rFonts w:ascii="Calibri" w:hAnsi="Calibri" w:cs="Calibri"/>
          <w:sz w:val="22"/>
          <w:szCs w:val="22"/>
        </w:rPr>
        <w:t xml:space="preserve"> opioids for post-cesarean delivery analgesia: can hydromorphone replace morphine? A retrospective study. </w:t>
      </w:r>
      <w:hyperlink r:id="rId31" w:tooltip="International journal of obstetric anesthesia." w:history="1">
        <w:r w:rsidRPr="00AB47A0">
          <w:rPr>
            <w:rFonts w:ascii="Calibri" w:hAnsi="Calibri" w:cs="Calibri"/>
            <w:sz w:val="22"/>
            <w:szCs w:val="22"/>
          </w:rPr>
          <w:t>Int J Obstet Anesth</w:t>
        </w:r>
        <w:r w:rsidRPr="00AB47A0">
          <w:rPr>
            <w:rFonts w:ascii="Calibri" w:hAnsi="Calibri" w:cs="Calibri"/>
            <w:sz w:val="22"/>
            <w:szCs w:val="22"/>
          </w:rPr>
          <w:t>.</w:t>
        </w:r>
      </w:hyperlink>
      <w:r w:rsidRPr="00AB47A0">
        <w:rPr>
          <w:rFonts w:ascii="Calibri" w:hAnsi="Calibri" w:cs="Calibri"/>
          <w:sz w:val="22"/>
          <w:szCs w:val="22"/>
        </w:rPr>
        <w:t xml:space="preserve"> 2017;30:16-22. </w:t>
      </w:r>
      <w:proofErr w:type="spellStart"/>
      <w:r w:rsidRPr="00AB47A0">
        <w:rPr>
          <w:rFonts w:ascii="Calibri" w:hAnsi="Calibri" w:cs="Calibri"/>
          <w:sz w:val="22"/>
          <w:szCs w:val="22"/>
        </w:rPr>
        <w:t>doi</w:t>
      </w:r>
      <w:proofErr w:type="spellEnd"/>
      <w:r w:rsidRPr="00AB47A0">
        <w:rPr>
          <w:rFonts w:ascii="Calibri" w:hAnsi="Calibri" w:cs="Calibri"/>
          <w:sz w:val="22"/>
          <w:szCs w:val="22"/>
        </w:rPr>
        <w:t>: 10.1016/j.ijoa.2016.12.008 PMID:28185794</w:t>
      </w:r>
    </w:p>
    <w:p w:rsidR="00000000" w:rsidRDefault="00FA4A98" w:rsidP="00AB47A0">
      <w:pPr>
        <w:pStyle w:val="ae"/>
        <w:numPr>
          <w:ilvl w:val="0"/>
          <w:numId w:val="5"/>
        </w:numPr>
        <w:spacing w:line="360" w:lineRule="auto"/>
        <w:ind w:firstLineChars="0"/>
        <w:rPr>
          <w:rFonts w:ascii="Calibri" w:hAnsi="Calibri" w:cs="Calibri"/>
          <w:sz w:val="22"/>
          <w:szCs w:val="22"/>
        </w:rPr>
      </w:pPr>
      <w:proofErr w:type="spellStart"/>
      <w:r w:rsidRPr="00AB47A0">
        <w:rPr>
          <w:rFonts w:ascii="Calibri" w:hAnsi="Calibri" w:cs="Calibri"/>
          <w:sz w:val="22"/>
          <w:szCs w:val="22"/>
        </w:rPr>
        <w:t>Petchara</w:t>
      </w:r>
      <w:proofErr w:type="spellEnd"/>
      <w:r w:rsidRPr="00AB47A0">
        <w:rPr>
          <w:rFonts w:ascii="Calibri" w:hAnsi="Calibri" w:cs="Calibri"/>
          <w:sz w:val="22"/>
          <w:szCs w:val="22"/>
        </w:rPr>
        <w:t xml:space="preserve"> S, </w:t>
      </w:r>
      <w:proofErr w:type="spellStart"/>
      <w:r w:rsidRPr="00AB47A0">
        <w:rPr>
          <w:rFonts w:ascii="Calibri" w:hAnsi="Calibri" w:cs="Calibri"/>
          <w:sz w:val="22"/>
          <w:szCs w:val="22"/>
        </w:rPr>
        <w:t>Jadesadha</w:t>
      </w:r>
      <w:proofErr w:type="spellEnd"/>
      <w:r w:rsidRPr="00AB47A0">
        <w:rPr>
          <w:rFonts w:ascii="Calibri" w:hAnsi="Calibri" w:cs="Calibri"/>
          <w:sz w:val="22"/>
          <w:szCs w:val="22"/>
        </w:rPr>
        <w:t xml:space="preserve"> T, </w:t>
      </w:r>
      <w:proofErr w:type="spellStart"/>
      <w:r w:rsidRPr="00AB47A0">
        <w:rPr>
          <w:rFonts w:ascii="Calibri" w:hAnsi="Calibri" w:cs="Calibri"/>
          <w:sz w:val="22"/>
          <w:szCs w:val="22"/>
        </w:rPr>
        <w:t>Supawadee</w:t>
      </w:r>
      <w:proofErr w:type="spellEnd"/>
      <w:r w:rsidRPr="00AB47A0">
        <w:rPr>
          <w:rFonts w:ascii="Calibri" w:hAnsi="Calibri" w:cs="Calibri"/>
          <w:sz w:val="22"/>
          <w:szCs w:val="22"/>
        </w:rPr>
        <w:t xml:space="preserve"> S, </w:t>
      </w:r>
      <w:hyperlink r:id="rId32" w:history="1">
        <w:r w:rsidRPr="00AB47A0">
          <w:rPr>
            <w:rFonts w:ascii="Calibri" w:hAnsi="Calibri" w:cs="Calibri"/>
            <w:sz w:val="22"/>
            <w:szCs w:val="22"/>
          </w:rPr>
          <w:t>Sakdanuwatwong S</w:t>
        </w:r>
      </w:hyperlink>
      <w:r w:rsidRPr="00AB47A0">
        <w:rPr>
          <w:rFonts w:ascii="Calibri" w:hAnsi="Calibri" w:cs="Calibri"/>
          <w:sz w:val="22"/>
          <w:szCs w:val="22"/>
        </w:rPr>
        <w:t>, </w:t>
      </w:r>
      <w:proofErr w:type="spellStart"/>
      <w:r w:rsidRPr="00AB47A0">
        <w:rPr>
          <w:rFonts w:ascii="Calibri" w:hAnsi="Calibri" w:cs="Calibri"/>
          <w:sz w:val="22"/>
          <w:szCs w:val="22"/>
        </w:rPr>
        <w:fldChar w:fldCharType="begin"/>
      </w:r>
      <w:r w:rsidRPr="00AB47A0">
        <w:rPr>
          <w:rFonts w:ascii="Calibri" w:hAnsi="Calibri" w:cs="Calibri"/>
          <w:sz w:val="22"/>
          <w:szCs w:val="22"/>
        </w:rPr>
        <w:instrText xml:space="preserve"> HYPERLINK "https://www-ncbi-nlm-nih-gov.proxygsu-uga1.galileo.usg.edu/pubmed/?term=Piangjai M[Author]&amp;cauthor=true&amp;cauthor_uid=27422406" </w:instrText>
      </w:r>
      <w:r w:rsidRPr="00AB47A0">
        <w:rPr>
          <w:rFonts w:ascii="Calibri" w:hAnsi="Calibri" w:cs="Calibri"/>
          <w:sz w:val="22"/>
          <w:szCs w:val="22"/>
        </w:rPr>
        <w:fldChar w:fldCharType="separate"/>
      </w:r>
      <w:r w:rsidRPr="00AB47A0">
        <w:rPr>
          <w:rFonts w:ascii="Calibri" w:hAnsi="Calibri" w:cs="Calibri"/>
          <w:sz w:val="22"/>
          <w:szCs w:val="22"/>
        </w:rPr>
        <w:t>Piangjai</w:t>
      </w:r>
      <w:proofErr w:type="spellEnd"/>
      <w:r w:rsidRPr="00AB47A0">
        <w:rPr>
          <w:rFonts w:ascii="Calibri" w:hAnsi="Calibri" w:cs="Calibri"/>
          <w:sz w:val="22"/>
          <w:szCs w:val="22"/>
        </w:rPr>
        <w:t xml:space="preserve"> M</w:t>
      </w:r>
      <w:r w:rsidRPr="00AB47A0">
        <w:rPr>
          <w:rFonts w:ascii="Calibri" w:hAnsi="Calibri" w:cs="Calibri"/>
          <w:sz w:val="22"/>
          <w:szCs w:val="22"/>
        </w:rPr>
        <w:fldChar w:fldCharType="end"/>
      </w:r>
      <w:r w:rsidRPr="00AB47A0">
        <w:rPr>
          <w:rFonts w:ascii="Calibri" w:hAnsi="Calibri" w:cs="Calibri"/>
          <w:sz w:val="22"/>
          <w:szCs w:val="22"/>
        </w:rPr>
        <w:t>. Comparison of continuous femoral nerve block (CFNB/SA) and continuous femoral nerv</w:t>
      </w:r>
      <w:r w:rsidRPr="00AB47A0">
        <w:rPr>
          <w:rFonts w:ascii="Calibri" w:hAnsi="Calibri" w:cs="Calibri"/>
          <w:sz w:val="22"/>
          <w:szCs w:val="22"/>
        </w:rPr>
        <w:t xml:space="preserve">e block with mini-dose spinal morphine (CFNB/SAMO) for postoperative analgesia after total knee arthroplasty (TKA): a randomized controlled study. BMC Anesthesiology. 2016; 16(1):38. </w:t>
      </w:r>
      <w:proofErr w:type="spellStart"/>
      <w:r w:rsidRPr="00AB47A0">
        <w:rPr>
          <w:rFonts w:ascii="Calibri" w:hAnsi="Calibri" w:cs="Calibri"/>
          <w:sz w:val="22"/>
          <w:szCs w:val="22"/>
        </w:rPr>
        <w:t>doi</w:t>
      </w:r>
      <w:proofErr w:type="spellEnd"/>
      <w:r w:rsidRPr="00AB47A0">
        <w:rPr>
          <w:rFonts w:ascii="Calibri" w:hAnsi="Calibri" w:cs="Calibri"/>
          <w:sz w:val="22"/>
          <w:szCs w:val="22"/>
        </w:rPr>
        <w:t>: 10.1186/s12871-016-0205-2 PMID:27422406</w:t>
      </w:r>
    </w:p>
    <w:p w:rsidR="00AB47A0" w:rsidRDefault="00AB47A0" w:rsidP="00AB47A0">
      <w:pPr>
        <w:spacing w:line="360" w:lineRule="auto"/>
        <w:rPr>
          <w:rFonts w:ascii="Calibri" w:hAnsi="Calibri" w:cs="Calibri"/>
          <w:sz w:val="22"/>
          <w:szCs w:val="22"/>
        </w:rPr>
      </w:pPr>
    </w:p>
    <w:p w:rsidR="00AB47A0" w:rsidRDefault="00AB47A0">
      <w:pPr>
        <w:rPr>
          <w:rFonts w:ascii="Calibri" w:hAnsi="Calibri" w:cs="Calibri"/>
          <w:sz w:val="22"/>
          <w:szCs w:val="22"/>
        </w:rPr>
      </w:pPr>
      <w:r>
        <w:rPr>
          <w:rFonts w:ascii="Calibri" w:hAnsi="Calibri" w:cs="Calibri"/>
          <w:sz w:val="22"/>
          <w:szCs w:val="22"/>
        </w:rPr>
        <w:br w:type="page"/>
      </w:r>
    </w:p>
    <w:p w:rsidR="00AB47A0" w:rsidRDefault="00AB47A0" w:rsidP="00AB47A0">
      <w:pPr>
        <w:pStyle w:val="Default"/>
        <w:spacing w:line="360" w:lineRule="auto"/>
        <w:rPr>
          <w:rFonts w:ascii="Calibri" w:eastAsia="宋体" w:hAnsi="Calibri" w:cs="Calibri"/>
          <w:b/>
          <w:color w:val="auto"/>
          <w:sz w:val="28"/>
          <w:szCs w:val="28"/>
        </w:rPr>
      </w:pPr>
      <w:r>
        <w:rPr>
          <w:rFonts w:ascii="Calibri" w:eastAsia="宋体" w:hAnsi="Calibri" w:cs="Calibri"/>
          <w:b/>
          <w:color w:val="auto"/>
          <w:sz w:val="28"/>
          <w:szCs w:val="28"/>
        </w:rPr>
        <w:lastRenderedPageBreak/>
        <w:t>Supplements</w:t>
      </w:r>
    </w:p>
    <w:p w:rsidR="00B52AD6" w:rsidRDefault="00B52AD6" w:rsidP="00AB47A0">
      <w:pPr>
        <w:pStyle w:val="Default"/>
        <w:spacing w:line="360" w:lineRule="auto"/>
        <w:rPr>
          <w:rFonts w:ascii="Calibri" w:eastAsia="宋体" w:hAnsi="Calibri" w:cs="Calibri"/>
          <w:color w:val="auto"/>
          <w:sz w:val="22"/>
          <w:szCs w:val="22"/>
        </w:rPr>
      </w:pPr>
    </w:p>
    <w:p w:rsidR="00B52AD6" w:rsidRPr="00B52AD6" w:rsidRDefault="00AB47A0" w:rsidP="00AB47A0">
      <w:pPr>
        <w:pStyle w:val="Default"/>
        <w:spacing w:line="360" w:lineRule="auto"/>
        <w:rPr>
          <w:rFonts w:ascii="Calibri" w:eastAsia="宋体" w:hAnsi="Calibri" w:cs="Calibri"/>
          <w:b/>
          <w:color w:val="auto"/>
          <w:szCs w:val="22"/>
        </w:rPr>
      </w:pPr>
      <w:r w:rsidRPr="00B52AD6">
        <w:rPr>
          <w:rFonts w:ascii="Calibri" w:eastAsia="宋体" w:hAnsi="Calibri" w:cs="Calibri"/>
          <w:b/>
          <w:color w:val="auto"/>
          <w:szCs w:val="22"/>
        </w:rPr>
        <w:t>Numeric Rating Scale (</w:t>
      </w:r>
      <w:r w:rsidRPr="00B52AD6">
        <w:rPr>
          <w:rFonts w:ascii="Calibri" w:eastAsia="宋体" w:hAnsi="Calibri" w:cs="Calibri"/>
          <w:b/>
          <w:color w:val="auto"/>
          <w:szCs w:val="22"/>
        </w:rPr>
        <w:t>NRS</w:t>
      </w:r>
      <w:r w:rsidR="00B52AD6" w:rsidRPr="00B52AD6">
        <w:rPr>
          <w:rFonts w:ascii="Calibri" w:eastAsia="宋体" w:hAnsi="Calibri" w:cs="Calibri"/>
          <w:b/>
          <w:color w:val="auto"/>
          <w:szCs w:val="22"/>
        </w:rPr>
        <w:t>)</w:t>
      </w:r>
    </w:p>
    <w:p w:rsidR="00AB47A0" w:rsidRDefault="00B52AD6" w:rsidP="00AB47A0">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A</w:t>
      </w:r>
      <w:r w:rsidR="00AB47A0">
        <w:rPr>
          <w:rFonts w:ascii="Calibri" w:eastAsia="宋体" w:hAnsi="Calibri" w:cs="Calibri"/>
          <w:color w:val="auto"/>
          <w:sz w:val="22"/>
          <w:szCs w:val="22"/>
        </w:rPr>
        <w:t>n 11-point scale where 0 = no pain and 10 = the most severe pain</w:t>
      </w:r>
      <w:r>
        <w:rPr>
          <w:rFonts w:ascii="Calibri" w:eastAsia="宋体" w:hAnsi="Calibri" w:cs="Calibri"/>
          <w:color w:val="auto"/>
          <w:sz w:val="22"/>
          <w:szCs w:val="22"/>
        </w:rPr>
        <w:t>)</w:t>
      </w:r>
      <w:r w:rsidR="00AB47A0">
        <w:rPr>
          <w:rFonts w:ascii="Calibri" w:eastAsia="宋体" w:hAnsi="Calibri" w:cs="Calibri"/>
          <w:color w:val="auto"/>
          <w:sz w:val="22"/>
          <w:szCs w:val="22"/>
        </w:rPr>
        <w:t>.</w:t>
      </w:r>
    </w:p>
    <w:p w:rsidR="00AB47A0" w:rsidRDefault="00AB47A0" w:rsidP="00AB47A0">
      <w:pPr>
        <w:pStyle w:val="Default"/>
        <w:spacing w:line="360" w:lineRule="auto"/>
        <w:rPr>
          <w:rFonts w:ascii="Calibri" w:eastAsia="宋体" w:hAnsi="Calibri" w:cs="Calibri"/>
          <w:color w:val="auto"/>
          <w:sz w:val="22"/>
          <w:szCs w:val="22"/>
        </w:rPr>
      </w:pPr>
    </w:p>
    <w:p w:rsidR="00B52AD6" w:rsidRPr="00B52AD6" w:rsidRDefault="00AB47A0" w:rsidP="00AB47A0">
      <w:pPr>
        <w:pStyle w:val="Default"/>
        <w:spacing w:line="360" w:lineRule="auto"/>
        <w:rPr>
          <w:rFonts w:ascii="Calibri" w:hAnsi="Calibri" w:cs="Calibri"/>
          <w:b/>
          <w:color w:val="auto"/>
          <w:szCs w:val="22"/>
        </w:rPr>
      </w:pPr>
      <w:r w:rsidRPr="00B52AD6">
        <w:rPr>
          <w:rFonts w:ascii="Calibri" w:hAnsi="Calibri" w:cs="Calibri"/>
          <w:b/>
          <w:color w:val="auto"/>
          <w:szCs w:val="22"/>
        </w:rPr>
        <w:t xml:space="preserve">Modified </w:t>
      </w:r>
      <w:proofErr w:type="spellStart"/>
      <w:r w:rsidRPr="00B52AD6">
        <w:rPr>
          <w:rFonts w:ascii="Calibri" w:hAnsi="Calibri" w:cs="Calibri"/>
          <w:b/>
          <w:color w:val="auto"/>
          <w:szCs w:val="22"/>
        </w:rPr>
        <w:t>Bromage</w:t>
      </w:r>
      <w:proofErr w:type="spellEnd"/>
      <w:r w:rsidRPr="00B52AD6">
        <w:rPr>
          <w:rFonts w:ascii="Calibri" w:hAnsi="Calibri" w:cs="Calibri"/>
          <w:b/>
          <w:color w:val="auto"/>
          <w:szCs w:val="22"/>
        </w:rPr>
        <w:t xml:space="preserve"> motor scale</w:t>
      </w:r>
    </w:p>
    <w:p w:rsidR="00B52AD6" w:rsidRDefault="00AB47A0" w:rsidP="00AB47A0">
      <w:pPr>
        <w:pStyle w:val="Default"/>
        <w:spacing w:line="360" w:lineRule="auto"/>
        <w:rPr>
          <w:rFonts w:ascii="Calibri" w:hAnsi="Calibri" w:cs="Calibri"/>
          <w:color w:val="auto"/>
          <w:sz w:val="22"/>
          <w:szCs w:val="22"/>
        </w:rPr>
      </w:pPr>
      <w:r>
        <w:rPr>
          <w:rFonts w:ascii="Calibri" w:hAnsi="Calibri" w:cs="Calibri"/>
          <w:color w:val="auto"/>
          <w:sz w:val="22"/>
          <w:szCs w:val="22"/>
        </w:rPr>
        <w:t xml:space="preserve">0 = no motor block, able to lift extended limb off the bed; </w:t>
      </w:r>
    </w:p>
    <w:p w:rsidR="00B52AD6" w:rsidRDefault="00AB47A0" w:rsidP="00AB47A0">
      <w:pPr>
        <w:pStyle w:val="Default"/>
        <w:spacing w:line="360" w:lineRule="auto"/>
        <w:rPr>
          <w:rFonts w:ascii="Calibri" w:hAnsi="Calibri" w:cs="Calibri"/>
          <w:color w:val="auto"/>
          <w:sz w:val="22"/>
          <w:szCs w:val="22"/>
        </w:rPr>
      </w:pPr>
      <w:r>
        <w:rPr>
          <w:rFonts w:ascii="Calibri" w:hAnsi="Calibri" w:cs="Calibri"/>
          <w:color w:val="auto"/>
          <w:sz w:val="22"/>
          <w:szCs w:val="22"/>
        </w:rPr>
        <w:t xml:space="preserve">1 = partial block, able to flex/extend the knee and ankle; </w:t>
      </w:r>
    </w:p>
    <w:p w:rsidR="00B52AD6" w:rsidRDefault="00AB47A0" w:rsidP="00AB47A0">
      <w:pPr>
        <w:pStyle w:val="Default"/>
        <w:spacing w:line="360" w:lineRule="auto"/>
        <w:rPr>
          <w:rFonts w:ascii="Calibri" w:hAnsi="Calibri" w:cs="Calibri"/>
          <w:color w:val="auto"/>
          <w:sz w:val="22"/>
          <w:szCs w:val="22"/>
        </w:rPr>
      </w:pPr>
      <w:r>
        <w:rPr>
          <w:rFonts w:ascii="Calibri" w:hAnsi="Calibri" w:cs="Calibri"/>
          <w:color w:val="auto"/>
          <w:sz w:val="22"/>
          <w:szCs w:val="22"/>
        </w:rPr>
        <w:t xml:space="preserve">2 = partial block, only plantar flexion of the ankle possible; </w:t>
      </w:r>
    </w:p>
    <w:p w:rsidR="00AB47A0" w:rsidRDefault="00AB47A0" w:rsidP="00AB47A0">
      <w:pPr>
        <w:pStyle w:val="Default"/>
        <w:spacing w:line="360" w:lineRule="auto"/>
        <w:rPr>
          <w:rFonts w:ascii="Calibri" w:hAnsi="Calibri" w:cs="Calibri"/>
          <w:color w:val="auto"/>
          <w:sz w:val="22"/>
          <w:szCs w:val="22"/>
        </w:rPr>
      </w:pPr>
      <w:r>
        <w:rPr>
          <w:rFonts w:ascii="Calibri" w:hAnsi="Calibri" w:cs="Calibri"/>
          <w:color w:val="auto"/>
          <w:sz w:val="22"/>
          <w:szCs w:val="22"/>
        </w:rPr>
        <w:t>3 = complete block, no voluntary movement of the limb.</w:t>
      </w:r>
    </w:p>
    <w:p w:rsidR="00AB47A0" w:rsidRDefault="00AB47A0" w:rsidP="00AB47A0">
      <w:pPr>
        <w:pStyle w:val="Default"/>
        <w:spacing w:line="360" w:lineRule="auto"/>
        <w:rPr>
          <w:rFonts w:ascii="Calibri" w:hAnsi="Calibri" w:cs="Calibri"/>
          <w:color w:val="auto"/>
          <w:sz w:val="22"/>
          <w:szCs w:val="22"/>
        </w:rPr>
      </w:pPr>
    </w:p>
    <w:p w:rsidR="00B52AD6" w:rsidRPr="00B52AD6" w:rsidRDefault="00AB47A0" w:rsidP="00AB47A0">
      <w:pPr>
        <w:pStyle w:val="Default"/>
        <w:spacing w:line="360" w:lineRule="auto"/>
        <w:rPr>
          <w:rFonts w:ascii="Calibri" w:eastAsia="宋体" w:hAnsi="Calibri" w:cs="Calibri"/>
          <w:b/>
          <w:color w:val="auto"/>
          <w:szCs w:val="22"/>
        </w:rPr>
      </w:pPr>
      <w:r w:rsidRPr="00B52AD6">
        <w:rPr>
          <w:rFonts w:ascii="Calibri" w:eastAsia="宋体" w:hAnsi="Calibri" w:cs="Calibri"/>
          <w:b/>
          <w:color w:val="auto"/>
          <w:szCs w:val="22"/>
        </w:rPr>
        <w:t>The score of patients’ satisfactions</w:t>
      </w:r>
    </w:p>
    <w:p w:rsidR="00AB47A0" w:rsidRDefault="00AB47A0" w:rsidP="00AB47A0">
      <w:pPr>
        <w:pStyle w:val="Default"/>
        <w:spacing w:line="360" w:lineRule="auto"/>
        <w:rPr>
          <w:rFonts w:ascii="Calibri" w:eastAsia="宋体" w:hAnsi="Calibri" w:cs="Calibri"/>
          <w:color w:val="auto"/>
          <w:sz w:val="22"/>
          <w:szCs w:val="22"/>
        </w:rPr>
      </w:pPr>
      <w:r>
        <w:rPr>
          <w:rFonts w:ascii="Calibri" w:eastAsia="宋体" w:hAnsi="Calibri" w:cs="Calibri"/>
          <w:color w:val="auto"/>
          <w:sz w:val="22"/>
          <w:szCs w:val="22"/>
        </w:rPr>
        <w:t>1 = poor, 2 = fair, 3 = good, 4 = excellent.</w:t>
      </w:r>
    </w:p>
    <w:p w:rsidR="00AB47A0" w:rsidRDefault="00AB47A0" w:rsidP="00AB47A0">
      <w:pPr>
        <w:pStyle w:val="Default"/>
        <w:spacing w:line="360" w:lineRule="auto"/>
        <w:rPr>
          <w:rFonts w:ascii="Calibri" w:eastAsia="宋体" w:hAnsi="Calibri" w:cs="Calibri" w:hint="eastAsia"/>
          <w:color w:val="auto"/>
          <w:sz w:val="22"/>
          <w:szCs w:val="22"/>
        </w:rPr>
      </w:pPr>
    </w:p>
    <w:p w:rsidR="00AB47A0" w:rsidRDefault="00AB47A0" w:rsidP="00AB47A0">
      <w:pPr>
        <w:pStyle w:val="Default"/>
        <w:spacing w:line="360" w:lineRule="auto"/>
        <w:rPr>
          <w:rFonts w:ascii="Calibri" w:eastAsia="宋体" w:hAnsi="Calibri" w:cs="Calibri" w:hint="eastAsia"/>
          <w:color w:val="auto"/>
          <w:sz w:val="22"/>
          <w:szCs w:val="22"/>
        </w:rPr>
      </w:pPr>
    </w:p>
    <w:p w:rsidR="00AB47A0" w:rsidRDefault="00AB47A0" w:rsidP="00AB47A0">
      <w:pPr>
        <w:pStyle w:val="Default"/>
        <w:spacing w:line="360" w:lineRule="auto"/>
        <w:rPr>
          <w:rFonts w:ascii="Calibri" w:eastAsia="宋体" w:hAnsi="Calibri" w:cs="Calibri"/>
          <w:b/>
          <w:bCs/>
          <w:color w:val="auto"/>
        </w:rPr>
      </w:pPr>
      <w:r>
        <w:rPr>
          <w:rFonts w:ascii="Calibri" w:eastAsia="宋体" w:hAnsi="Calibri" w:cs="Calibri"/>
          <w:b/>
          <w:bCs/>
          <w:color w:val="auto"/>
        </w:rPr>
        <w:t>Definitions of postoperative complications</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8"/>
        <w:gridCol w:w="6448"/>
      </w:tblGrid>
      <w:tr w:rsidR="00AB47A0" w:rsidTr="0089015C">
        <w:tc>
          <w:tcPr>
            <w:tcW w:w="2838" w:type="dxa"/>
            <w:tcBorders>
              <w:top w:val="single" w:sz="12" w:space="0" w:color="auto"/>
              <w:left w:val="nil"/>
              <w:bottom w:val="single" w:sz="4" w:space="0" w:color="auto"/>
              <w:right w:val="nil"/>
            </w:tcBorders>
            <w:vAlign w:val="center"/>
          </w:tcPr>
          <w:p w:rsidR="00AB47A0" w:rsidRDefault="00AB47A0" w:rsidP="0089015C">
            <w:pPr>
              <w:widowControl w:val="0"/>
              <w:jc w:val="both"/>
              <w:rPr>
                <w:rFonts w:ascii="Calibri" w:hAnsi="Calibri" w:cs="Calibri"/>
                <w:sz w:val="22"/>
                <w:szCs w:val="22"/>
              </w:rPr>
            </w:pPr>
            <w:r>
              <w:rPr>
                <w:rFonts w:ascii="Calibri" w:hAnsi="Calibri" w:cs="Calibri"/>
                <w:b/>
                <w:bCs/>
                <w:sz w:val="22"/>
                <w:szCs w:val="22"/>
              </w:rPr>
              <w:t>Complications</w:t>
            </w:r>
          </w:p>
        </w:tc>
        <w:tc>
          <w:tcPr>
            <w:tcW w:w="6448" w:type="dxa"/>
            <w:tcBorders>
              <w:top w:val="single" w:sz="12" w:space="0" w:color="auto"/>
              <w:left w:val="nil"/>
              <w:bottom w:val="single" w:sz="4" w:space="0" w:color="auto"/>
              <w:right w:val="nil"/>
            </w:tcBorders>
            <w:vAlign w:val="center"/>
          </w:tcPr>
          <w:p w:rsidR="00AB47A0" w:rsidRDefault="00AB47A0" w:rsidP="0089015C">
            <w:pPr>
              <w:widowControl w:val="0"/>
              <w:jc w:val="both"/>
              <w:rPr>
                <w:rFonts w:ascii="Calibri" w:hAnsi="Calibri" w:cs="Calibri"/>
                <w:sz w:val="22"/>
                <w:szCs w:val="22"/>
              </w:rPr>
            </w:pPr>
            <w:r>
              <w:rPr>
                <w:rFonts w:ascii="Calibri" w:hAnsi="Calibri" w:cs="Calibri"/>
                <w:b/>
                <w:bCs/>
                <w:sz w:val="22"/>
                <w:szCs w:val="22"/>
              </w:rPr>
              <w:t>Requirements for Acceptance</w:t>
            </w:r>
          </w:p>
        </w:tc>
      </w:tr>
      <w:tr w:rsidR="00AB47A0" w:rsidTr="0089015C">
        <w:tc>
          <w:tcPr>
            <w:tcW w:w="2838" w:type="dxa"/>
            <w:tcBorders>
              <w:top w:val="single" w:sz="4" w:space="0" w:color="auto"/>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Arrhythmia</w:t>
            </w:r>
          </w:p>
        </w:tc>
        <w:tc>
          <w:tcPr>
            <w:tcW w:w="6448" w:type="dxa"/>
            <w:tcBorders>
              <w:top w:val="single" w:sz="4" w:space="0" w:color="auto"/>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 xml:space="preserve">New onset arrhythmia confirmed by 12-lead electrocardiogram and necessitated medical treatment and/or </w:t>
            </w:r>
            <w:proofErr w:type="spellStart"/>
            <w:r>
              <w:rPr>
                <w:rFonts w:ascii="Calibri" w:hAnsi="Calibri" w:cs="Calibri"/>
                <w:sz w:val="22"/>
                <w:szCs w:val="22"/>
              </w:rPr>
              <w:t>electroversion</w:t>
            </w:r>
            <w:proofErr w:type="spellEnd"/>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Cardiac insufficiency</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Requirement of inotropic support for more than 24 hours</w:t>
            </w:r>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Acute myocardial infarction</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 xml:space="preserve">Increase of troponin T concentration above the hospital laboratory’s myocardial infarction threshold and either new Q waves (duration </w:t>
            </w:r>
            <w:r>
              <w:rPr>
                <w:rFonts w:ascii="Calibri" w:hAnsi="Calibri" w:cs="Calibri"/>
                <w:sz w:val="22"/>
                <w:szCs w:val="22"/>
              </w:rPr>
              <w:sym w:font="Symbol" w:char="F0B3"/>
            </w:r>
            <w:r>
              <w:rPr>
                <w:rFonts w:ascii="Calibri" w:hAnsi="Calibri" w:cs="Calibri"/>
                <w:sz w:val="22"/>
                <w:szCs w:val="22"/>
              </w:rPr>
              <w:t xml:space="preserve"> 0.03 s) or persistent changes (4 days) in ST-T segment</w:t>
            </w:r>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Respiratory insufficiency</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Requirement of mechanical ventilation for more than 24 hours</w:t>
            </w:r>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Pneumonia</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New infiltrate on chest x-ray combined with temperature greater than 38°C and leukocytosis</w:t>
            </w:r>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Pulmonary embolism</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New onset pulmonary embolism confirmed by CTPA</w:t>
            </w:r>
          </w:p>
        </w:tc>
      </w:tr>
      <w:tr w:rsidR="00AB47A0" w:rsidTr="0089015C">
        <w:tc>
          <w:tcPr>
            <w:tcW w:w="2838" w:type="dxa"/>
            <w:tcBorders>
              <w:top w:val="nil"/>
              <w:left w:val="nil"/>
              <w:bottom w:val="nil"/>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Deep vein thrombosis</w:t>
            </w:r>
          </w:p>
        </w:tc>
        <w:tc>
          <w:tcPr>
            <w:tcW w:w="6448" w:type="dxa"/>
            <w:tcBorders>
              <w:top w:val="nil"/>
              <w:left w:val="nil"/>
              <w:bottom w:val="nil"/>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New onset deep vein thrombosis confirmed by color Doppler ultrasound</w:t>
            </w:r>
          </w:p>
        </w:tc>
      </w:tr>
      <w:tr w:rsidR="00AB47A0" w:rsidTr="0089015C">
        <w:tc>
          <w:tcPr>
            <w:tcW w:w="2838" w:type="dxa"/>
            <w:tcBorders>
              <w:top w:val="nil"/>
              <w:left w:val="nil"/>
              <w:bottom w:val="single" w:sz="12" w:space="0" w:color="auto"/>
              <w:right w:val="nil"/>
            </w:tcBorders>
          </w:tcPr>
          <w:p w:rsidR="00AB47A0" w:rsidRDefault="00AB47A0" w:rsidP="0089015C">
            <w:pPr>
              <w:widowControl w:val="0"/>
              <w:jc w:val="both"/>
              <w:rPr>
                <w:rFonts w:ascii="Calibri" w:hAnsi="Calibri" w:cs="Calibri"/>
                <w:sz w:val="22"/>
                <w:szCs w:val="22"/>
              </w:rPr>
            </w:pPr>
            <w:r>
              <w:rPr>
                <w:rFonts w:ascii="Calibri" w:hAnsi="Calibri" w:cs="Calibri"/>
                <w:sz w:val="22"/>
                <w:szCs w:val="22"/>
              </w:rPr>
              <w:t>Stroke</w:t>
            </w:r>
          </w:p>
        </w:tc>
        <w:tc>
          <w:tcPr>
            <w:tcW w:w="6448" w:type="dxa"/>
            <w:tcBorders>
              <w:top w:val="nil"/>
              <w:left w:val="nil"/>
              <w:bottom w:val="single" w:sz="12" w:space="0" w:color="auto"/>
              <w:right w:val="nil"/>
            </w:tcBorders>
          </w:tcPr>
          <w:p w:rsidR="00AB47A0" w:rsidRDefault="00AB47A0" w:rsidP="0089015C">
            <w:pPr>
              <w:widowControl w:val="0"/>
              <w:rPr>
                <w:rFonts w:ascii="Calibri" w:hAnsi="Calibri" w:cs="Calibri"/>
                <w:sz w:val="22"/>
                <w:szCs w:val="22"/>
              </w:rPr>
            </w:pPr>
            <w:r>
              <w:rPr>
                <w:rFonts w:ascii="Calibri" w:hAnsi="Calibri" w:cs="Calibri"/>
                <w:sz w:val="22"/>
                <w:szCs w:val="22"/>
              </w:rPr>
              <w:t>Appearance of persisted new focal neurologic deficit and confirmed by neurologic imaging study</w:t>
            </w:r>
          </w:p>
        </w:tc>
      </w:tr>
    </w:tbl>
    <w:p w:rsidR="00AB47A0" w:rsidRDefault="00AB47A0" w:rsidP="00AB47A0">
      <w:pPr>
        <w:pStyle w:val="Default"/>
        <w:spacing w:line="360" w:lineRule="auto"/>
        <w:ind w:firstLineChars="200" w:firstLine="520"/>
        <w:rPr>
          <w:rFonts w:ascii="Arial" w:eastAsia="宋体" w:hAnsi="宋体" w:cs="Arial"/>
          <w:sz w:val="26"/>
          <w:szCs w:val="26"/>
        </w:rPr>
      </w:pPr>
    </w:p>
    <w:p w:rsidR="00AB47A0" w:rsidRPr="00AB47A0" w:rsidRDefault="00AB47A0" w:rsidP="00AB47A0">
      <w:pPr>
        <w:rPr>
          <w:rFonts w:ascii="Arial" w:hAnsi="宋体" w:cs="Arial" w:hint="eastAsia"/>
          <w:color w:val="000000"/>
          <w:sz w:val="26"/>
          <w:szCs w:val="26"/>
        </w:rPr>
      </w:pPr>
      <w:r>
        <w:rPr>
          <w:rFonts w:ascii="Arial" w:hAnsi="宋体" w:cs="Arial"/>
          <w:sz w:val="26"/>
          <w:szCs w:val="26"/>
        </w:rPr>
        <w:br w:type="page"/>
      </w:r>
    </w:p>
    <w:p w:rsidR="00AB47A0" w:rsidRDefault="00AB47A0" w:rsidP="00AB47A0">
      <w:pPr>
        <w:pStyle w:val="Default"/>
        <w:spacing w:line="360" w:lineRule="auto"/>
        <w:rPr>
          <w:rFonts w:ascii="Calibri" w:eastAsia="宋体" w:hAnsi="Calibri" w:cs="Calibri" w:hint="eastAsia"/>
          <w:b/>
          <w:bCs/>
          <w:color w:val="auto"/>
        </w:rPr>
      </w:pPr>
      <w:r>
        <w:rPr>
          <w:rFonts w:ascii="Calibri" w:eastAsia="宋体" w:hAnsi="Calibri" w:cs="Calibri" w:hint="eastAsia"/>
          <w:b/>
          <w:bCs/>
          <w:color w:val="auto"/>
        </w:rPr>
        <w:lastRenderedPageBreak/>
        <w:t>12-item short-form health survey (SF-12)</w:t>
      </w:r>
    </w:p>
    <w:tbl>
      <w:tblPr>
        <w:tblStyle w:val="ad"/>
        <w:tblW w:w="0" w:type="auto"/>
        <w:tblInd w:w="0" w:type="dxa"/>
        <w:tblLayout w:type="fixed"/>
        <w:tblLook w:val="0000" w:firstRow="0" w:lastRow="0" w:firstColumn="0" w:lastColumn="0" w:noHBand="0" w:noVBand="0"/>
      </w:tblPr>
      <w:tblGrid>
        <w:gridCol w:w="2761"/>
        <w:gridCol w:w="1152"/>
        <w:gridCol w:w="45"/>
        <w:gridCol w:w="363"/>
        <w:gridCol w:w="549"/>
        <w:gridCol w:w="195"/>
        <w:gridCol w:w="261"/>
        <w:gridCol w:w="45"/>
        <w:gridCol w:w="411"/>
        <w:gridCol w:w="435"/>
        <w:gridCol w:w="114"/>
        <w:gridCol w:w="60"/>
        <w:gridCol w:w="30"/>
        <w:gridCol w:w="273"/>
        <w:gridCol w:w="156"/>
        <w:gridCol w:w="519"/>
        <w:gridCol w:w="87"/>
        <w:gridCol w:w="15"/>
        <w:gridCol w:w="135"/>
        <w:gridCol w:w="79"/>
        <w:gridCol w:w="838"/>
      </w:tblGrid>
      <w:tr w:rsidR="00AB47A0" w:rsidTr="0089015C">
        <w:tc>
          <w:tcPr>
            <w:tcW w:w="2761" w:type="dxa"/>
            <w:vMerge w:val="restart"/>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In general, would you say your health is:</w:t>
            </w:r>
          </w:p>
        </w:tc>
        <w:tc>
          <w:tcPr>
            <w:tcW w:w="1560" w:type="dxa"/>
            <w:gridSpan w:val="3"/>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Excellent</w:t>
            </w:r>
          </w:p>
        </w:tc>
        <w:tc>
          <w:tcPr>
            <w:tcW w:w="1050"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Very good</w:t>
            </w:r>
          </w:p>
        </w:tc>
        <w:tc>
          <w:tcPr>
            <w:tcW w:w="1050"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Good</w:t>
            </w:r>
          </w:p>
        </w:tc>
        <w:tc>
          <w:tcPr>
            <w:tcW w:w="1050"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Fair</w:t>
            </w:r>
          </w:p>
        </w:tc>
        <w:tc>
          <w:tcPr>
            <w:tcW w:w="1052" w:type="dxa"/>
            <w:gridSpan w:val="3"/>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Poor</w:t>
            </w:r>
          </w:p>
        </w:tc>
      </w:tr>
      <w:tr w:rsidR="00AB47A0" w:rsidTr="0089015C">
        <w:tc>
          <w:tcPr>
            <w:tcW w:w="2761" w:type="dxa"/>
            <w:vMerge/>
          </w:tcPr>
          <w:p w:rsidR="00AB47A0" w:rsidRDefault="00AB47A0" w:rsidP="0089015C">
            <w:pPr>
              <w:pStyle w:val="Default"/>
              <w:widowControl/>
              <w:rPr>
                <w:rFonts w:ascii="Calibri" w:eastAsia="宋体" w:hAnsi="Calibri" w:cs="Calibri"/>
                <w:sz w:val="22"/>
                <w:szCs w:val="22"/>
              </w:rPr>
            </w:pPr>
          </w:p>
        </w:tc>
        <w:tc>
          <w:tcPr>
            <w:tcW w:w="1560" w:type="dxa"/>
            <w:gridSpan w:val="3"/>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1050"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1050"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c>
          <w:tcPr>
            <w:tcW w:w="1050"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(4)</w:t>
            </w:r>
          </w:p>
        </w:tc>
        <w:tc>
          <w:tcPr>
            <w:tcW w:w="1052" w:type="dxa"/>
            <w:gridSpan w:val="3"/>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(5)</w:t>
            </w:r>
          </w:p>
        </w:tc>
      </w:tr>
      <w:tr w:rsidR="00AB47A0" w:rsidTr="0089015C">
        <w:tc>
          <w:tcPr>
            <w:tcW w:w="8523" w:type="dxa"/>
            <w:gridSpan w:val="21"/>
          </w:tcPr>
          <w:p w:rsidR="00AB47A0" w:rsidRDefault="00AB47A0" w:rsidP="0089015C">
            <w:pPr>
              <w:pStyle w:val="Default"/>
              <w:widowControl/>
              <w:rPr>
                <w:rFonts w:ascii="Calibri" w:eastAsia="宋体" w:hAnsi="Calibri" w:cs="Calibri"/>
                <w:sz w:val="22"/>
                <w:szCs w:val="22"/>
              </w:rPr>
            </w:pPr>
            <w:r>
              <w:rPr>
                <w:rFonts w:ascii="Calibri" w:eastAsia="宋体" w:hAnsi="Calibri" w:cs="Calibri"/>
                <w:sz w:val="22"/>
                <w:szCs w:val="22"/>
              </w:rPr>
              <w:t xml:space="preserve">The following items are about activities you might do during a typical day. Does </w:t>
            </w:r>
            <w:r>
              <w:rPr>
                <w:rFonts w:ascii="Calibri" w:eastAsia="宋体" w:hAnsi="Calibri" w:cs="Calibri"/>
                <w:sz w:val="22"/>
                <w:szCs w:val="22"/>
                <w:u w:val="single"/>
              </w:rPr>
              <w:t>your health now limit you</w:t>
            </w:r>
            <w:r>
              <w:rPr>
                <w:rFonts w:ascii="Calibri" w:eastAsia="宋体" w:hAnsi="Calibri" w:cs="Calibri"/>
                <w:sz w:val="22"/>
                <w:szCs w:val="22"/>
              </w:rPr>
              <w:t xml:space="preserve"> in these activities? If so, how much?</w:t>
            </w:r>
          </w:p>
        </w:tc>
      </w:tr>
      <w:tr w:rsidR="00AB47A0" w:rsidTr="0089015C">
        <w:tc>
          <w:tcPr>
            <w:tcW w:w="5326" w:type="dxa"/>
            <w:gridSpan w:val="7"/>
          </w:tcPr>
          <w:p w:rsidR="00AB47A0" w:rsidRDefault="00AB47A0" w:rsidP="0089015C">
            <w:pPr>
              <w:pStyle w:val="Default"/>
              <w:widowControl/>
              <w:rPr>
                <w:rFonts w:ascii="Calibri" w:eastAsia="宋体" w:hAnsi="Calibri" w:cs="Calibri"/>
                <w:sz w:val="22"/>
                <w:szCs w:val="22"/>
              </w:rPr>
            </w:pPr>
          </w:p>
        </w:tc>
        <w:tc>
          <w:tcPr>
            <w:tcW w:w="1065"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Yes, Limited A Lot</w:t>
            </w:r>
          </w:p>
        </w:tc>
        <w:tc>
          <w:tcPr>
            <w:tcW w:w="1065" w:type="dxa"/>
            <w:gridSpan w:val="5"/>
          </w:tcPr>
          <w:p w:rsidR="00AB47A0" w:rsidRDefault="00AB47A0" w:rsidP="0089015C">
            <w:pPr>
              <w:pStyle w:val="Default"/>
              <w:widowControl/>
              <w:rPr>
                <w:rFonts w:ascii="Calibri" w:eastAsia="宋体" w:hAnsi="Calibri" w:cs="Calibri"/>
                <w:sz w:val="22"/>
                <w:szCs w:val="22"/>
              </w:rPr>
            </w:pPr>
            <w:r>
              <w:rPr>
                <w:rFonts w:ascii="Calibri" w:eastAsia="宋体" w:hAnsi="Calibri" w:cs="Calibri"/>
                <w:sz w:val="22"/>
                <w:szCs w:val="22"/>
              </w:rPr>
              <w:t>Yes, Limited A Little</w:t>
            </w:r>
          </w:p>
        </w:tc>
        <w:tc>
          <w:tcPr>
            <w:tcW w:w="1067"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 xml:space="preserve">No, Not Limited </w:t>
            </w:r>
            <w:proofErr w:type="gramStart"/>
            <w:r>
              <w:rPr>
                <w:rFonts w:ascii="Calibri" w:eastAsia="宋体" w:hAnsi="Calibri" w:cs="Calibri"/>
                <w:sz w:val="22"/>
                <w:szCs w:val="22"/>
              </w:rPr>
              <w:t>At</w:t>
            </w:r>
            <w:proofErr w:type="gramEnd"/>
            <w:r>
              <w:rPr>
                <w:rFonts w:ascii="Calibri" w:eastAsia="宋体" w:hAnsi="Calibri" w:cs="Calibri"/>
                <w:sz w:val="22"/>
                <w:szCs w:val="22"/>
              </w:rPr>
              <w:t xml:space="preserve"> All</w:t>
            </w:r>
          </w:p>
        </w:tc>
      </w:tr>
      <w:tr w:rsidR="00AB47A0" w:rsidTr="0089015C">
        <w:tc>
          <w:tcPr>
            <w:tcW w:w="5326" w:type="dxa"/>
            <w:gridSpan w:val="7"/>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Moderate activities, such as moving a table, pushing a vacuum cleaner, bowling, or playing golf</w:t>
            </w:r>
          </w:p>
        </w:tc>
        <w:tc>
          <w:tcPr>
            <w:tcW w:w="106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106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1067"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r>
      <w:tr w:rsidR="00AB47A0" w:rsidTr="0089015C">
        <w:tc>
          <w:tcPr>
            <w:tcW w:w="5326" w:type="dxa"/>
            <w:gridSpan w:val="7"/>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Climbing several flights of stairs</w:t>
            </w:r>
          </w:p>
        </w:tc>
        <w:tc>
          <w:tcPr>
            <w:tcW w:w="106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106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1067"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r>
      <w:tr w:rsidR="00AB47A0" w:rsidTr="0089015C">
        <w:tc>
          <w:tcPr>
            <w:tcW w:w="8523" w:type="dxa"/>
            <w:gridSpan w:val="21"/>
          </w:tcPr>
          <w:p w:rsidR="00AB47A0" w:rsidRDefault="00AB47A0" w:rsidP="0089015C">
            <w:pPr>
              <w:pStyle w:val="Default"/>
              <w:widowControl/>
              <w:rPr>
                <w:rFonts w:ascii="Calibri" w:eastAsia="宋体" w:hAnsi="Calibri" w:cs="Calibri"/>
                <w:sz w:val="22"/>
                <w:szCs w:val="22"/>
              </w:rPr>
            </w:pPr>
            <w:r>
              <w:rPr>
                <w:rFonts w:ascii="Calibri" w:eastAsia="宋体" w:hAnsi="Calibri" w:cs="Calibri"/>
                <w:sz w:val="22"/>
                <w:szCs w:val="22"/>
              </w:rPr>
              <w:t xml:space="preserve">During the </w:t>
            </w:r>
            <w:r>
              <w:rPr>
                <w:rFonts w:ascii="Calibri" w:eastAsia="宋体" w:hAnsi="Calibri" w:cs="Calibri"/>
                <w:sz w:val="22"/>
                <w:szCs w:val="22"/>
                <w:u w:val="single"/>
              </w:rPr>
              <w:t>past 4 weeks</w:t>
            </w:r>
            <w:r>
              <w:rPr>
                <w:rFonts w:ascii="Calibri" w:eastAsia="宋体" w:hAnsi="Calibri" w:cs="Calibri"/>
                <w:sz w:val="22"/>
                <w:szCs w:val="22"/>
              </w:rPr>
              <w:t xml:space="preserve">, have you had any of the following problems with your work or other regular daily activities </w:t>
            </w:r>
            <w:r>
              <w:rPr>
                <w:rFonts w:ascii="Calibri" w:eastAsia="宋体" w:hAnsi="Calibri" w:cs="Calibri"/>
                <w:sz w:val="22"/>
                <w:szCs w:val="22"/>
                <w:u w:val="single"/>
              </w:rPr>
              <w:t>as a result of your physical health</w:t>
            </w:r>
            <w:r>
              <w:rPr>
                <w:rFonts w:ascii="Calibri" w:eastAsia="宋体" w:hAnsi="Calibri" w:cs="Calibri"/>
                <w:sz w:val="22"/>
                <w:szCs w:val="22"/>
              </w:rPr>
              <w:t>?</w:t>
            </w:r>
          </w:p>
        </w:tc>
      </w:tr>
      <w:tr w:rsidR="00AB47A0" w:rsidTr="0089015C">
        <w:tc>
          <w:tcPr>
            <w:tcW w:w="6850" w:type="dxa"/>
            <w:gridSpan w:val="15"/>
          </w:tcPr>
          <w:p w:rsidR="00AB47A0" w:rsidRDefault="00AB47A0" w:rsidP="0089015C">
            <w:pPr>
              <w:pStyle w:val="Default"/>
              <w:widowControl/>
              <w:rPr>
                <w:rFonts w:ascii="Calibri" w:eastAsia="宋体" w:hAnsi="Calibri" w:cs="Calibri"/>
                <w:sz w:val="22"/>
                <w:szCs w:val="22"/>
              </w:rPr>
            </w:pPr>
          </w:p>
        </w:tc>
        <w:tc>
          <w:tcPr>
            <w:tcW w:w="835"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YES</w:t>
            </w:r>
          </w:p>
        </w:tc>
        <w:tc>
          <w:tcPr>
            <w:tcW w:w="838" w:type="dxa"/>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NO</w:t>
            </w:r>
          </w:p>
        </w:tc>
      </w:tr>
      <w:tr w:rsidR="00AB47A0" w:rsidTr="0089015C">
        <w:tc>
          <w:tcPr>
            <w:tcW w:w="6850" w:type="dxa"/>
            <w:gridSpan w:val="15"/>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Accomplished less than you would like</w:t>
            </w:r>
          </w:p>
        </w:tc>
        <w:tc>
          <w:tcPr>
            <w:tcW w:w="83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838"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r>
      <w:tr w:rsidR="00AB47A0" w:rsidTr="0089015C">
        <w:tc>
          <w:tcPr>
            <w:tcW w:w="6850" w:type="dxa"/>
            <w:gridSpan w:val="15"/>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Were limited in the kind of work or other activities</w:t>
            </w:r>
          </w:p>
        </w:tc>
        <w:tc>
          <w:tcPr>
            <w:tcW w:w="83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838"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r>
      <w:tr w:rsidR="00AB47A0" w:rsidTr="0089015C">
        <w:tc>
          <w:tcPr>
            <w:tcW w:w="8523" w:type="dxa"/>
            <w:gridSpan w:val="21"/>
          </w:tcPr>
          <w:p w:rsidR="00AB47A0" w:rsidRDefault="00AB47A0" w:rsidP="0089015C">
            <w:pPr>
              <w:pStyle w:val="Default"/>
              <w:widowControl/>
              <w:rPr>
                <w:rFonts w:ascii="Calibri" w:eastAsia="宋体" w:hAnsi="Calibri" w:cs="Calibri"/>
                <w:sz w:val="22"/>
                <w:szCs w:val="22"/>
              </w:rPr>
            </w:pPr>
            <w:r>
              <w:rPr>
                <w:rFonts w:ascii="Calibri" w:eastAsia="宋体" w:hAnsi="Calibri" w:cs="Calibri"/>
                <w:sz w:val="22"/>
                <w:szCs w:val="22"/>
              </w:rPr>
              <w:t xml:space="preserve">During the </w:t>
            </w:r>
            <w:r>
              <w:rPr>
                <w:rFonts w:ascii="Calibri" w:eastAsia="宋体" w:hAnsi="Calibri" w:cs="Calibri"/>
                <w:sz w:val="22"/>
                <w:szCs w:val="22"/>
                <w:u w:val="single"/>
              </w:rPr>
              <w:t>past 4 weeks</w:t>
            </w:r>
            <w:r>
              <w:rPr>
                <w:rFonts w:ascii="Calibri" w:eastAsia="宋体" w:hAnsi="Calibri" w:cs="Calibri"/>
                <w:sz w:val="22"/>
                <w:szCs w:val="22"/>
              </w:rPr>
              <w:t xml:space="preserve">, have you had any of the following problems with your work or other regular daily activities </w:t>
            </w:r>
            <w:r>
              <w:rPr>
                <w:rFonts w:ascii="Calibri" w:eastAsia="宋体" w:hAnsi="Calibri" w:cs="Calibri"/>
                <w:sz w:val="22"/>
                <w:szCs w:val="22"/>
                <w:u w:val="single"/>
              </w:rPr>
              <w:t>as a result of any emotional problems</w:t>
            </w:r>
            <w:r>
              <w:rPr>
                <w:rFonts w:ascii="Calibri" w:eastAsia="宋体" w:hAnsi="Calibri" w:cs="Calibri"/>
                <w:sz w:val="22"/>
                <w:szCs w:val="22"/>
              </w:rPr>
              <w:t xml:space="preserve"> (such as feeling depressed of anxious)?</w:t>
            </w:r>
          </w:p>
        </w:tc>
      </w:tr>
      <w:tr w:rsidR="00AB47A0" w:rsidTr="0089015C">
        <w:tc>
          <w:tcPr>
            <w:tcW w:w="6850" w:type="dxa"/>
            <w:gridSpan w:val="15"/>
          </w:tcPr>
          <w:p w:rsidR="00AB47A0" w:rsidRDefault="00AB47A0" w:rsidP="0089015C">
            <w:pPr>
              <w:pStyle w:val="Default"/>
              <w:widowControl/>
              <w:rPr>
                <w:rFonts w:ascii="Calibri" w:eastAsia="宋体" w:hAnsi="Calibri" w:cs="Calibri"/>
                <w:sz w:val="22"/>
                <w:szCs w:val="22"/>
              </w:rPr>
            </w:pPr>
          </w:p>
        </w:tc>
        <w:tc>
          <w:tcPr>
            <w:tcW w:w="835"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YES</w:t>
            </w:r>
          </w:p>
        </w:tc>
        <w:tc>
          <w:tcPr>
            <w:tcW w:w="838" w:type="dxa"/>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NO</w:t>
            </w:r>
          </w:p>
        </w:tc>
      </w:tr>
      <w:tr w:rsidR="00AB47A0" w:rsidTr="0089015C">
        <w:tc>
          <w:tcPr>
            <w:tcW w:w="6850" w:type="dxa"/>
            <w:gridSpan w:val="15"/>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Accomplished less than you would like</w:t>
            </w:r>
          </w:p>
        </w:tc>
        <w:tc>
          <w:tcPr>
            <w:tcW w:w="83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838"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r>
      <w:tr w:rsidR="00AB47A0" w:rsidTr="0089015C">
        <w:tc>
          <w:tcPr>
            <w:tcW w:w="6850" w:type="dxa"/>
            <w:gridSpan w:val="15"/>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Didn’t do work or other activities as carefully as usual</w:t>
            </w:r>
          </w:p>
        </w:tc>
        <w:tc>
          <w:tcPr>
            <w:tcW w:w="835"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838"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r>
      <w:tr w:rsidR="00AB47A0" w:rsidTr="0089015C">
        <w:tc>
          <w:tcPr>
            <w:tcW w:w="2761" w:type="dxa"/>
            <w:vMerge w:val="restart"/>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During the past 4 weeks, how much did pain interfere with your normal work (including both work outside the home and housework)?</w:t>
            </w:r>
          </w:p>
        </w:tc>
        <w:tc>
          <w:tcPr>
            <w:tcW w:w="1152" w:type="dxa"/>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Not at all</w:t>
            </w:r>
          </w:p>
        </w:tc>
        <w:tc>
          <w:tcPr>
            <w:tcW w:w="1152"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 little bit</w:t>
            </w:r>
          </w:p>
        </w:tc>
        <w:tc>
          <w:tcPr>
            <w:tcW w:w="1266"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Moderately</w:t>
            </w:r>
          </w:p>
        </w:tc>
        <w:tc>
          <w:tcPr>
            <w:tcW w:w="1038"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Quite a bit</w:t>
            </w:r>
          </w:p>
        </w:tc>
        <w:tc>
          <w:tcPr>
            <w:tcW w:w="1154"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Extremely</w:t>
            </w:r>
          </w:p>
        </w:tc>
      </w:tr>
      <w:tr w:rsidR="00AB47A0" w:rsidTr="0089015C">
        <w:tc>
          <w:tcPr>
            <w:tcW w:w="2761" w:type="dxa"/>
            <w:vMerge/>
          </w:tcPr>
          <w:p w:rsidR="00AB47A0" w:rsidRDefault="00AB47A0" w:rsidP="0089015C">
            <w:pPr>
              <w:pStyle w:val="Default"/>
              <w:widowControl/>
              <w:rPr>
                <w:rFonts w:ascii="Calibri" w:eastAsia="宋体" w:hAnsi="Calibri" w:cs="Calibri"/>
                <w:sz w:val="22"/>
                <w:szCs w:val="22"/>
              </w:rPr>
            </w:pPr>
          </w:p>
        </w:tc>
        <w:tc>
          <w:tcPr>
            <w:tcW w:w="1152"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1152"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1266"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c>
          <w:tcPr>
            <w:tcW w:w="1038"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(4)</w:t>
            </w:r>
          </w:p>
        </w:tc>
        <w:tc>
          <w:tcPr>
            <w:tcW w:w="1154"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(5)</w:t>
            </w:r>
          </w:p>
        </w:tc>
      </w:tr>
      <w:tr w:rsidR="00AB47A0" w:rsidTr="0089015C">
        <w:tc>
          <w:tcPr>
            <w:tcW w:w="8523" w:type="dxa"/>
            <w:gridSpan w:val="21"/>
          </w:tcPr>
          <w:p w:rsidR="00AB47A0" w:rsidRDefault="00AB47A0" w:rsidP="0089015C">
            <w:pPr>
              <w:pStyle w:val="Default"/>
              <w:widowControl/>
              <w:rPr>
                <w:rFonts w:ascii="Calibri" w:eastAsia="宋体" w:hAnsi="Calibri" w:cs="Calibri"/>
                <w:sz w:val="22"/>
                <w:szCs w:val="22"/>
              </w:rPr>
            </w:pPr>
            <w:r>
              <w:rPr>
                <w:rFonts w:ascii="Calibri" w:eastAsia="宋体" w:hAnsi="Calibri" w:cs="Calibri"/>
                <w:sz w:val="22"/>
                <w:szCs w:val="22"/>
              </w:rPr>
              <w:t xml:space="preserve">These questions are about how you feel and how things have been with you </w:t>
            </w:r>
            <w:r>
              <w:rPr>
                <w:rFonts w:ascii="Calibri" w:eastAsia="宋体" w:hAnsi="Calibri" w:cs="Calibri"/>
                <w:sz w:val="22"/>
                <w:szCs w:val="22"/>
                <w:u w:val="single"/>
              </w:rPr>
              <w:t>during the past 4 weeks</w:t>
            </w:r>
            <w:r>
              <w:rPr>
                <w:rFonts w:ascii="Calibri" w:eastAsia="宋体" w:hAnsi="Calibri" w:cs="Calibri"/>
                <w:sz w:val="22"/>
                <w:szCs w:val="22"/>
              </w:rPr>
              <w:t xml:space="preserve">. For each question, please give the one answer that comes closed to the way you have been feeling. How much of the time during the </w:t>
            </w:r>
            <w:r>
              <w:rPr>
                <w:rFonts w:ascii="Calibri" w:eastAsia="宋体" w:hAnsi="Calibri" w:cs="Calibri"/>
                <w:sz w:val="22"/>
                <w:szCs w:val="22"/>
                <w:u w:val="single"/>
              </w:rPr>
              <w:t xml:space="preserve">past 4 </w:t>
            </w:r>
            <w:proofErr w:type="gramStart"/>
            <w:r>
              <w:rPr>
                <w:rFonts w:ascii="Calibri" w:eastAsia="宋体" w:hAnsi="Calibri" w:cs="Calibri"/>
                <w:sz w:val="22"/>
                <w:szCs w:val="22"/>
                <w:u w:val="single"/>
              </w:rPr>
              <w:t>weeks</w:t>
            </w:r>
            <w:r>
              <w:rPr>
                <w:rFonts w:ascii="Calibri" w:eastAsia="宋体" w:hAnsi="Calibri" w:cs="Calibri"/>
                <w:sz w:val="22"/>
                <w:szCs w:val="22"/>
              </w:rPr>
              <w:t>.</w:t>
            </w:r>
            <w:proofErr w:type="gramEnd"/>
          </w:p>
        </w:tc>
      </w:tr>
      <w:tr w:rsidR="00AB47A0" w:rsidTr="0089015C">
        <w:tc>
          <w:tcPr>
            <w:tcW w:w="2761" w:type="dxa"/>
          </w:tcPr>
          <w:p w:rsidR="00AB47A0" w:rsidRDefault="00AB47A0" w:rsidP="0089015C">
            <w:pPr>
              <w:pStyle w:val="Default"/>
              <w:widowControl/>
              <w:rPr>
                <w:rFonts w:ascii="Calibri" w:eastAsia="宋体" w:hAnsi="Calibri" w:cs="Calibri"/>
                <w:sz w:val="22"/>
                <w:szCs w:val="22"/>
              </w:rPr>
            </w:pPr>
          </w:p>
        </w:tc>
        <w:tc>
          <w:tcPr>
            <w:tcW w:w="1197"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All of the Time</w:t>
            </w:r>
          </w:p>
        </w:tc>
        <w:tc>
          <w:tcPr>
            <w:tcW w:w="912"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Most of the Time</w:t>
            </w:r>
          </w:p>
        </w:tc>
        <w:tc>
          <w:tcPr>
            <w:tcW w:w="912"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 Good Bit of the Time</w:t>
            </w:r>
          </w:p>
        </w:tc>
        <w:tc>
          <w:tcPr>
            <w:tcW w:w="912"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Some of the Time</w:t>
            </w:r>
          </w:p>
        </w:tc>
        <w:tc>
          <w:tcPr>
            <w:tcW w:w="912"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 Little of the Times</w:t>
            </w:r>
          </w:p>
        </w:tc>
        <w:tc>
          <w:tcPr>
            <w:tcW w:w="917"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None of the Time</w:t>
            </w:r>
          </w:p>
        </w:tc>
      </w:tr>
      <w:tr w:rsidR="00AB47A0" w:rsidTr="0089015C">
        <w:tc>
          <w:tcPr>
            <w:tcW w:w="2761" w:type="dxa"/>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Have you felt calm and peaceful?</w:t>
            </w:r>
          </w:p>
        </w:tc>
        <w:tc>
          <w:tcPr>
            <w:tcW w:w="1197"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912"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912"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c>
          <w:tcPr>
            <w:tcW w:w="912"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(4)</w:t>
            </w:r>
          </w:p>
        </w:tc>
        <w:tc>
          <w:tcPr>
            <w:tcW w:w="912"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(5)</w:t>
            </w:r>
          </w:p>
        </w:tc>
        <w:tc>
          <w:tcPr>
            <w:tcW w:w="917"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(6)</w:t>
            </w:r>
          </w:p>
        </w:tc>
      </w:tr>
      <w:tr w:rsidR="00AB47A0" w:rsidTr="0089015C">
        <w:tc>
          <w:tcPr>
            <w:tcW w:w="2761" w:type="dxa"/>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Did you have a lot of energy?</w:t>
            </w:r>
          </w:p>
        </w:tc>
        <w:tc>
          <w:tcPr>
            <w:tcW w:w="1197"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912"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912"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912"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912"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917" w:type="dxa"/>
            <w:gridSpan w:val="2"/>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w:t>
            </w:r>
          </w:p>
        </w:tc>
      </w:tr>
      <w:tr w:rsidR="00AB47A0" w:rsidTr="0089015C">
        <w:tc>
          <w:tcPr>
            <w:tcW w:w="2761" w:type="dxa"/>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 xml:space="preserve">Have you felt </w:t>
            </w:r>
            <w:proofErr w:type="spellStart"/>
            <w:r>
              <w:rPr>
                <w:rFonts w:ascii="Calibri" w:eastAsia="宋体" w:hAnsi="Calibri" w:cs="Calibri"/>
                <w:sz w:val="22"/>
                <w:szCs w:val="22"/>
              </w:rPr>
              <w:t>dowmhearted</w:t>
            </w:r>
            <w:proofErr w:type="spellEnd"/>
            <w:r>
              <w:rPr>
                <w:rFonts w:ascii="Calibri" w:eastAsia="宋体" w:hAnsi="Calibri" w:cs="Calibri"/>
                <w:sz w:val="22"/>
                <w:szCs w:val="22"/>
              </w:rPr>
              <w:t xml:space="preserve"> and blue?</w:t>
            </w:r>
          </w:p>
        </w:tc>
        <w:tc>
          <w:tcPr>
            <w:tcW w:w="1197"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912"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912"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c>
          <w:tcPr>
            <w:tcW w:w="912"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(4)</w:t>
            </w:r>
          </w:p>
        </w:tc>
        <w:tc>
          <w:tcPr>
            <w:tcW w:w="912"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(5)</w:t>
            </w:r>
          </w:p>
        </w:tc>
        <w:tc>
          <w:tcPr>
            <w:tcW w:w="917" w:type="dxa"/>
            <w:gridSpan w:val="2"/>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(6)</w:t>
            </w:r>
          </w:p>
        </w:tc>
      </w:tr>
      <w:tr w:rsidR="00AB47A0" w:rsidTr="0089015C">
        <w:tc>
          <w:tcPr>
            <w:tcW w:w="2761" w:type="dxa"/>
          </w:tcPr>
          <w:p w:rsidR="00AB47A0" w:rsidRDefault="00AB47A0" w:rsidP="0089015C">
            <w:pPr>
              <w:pStyle w:val="Default"/>
              <w:widowControl/>
              <w:rPr>
                <w:rFonts w:ascii="Calibri" w:eastAsia="宋体" w:hAnsi="Calibri" w:cs="Calibri"/>
                <w:sz w:val="22"/>
                <w:szCs w:val="22"/>
              </w:rPr>
            </w:pPr>
          </w:p>
        </w:tc>
        <w:tc>
          <w:tcPr>
            <w:tcW w:w="1152" w:type="dxa"/>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All of the time</w:t>
            </w:r>
          </w:p>
        </w:tc>
        <w:tc>
          <w:tcPr>
            <w:tcW w:w="1152"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Most of the time</w:t>
            </w:r>
          </w:p>
        </w:tc>
        <w:tc>
          <w:tcPr>
            <w:tcW w:w="1152" w:type="dxa"/>
            <w:gridSpan w:val="4"/>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Some of the time</w:t>
            </w:r>
          </w:p>
        </w:tc>
        <w:tc>
          <w:tcPr>
            <w:tcW w:w="1152" w:type="dxa"/>
            <w:gridSpan w:val="6"/>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A Little of the time</w:t>
            </w:r>
          </w:p>
        </w:tc>
        <w:tc>
          <w:tcPr>
            <w:tcW w:w="1154" w:type="dxa"/>
            <w:gridSpan w:val="5"/>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sz w:val="22"/>
                <w:szCs w:val="22"/>
              </w:rPr>
              <w:t>None of the time</w:t>
            </w:r>
          </w:p>
        </w:tc>
      </w:tr>
      <w:tr w:rsidR="00AB47A0" w:rsidTr="0089015C">
        <w:tc>
          <w:tcPr>
            <w:tcW w:w="2761" w:type="dxa"/>
          </w:tcPr>
          <w:p w:rsidR="00AB47A0" w:rsidRDefault="00AB47A0" w:rsidP="0089015C">
            <w:pPr>
              <w:pStyle w:val="Default"/>
              <w:widowControl/>
              <w:numPr>
                <w:ilvl w:val="0"/>
                <w:numId w:val="2"/>
              </w:numPr>
              <w:rPr>
                <w:rFonts w:ascii="Calibri" w:eastAsia="宋体" w:hAnsi="Calibri" w:cs="Calibri"/>
                <w:sz w:val="22"/>
                <w:szCs w:val="22"/>
              </w:rPr>
            </w:pPr>
            <w:r>
              <w:rPr>
                <w:rFonts w:ascii="Calibri" w:eastAsia="宋体" w:hAnsi="Calibri" w:cs="Calibri"/>
                <w:sz w:val="22"/>
                <w:szCs w:val="22"/>
              </w:rPr>
              <w:t>During the past 4 weeks, how much of the time has your physical health or emotional problems interfered with your social activities (like visiting with friends, relatives, etc.)?</w:t>
            </w:r>
          </w:p>
        </w:tc>
        <w:tc>
          <w:tcPr>
            <w:tcW w:w="1152" w:type="dxa"/>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(1)</w:t>
            </w:r>
          </w:p>
        </w:tc>
        <w:tc>
          <w:tcPr>
            <w:tcW w:w="1152"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(2)</w:t>
            </w:r>
          </w:p>
        </w:tc>
        <w:tc>
          <w:tcPr>
            <w:tcW w:w="1152" w:type="dxa"/>
            <w:gridSpan w:val="4"/>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(3)</w:t>
            </w:r>
          </w:p>
        </w:tc>
        <w:tc>
          <w:tcPr>
            <w:tcW w:w="1152" w:type="dxa"/>
            <w:gridSpan w:val="6"/>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(4)</w:t>
            </w:r>
          </w:p>
        </w:tc>
        <w:tc>
          <w:tcPr>
            <w:tcW w:w="1154" w:type="dxa"/>
            <w:gridSpan w:val="5"/>
          </w:tcPr>
          <w:p w:rsidR="00AB47A0" w:rsidRDefault="00AB47A0" w:rsidP="0089015C">
            <w:pPr>
              <w:pStyle w:val="Default"/>
              <w:widowControl/>
              <w:jc w:val="center"/>
              <w:rPr>
                <w:rFonts w:ascii="Calibri" w:eastAsia="宋体" w:hAnsi="Calibri" w:cs="Calibri" w:hint="eastAsia"/>
                <w:sz w:val="22"/>
                <w:szCs w:val="22"/>
              </w:rPr>
            </w:pPr>
            <w:r>
              <w:rPr>
                <w:rFonts w:ascii="Calibri" w:eastAsia="宋体" w:hAnsi="Calibri" w:cs="Calibri" w:hint="eastAsia"/>
                <w:sz w:val="22"/>
                <w:szCs w:val="22"/>
              </w:rPr>
              <w:t>(5)</w:t>
            </w:r>
          </w:p>
        </w:tc>
      </w:tr>
    </w:tbl>
    <w:p w:rsidR="00AB47A0" w:rsidRDefault="00AB47A0" w:rsidP="00AB47A0">
      <w:pPr>
        <w:pStyle w:val="Default"/>
        <w:rPr>
          <w:rFonts w:ascii="Calibri" w:eastAsia="宋体" w:hAnsi="Calibri" w:cs="Calibri"/>
          <w:b/>
          <w:bCs/>
        </w:rPr>
      </w:pPr>
    </w:p>
    <w:p w:rsidR="00AB47A0" w:rsidRDefault="00AB47A0" w:rsidP="00AB47A0">
      <w:pPr>
        <w:rPr>
          <w:rFonts w:ascii="Calibri" w:hAnsi="Calibri" w:cs="Calibri"/>
          <w:color w:val="000000"/>
          <w:sz w:val="22"/>
          <w:szCs w:val="22"/>
        </w:rPr>
      </w:pPr>
      <w:r>
        <w:rPr>
          <w:rFonts w:ascii="Calibri" w:hAnsi="Calibri" w:cs="Calibri"/>
          <w:color w:val="000000"/>
          <w:sz w:val="22"/>
          <w:szCs w:val="22"/>
        </w:rPr>
        <w:br w:type="page"/>
      </w:r>
    </w:p>
    <w:p w:rsidR="00AB47A0" w:rsidRPr="00AB47A0" w:rsidRDefault="00AB47A0" w:rsidP="00AB47A0">
      <w:pPr>
        <w:pStyle w:val="ab"/>
        <w:spacing w:beforeAutospacing="0" w:afterAutospacing="0"/>
        <w:rPr>
          <w:rFonts w:ascii="Calibri" w:hAnsi="Calibri" w:cs="Calibri"/>
          <w:b/>
          <w:color w:val="000000"/>
          <w:szCs w:val="22"/>
        </w:rPr>
      </w:pPr>
      <w:r w:rsidRPr="00AB47A0">
        <w:rPr>
          <w:rFonts w:ascii="Calibri" w:hAnsi="Calibri" w:cs="Calibri"/>
          <w:b/>
          <w:color w:val="000000"/>
          <w:szCs w:val="22"/>
        </w:rPr>
        <w:lastRenderedPageBreak/>
        <w:t>Scoring the Medical Outcomes Study SF-12</w:t>
      </w:r>
    </w:p>
    <w:p w:rsidR="00AB47A0" w:rsidRDefault="00AB47A0" w:rsidP="00AB47A0">
      <w:pPr>
        <w:pStyle w:val="ab"/>
        <w:spacing w:beforeAutospacing="0" w:afterAutospacing="0"/>
        <w:rPr>
          <w:rFonts w:ascii="Calibri" w:hAnsi="Calibri" w:cs="Calibri"/>
          <w:color w:val="000000"/>
          <w:sz w:val="22"/>
          <w:szCs w:val="22"/>
        </w:rPr>
      </w:pPr>
      <w:r>
        <w:rPr>
          <w:rFonts w:ascii="Calibri" w:hAnsi="Calibri" w:cs="Calibri"/>
          <w:color w:val="000000"/>
          <w:sz w:val="22"/>
          <w:szCs w:val="22"/>
        </w:rPr>
        <w:t>There are 3 steps involved in calculating the SF-12 Physical Component Summary (PCS) and Mental Component Summary (MCS) scores.</w:t>
      </w:r>
    </w:p>
    <w:p w:rsidR="00AB47A0" w:rsidRDefault="00AB47A0" w:rsidP="00AB47A0">
      <w:pPr>
        <w:pStyle w:val="ab"/>
        <w:spacing w:beforeAutospacing="0" w:afterAutospacing="0"/>
        <w:rPr>
          <w:rFonts w:ascii="Calibri" w:hAnsi="Calibri" w:cs="Calibri"/>
          <w:color w:val="000000"/>
          <w:sz w:val="22"/>
          <w:szCs w:val="22"/>
        </w:rPr>
      </w:pPr>
      <w:r>
        <w:rPr>
          <w:rFonts w:ascii="Calibri" w:hAnsi="Calibri" w:cs="Calibri"/>
          <w:color w:val="000000"/>
          <w:sz w:val="22"/>
          <w:szCs w:val="22"/>
        </w:rPr>
        <w:t>Step 1. Check for missing or out-of-range values.</w:t>
      </w:r>
    </w:p>
    <w:p w:rsidR="00AB47A0" w:rsidRDefault="00AB47A0" w:rsidP="00AB47A0">
      <w:pPr>
        <w:pStyle w:val="ab"/>
        <w:spacing w:beforeAutospacing="0" w:afterAutospacing="0"/>
        <w:rPr>
          <w:rFonts w:ascii="Calibri" w:hAnsi="Calibri" w:cs="Calibri"/>
          <w:color w:val="000000"/>
          <w:sz w:val="22"/>
          <w:szCs w:val="22"/>
        </w:rPr>
      </w:pPr>
      <w:r>
        <w:rPr>
          <w:rFonts w:ascii="Calibri" w:hAnsi="Calibri" w:cs="Calibri"/>
          <w:color w:val="000000"/>
          <w:sz w:val="22"/>
          <w:szCs w:val="22"/>
        </w:rPr>
        <w:t xml:space="preserve">Step 2. Convert each item response into both physical and mental standardized values according to the table </w:t>
      </w:r>
      <w:r>
        <w:rPr>
          <w:rFonts w:ascii="Calibri" w:hAnsi="Calibri" w:cs="Calibri" w:hint="eastAsia"/>
          <w:color w:val="000000"/>
          <w:sz w:val="22"/>
          <w:szCs w:val="22"/>
        </w:rPr>
        <w:t>below</w:t>
      </w:r>
      <w:r>
        <w:rPr>
          <w:rFonts w:ascii="Calibri" w:hAnsi="Calibri" w:cs="Calibri"/>
          <w:color w:val="000000"/>
          <w:sz w:val="22"/>
          <w:szCs w:val="22"/>
        </w:rPr>
        <w:t>.</w:t>
      </w:r>
    </w:p>
    <w:p w:rsidR="00AB47A0" w:rsidRDefault="00AB47A0" w:rsidP="00AB47A0">
      <w:pPr>
        <w:pStyle w:val="Default"/>
        <w:rPr>
          <w:rFonts w:ascii="Calibri" w:eastAsia="宋体" w:hAnsi="Calibri" w:cs="Calibri"/>
          <w:sz w:val="22"/>
          <w:szCs w:val="22"/>
        </w:rPr>
      </w:pPr>
      <w:r>
        <w:rPr>
          <w:rFonts w:ascii="Calibri" w:eastAsia="宋体" w:hAnsi="Calibri" w:cs="Calibri"/>
          <w:sz w:val="22"/>
          <w:szCs w:val="22"/>
        </w:rPr>
        <w:t>Step 3. Sum the physical standardized values from step 2 across all 12 items and add 56.57706 to create the SF-12 PCS score. Sum the mental standardized values in similar fashion and add 60.75781 to create the SF-12 MCS score</w:t>
      </w:r>
    </w:p>
    <w:p w:rsidR="00AB47A0" w:rsidRDefault="00AB47A0" w:rsidP="00AB47A0">
      <w:pPr>
        <w:pStyle w:val="Default"/>
        <w:rPr>
          <w:rFonts w:ascii="Calibri" w:eastAsia="宋体" w:hAnsi="Calibri" w:cs="Calibri"/>
          <w:sz w:val="22"/>
          <w:szCs w:val="22"/>
        </w:rPr>
      </w:pPr>
    </w:p>
    <w:tbl>
      <w:tblPr>
        <w:tblStyle w:val="ad"/>
        <w:tblW w:w="0" w:type="auto"/>
        <w:tblInd w:w="0" w:type="dxa"/>
        <w:tblLayout w:type="fixed"/>
        <w:tblLook w:val="0000" w:firstRow="0" w:lastRow="0" w:firstColumn="0" w:lastColumn="0" w:noHBand="0" w:noVBand="0"/>
      </w:tblPr>
      <w:tblGrid>
        <w:gridCol w:w="466"/>
        <w:gridCol w:w="2942"/>
        <w:gridCol w:w="1704"/>
        <w:gridCol w:w="1705"/>
        <w:gridCol w:w="1705"/>
      </w:tblGrid>
      <w:tr w:rsidR="00AB47A0" w:rsidTr="0089015C">
        <w:tc>
          <w:tcPr>
            <w:tcW w:w="466" w:type="dxa"/>
            <w:tcBorders>
              <w:top w:val="single" w:sz="4" w:space="0" w:color="auto"/>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tcBorders>
              <w:top w:val="single" w:sz="4" w:space="0" w:color="auto"/>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Item number</w:t>
            </w:r>
          </w:p>
        </w:tc>
        <w:tc>
          <w:tcPr>
            <w:tcW w:w="1704" w:type="dxa"/>
            <w:tcBorders>
              <w:top w:val="single" w:sz="4" w:space="0" w:color="auto"/>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Item Response Value</w:t>
            </w:r>
          </w:p>
        </w:tc>
        <w:tc>
          <w:tcPr>
            <w:tcW w:w="1705" w:type="dxa"/>
            <w:tcBorders>
              <w:top w:val="single" w:sz="4" w:space="0" w:color="auto"/>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P</w:t>
            </w:r>
            <w:r>
              <w:rPr>
                <w:rFonts w:ascii="Calibri" w:eastAsia="宋体" w:hAnsi="Calibri" w:cs="Calibri"/>
                <w:sz w:val="22"/>
                <w:szCs w:val="22"/>
              </w:rPr>
              <w:t xml:space="preserve">hysical </w:t>
            </w:r>
            <w:r>
              <w:rPr>
                <w:rFonts w:ascii="Calibri" w:eastAsia="宋体" w:hAnsi="Calibri" w:cs="Calibri" w:hint="eastAsia"/>
                <w:sz w:val="22"/>
                <w:szCs w:val="22"/>
              </w:rPr>
              <w:t>S</w:t>
            </w:r>
            <w:r>
              <w:rPr>
                <w:rFonts w:ascii="Calibri" w:eastAsia="宋体" w:hAnsi="Calibri" w:cs="Calibri"/>
                <w:sz w:val="22"/>
                <w:szCs w:val="22"/>
              </w:rPr>
              <w:t xml:space="preserve">tandardized </w:t>
            </w:r>
            <w:r>
              <w:rPr>
                <w:rFonts w:ascii="Calibri" w:eastAsia="宋体" w:hAnsi="Calibri" w:cs="Calibri" w:hint="eastAsia"/>
                <w:sz w:val="22"/>
                <w:szCs w:val="22"/>
              </w:rPr>
              <w:t>V</w:t>
            </w:r>
            <w:r>
              <w:rPr>
                <w:rFonts w:ascii="Calibri" w:eastAsia="宋体" w:hAnsi="Calibri" w:cs="Calibri"/>
                <w:sz w:val="22"/>
                <w:szCs w:val="22"/>
              </w:rPr>
              <w:t>alue</w:t>
            </w:r>
          </w:p>
        </w:tc>
        <w:tc>
          <w:tcPr>
            <w:tcW w:w="1705" w:type="dxa"/>
            <w:tcBorders>
              <w:top w:val="single" w:sz="4" w:space="0" w:color="auto"/>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Mental S</w:t>
            </w:r>
            <w:r>
              <w:rPr>
                <w:rFonts w:ascii="Calibri" w:eastAsia="宋体" w:hAnsi="Calibri" w:cs="Calibri"/>
                <w:sz w:val="22"/>
                <w:szCs w:val="22"/>
              </w:rPr>
              <w:t xml:space="preserve">tandardized </w:t>
            </w:r>
            <w:r>
              <w:rPr>
                <w:rFonts w:ascii="Calibri" w:eastAsia="宋体" w:hAnsi="Calibri" w:cs="Calibri" w:hint="eastAsia"/>
                <w:sz w:val="22"/>
                <w:szCs w:val="22"/>
              </w:rPr>
              <w:t>V</w:t>
            </w:r>
            <w:r>
              <w:rPr>
                <w:rFonts w:ascii="Calibri" w:eastAsia="宋体" w:hAnsi="Calibri" w:cs="Calibri"/>
                <w:sz w:val="22"/>
                <w:szCs w:val="22"/>
              </w:rPr>
              <w:t>alue</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1</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(General Health)</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-1.31872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-0.06064</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-3.02396</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0.03482</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-5.56461</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-0.16891</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-8.37399</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-1.71175</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2</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(Moderate Activities)</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-7.23216</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3.93115</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-3.45555</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1.86840</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3</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(Climbing Several Flights of Stairs)</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-6.24397</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2.68282</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-2.73557</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1.43103</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4</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(Accomplish less than you would like)</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-4.61617</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1.44060</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5</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(Limited in the kind of activities)</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-5.51747</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1.66968</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6</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(Accomplish less than you would like)</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3.04365</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-6.82672</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7</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(Didn</w:t>
            </w:r>
            <w:r>
              <w:rPr>
                <w:rFonts w:ascii="Calibri" w:eastAsia="宋体" w:hAnsi="Calibri" w:cs="Calibri"/>
                <w:sz w:val="22"/>
                <w:szCs w:val="22"/>
              </w:rPr>
              <w:t>’</w:t>
            </w:r>
            <w:r>
              <w:rPr>
                <w:rFonts w:ascii="Calibri" w:eastAsia="宋体" w:hAnsi="Calibri" w:cs="Calibri" w:hint="eastAsia"/>
                <w:sz w:val="22"/>
                <w:szCs w:val="22"/>
              </w:rPr>
              <w:t>t do activities as carefully as usual)</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2.32091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-5.69921</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8</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(Pain interferes with normal work)</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-3.80130</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0.90384</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-6.50522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1.49384</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-8.38063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1.76691</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-11.25544</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1.48619</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9</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(Felt calm and peaceful)</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0.66514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-1.94949</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1.36689</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-4.09842</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2.37241</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-6.31121</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2.90426</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-7.92717</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3.46638</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-10.19085</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10</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(Have a lot of energy)</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-0.42251</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-0.92057</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-1.14387</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-1.65178</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-1.61850</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-3.29805</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-2.02168</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-4.88962</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-2.44706</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-6.02409</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11</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(Felt downhearted and blue)</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4.61446</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-16.15395</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3.41593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-10.77911</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2.34247</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-8.09914</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1.28044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-4.59055</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0.41188</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-1.95934</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r w:rsidR="00AB47A0" w:rsidTr="0089015C">
        <w:tc>
          <w:tcPr>
            <w:tcW w:w="466"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12</w:t>
            </w:r>
          </w:p>
        </w:tc>
        <w:tc>
          <w:tcPr>
            <w:tcW w:w="2942" w:type="dxa"/>
            <w:vMerge w:val="restart"/>
            <w:tcBorders>
              <w:top w:val="single" w:sz="4" w:space="0" w:color="auto"/>
              <w:left w:val="nil"/>
              <w:right w:val="nil"/>
            </w:tcBorders>
          </w:tcPr>
          <w:p w:rsidR="00AB47A0" w:rsidRDefault="00AB47A0" w:rsidP="0089015C">
            <w:pPr>
              <w:pStyle w:val="Default"/>
              <w:widowControl/>
              <w:rPr>
                <w:rFonts w:ascii="Calibri" w:eastAsia="宋体" w:hAnsi="Calibri" w:cs="Calibri"/>
                <w:sz w:val="22"/>
                <w:szCs w:val="22"/>
              </w:rPr>
            </w:pPr>
            <w:r>
              <w:rPr>
                <w:rFonts w:ascii="Calibri" w:eastAsia="宋体" w:hAnsi="Calibri" w:cs="Calibri" w:hint="eastAsia"/>
                <w:sz w:val="22"/>
                <w:szCs w:val="22"/>
              </w:rPr>
              <w:t>(Health interferes with social activities)</w:t>
            </w:r>
          </w:p>
        </w:tc>
        <w:tc>
          <w:tcPr>
            <w:tcW w:w="1704"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(1)</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-0.33682</w:t>
            </w:r>
          </w:p>
        </w:tc>
        <w:tc>
          <w:tcPr>
            <w:tcW w:w="1705" w:type="dxa"/>
            <w:tcBorders>
              <w:top w:val="single" w:sz="4" w:space="0" w:color="auto"/>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-6.29724</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-0.94342</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-8.26066</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-0.18043</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-5.63286</w:t>
            </w:r>
          </w:p>
        </w:tc>
      </w:tr>
      <w:tr w:rsidR="00AB47A0" w:rsidTr="0089015C">
        <w:tc>
          <w:tcPr>
            <w:tcW w:w="466"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(4)</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0.11038</w:t>
            </w:r>
          </w:p>
        </w:tc>
        <w:tc>
          <w:tcPr>
            <w:tcW w:w="1705" w:type="dxa"/>
            <w:tcBorders>
              <w:top w:val="nil"/>
              <w:left w:val="nil"/>
              <w:bottom w:val="nil"/>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-3.13896</w:t>
            </w:r>
          </w:p>
        </w:tc>
      </w:tr>
      <w:tr w:rsidR="00AB47A0" w:rsidTr="0089015C">
        <w:tc>
          <w:tcPr>
            <w:tcW w:w="466"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2942" w:type="dxa"/>
            <w:vMerge/>
            <w:tcBorders>
              <w:left w:val="nil"/>
              <w:bottom w:val="single" w:sz="4" w:space="0" w:color="auto"/>
              <w:right w:val="nil"/>
            </w:tcBorders>
          </w:tcPr>
          <w:p w:rsidR="00AB47A0" w:rsidRDefault="00AB47A0" w:rsidP="0089015C">
            <w:pPr>
              <w:pStyle w:val="Default"/>
              <w:widowControl/>
              <w:rPr>
                <w:rFonts w:ascii="Calibri" w:eastAsia="宋体" w:hAnsi="Calibri" w:cs="Calibri"/>
                <w:sz w:val="22"/>
                <w:szCs w:val="22"/>
              </w:rPr>
            </w:pPr>
          </w:p>
        </w:tc>
        <w:tc>
          <w:tcPr>
            <w:tcW w:w="1704"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(5)</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c>
          <w:tcPr>
            <w:tcW w:w="1705" w:type="dxa"/>
            <w:tcBorders>
              <w:top w:val="nil"/>
              <w:left w:val="nil"/>
              <w:bottom w:val="single" w:sz="4" w:space="0" w:color="auto"/>
              <w:right w:val="nil"/>
            </w:tcBorders>
          </w:tcPr>
          <w:p w:rsidR="00AB47A0" w:rsidRDefault="00AB47A0" w:rsidP="0089015C">
            <w:pPr>
              <w:pStyle w:val="Default"/>
              <w:widowControl/>
              <w:jc w:val="center"/>
              <w:rPr>
                <w:rFonts w:ascii="Calibri" w:eastAsia="宋体" w:hAnsi="Calibri" w:cs="Calibri"/>
                <w:sz w:val="22"/>
                <w:szCs w:val="22"/>
              </w:rPr>
            </w:pPr>
            <w:r>
              <w:rPr>
                <w:rFonts w:ascii="Calibri" w:eastAsia="宋体" w:hAnsi="Calibri" w:cs="Calibri" w:hint="eastAsia"/>
                <w:sz w:val="22"/>
                <w:szCs w:val="22"/>
              </w:rPr>
              <w:t>0</w:t>
            </w:r>
          </w:p>
        </w:tc>
      </w:tr>
    </w:tbl>
    <w:p w:rsidR="00AB47A0" w:rsidRDefault="00AB47A0" w:rsidP="00AB47A0">
      <w:pPr>
        <w:pStyle w:val="Default"/>
        <w:spacing w:line="360" w:lineRule="auto"/>
        <w:rPr>
          <w:rFonts w:ascii="Calibri" w:eastAsia="宋体" w:hAnsi="Calibri" w:cs="Calibri"/>
          <w:b/>
          <w:bCs/>
        </w:rPr>
      </w:pPr>
    </w:p>
    <w:p w:rsidR="00AB47A0" w:rsidRDefault="00AB47A0" w:rsidP="00AB47A0">
      <w:pPr>
        <w:rPr>
          <w:rFonts w:ascii="Calibri" w:hAnsi="Calibri" w:cs="Calibri"/>
          <w:b/>
          <w:bCs/>
          <w:color w:val="000000"/>
        </w:rPr>
      </w:pPr>
      <w:r>
        <w:rPr>
          <w:rFonts w:ascii="Calibri" w:hAnsi="Calibri" w:cs="Calibri"/>
          <w:b/>
          <w:bCs/>
        </w:rPr>
        <w:br w:type="page"/>
      </w:r>
    </w:p>
    <w:p w:rsidR="00AB47A0" w:rsidRDefault="00AB47A0" w:rsidP="00AB47A0">
      <w:pPr>
        <w:pStyle w:val="Default"/>
        <w:spacing w:line="360" w:lineRule="auto"/>
        <w:rPr>
          <w:rFonts w:ascii="Arial" w:eastAsia="宋体" w:hAnsi="宋体" w:cs="Arial" w:hint="eastAsia"/>
          <w:sz w:val="26"/>
          <w:szCs w:val="26"/>
        </w:rPr>
      </w:pPr>
      <w:r>
        <w:rPr>
          <w:rFonts w:ascii="Calibri" w:eastAsia="宋体" w:hAnsi="Calibri" w:cs="Calibri"/>
          <w:b/>
          <w:bCs/>
        </w:rPr>
        <w:lastRenderedPageBreak/>
        <w:t>WOMAC osteoarthritis index</w:t>
      </w:r>
    </w:p>
    <w:tbl>
      <w:tblPr>
        <w:tblStyle w:val="ad"/>
        <w:tblW w:w="0" w:type="auto"/>
        <w:tblInd w:w="0" w:type="dxa"/>
        <w:tblLayout w:type="fixed"/>
        <w:tblLook w:val="0000" w:firstRow="0" w:lastRow="0" w:firstColumn="0" w:lastColumn="0" w:noHBand="0" w:noVBand="0"/>
      </w:tblPr>
      <w:tblGrid>
        <w:gridCol w:w="3631"/>
        <w:gridCol w:w="922"/>
        <w:gridCol w:w="923"/>
        <w:gridCol w:w="1155"/>
        <w:gridCol w:w="897"/>
        <w:gridCol w:w="994"/>
      </w:tblGrid>
      <w:tr w:rsidR="00AB47A0" w:rsidTr="0089015C">
        <w:tc>
          <w:tcPr>
            <w:tcW w:w="8522" w:type="dxa"/>
            <w:gridSpan w:val="6"/>
          </w:tcPr>
          <w:p w:rsidR="00AB47A0" w:rsidRDefault="00AB47A0" w:rsidP="0089015C">
            <w:pPr>
              <w:pStyle w:val="Default"/>
              <w:spacing w:line="360" w:lineRule="auto"/>
              <w:rPr>
                <w:rFonts w:ascii="Calibri" w:eastAsia="宋体" w:hAnsi="Calibri" w:cs="Calibri"/>
                <w:b/>
                <w:bCs/>
                <w:sz w:val="22"/>
                <w:szCs w:val="22"/>
              </w:rPr>
            </w:pPr>
            <w:r>
              <w:rPr>
                <w:rFonts w:ascii="Calibri" w:eastAsia="宋体" w:hAnsi="Calibri" w:cs="Calibri"/>
                <w:b/>
                <w:bCs/>
                <w:sz w:val="22"/>
                <w:szCs w:val="22"/>
              </w:rPr>
              <w:t>Pain</w:t>
            </w:r>
          </w:p>
        </w:tc>
      </w:tr>
      <w:tr w:rsidR="00AB47A0" w:rsidTr="0089015C">
        <w:tc>
          <w:tcPr>
            <w:tcW w:w="3631" w:type="dxa"/>
          </w:tcPr>
          <w:p w:rsidR="00AB47A0" w:rsidRDefault="00AB47A0" w:rsidP="0089015C">
            <w:pPr>
              <w:pStyle w:val="Default"/>
              <w:spacing w:line="360" w:lineRule="auto"/>
              <w:rPr>
                <w:rFonts w:ascii="Calibri" w:eastAsia="宋体" w:hAnsi="Calibri" w:cs="Calibri"/>
                <w:sz w:val="22"/>
                <w:szCs w:val="22"/>
              </w:rPr>
            </w:pPr>
          </w:p>
        </w:tc>
        <w:tc>
          <w:tcPr>
            <w:tcW w:w="922" w:type="dxa"/>
          </w:tcPr>
          <w:p w:rsidR="00AB47A0" w:rsidRDefault="00AB47A0" w:rsidP="0089015C">
            <w:pPr>
              <w:pStyle w:val="Default"/>
              <w:spacing w:line="360" w:lineRule="auto"/>
              <w:jc w:val="center"/>
              <w:rPr>
                <w:rFonts w:ascii="Calibri" w:eastAsia="宋体" w:hAnsi="Calibri" w:cs="Calibri" w:hint="eastAsia"/>
                <w:sz w:val="22"/>
                <w:szCs w:val="22"/>
              </w:rPr>
            </w:pPr>
            <w:r>
              <w:rPr>
                <w:rFonts w:ascii="Calibri" w:eastAsia="宋体" w:hAnsi="Calibri" w:cs="Calibri" w:hint="eastAsia"/>
                <w:sz w:val="22"/>
                <w:szCs w:val="22"/>
              </w:rPr>
              <w:t>None</w:t>
            </w:r>
          </w:p>
        </w:tc>
        <w:tc>
          <w:tcPr>
            <w:tcW w:w="923" w:type="dxa"/>
          </w:tcPr>
          <w:p w:rsidR="00AB47A0" w:rsidRDefault="00AB47A0" w:rsidP="0089015C">
            <w:pPr>
              <w:pStyle w:val="Default"/>
              <w:spacing w:line="360" w:lineRule="auto"/>
              <w:jc w:val="center"/>
              <w:rPr>
                <w:rFonts w:ascii="Calibri" w:eastAsia="宋体" w:hAnsi="Calibri" w:cs="Calibri" w:hint="eastAsia"/>
                <w:sz w:val="22"/>
                <w:szCs w:val="22"/>
              </w:rPr>
            </w:pPr>
            <w:r>
              <w:rPr>
                <w:rFonts w:ascii="Calibri" w:eastAsia="宋体" w:hAnsi="Calibri" w:cs="Calibri" w:hint="eastAsia"/>
                <w:sz w:val="22"/>
                <w:szCs w:val="22"/>
              </w:rPr>
              <w:t>Slight</w:t>
            </w:r>
          </w:p>
        </w:tc>
        <w:tc>
          <w:tcPr>
            <w:tcW w:w="1155" w:type="dxa"/>
          </w:tcPr>
          <w:p w:rsidR="00AB47A0" w:rsidRDefault="00AB47A0" w:rsidP="0089015C">
            <w:pPr>
              <w:pStyle w:val="Default"/>
              <w:spacing w:line="360" w:lineRule="auto"/>
              <w:jc w:val="center"/>
              <w:rPr>
                <w:rFonts w:ascii="Calibri" w:eastAsia="宋体" w:hAnsi="Calibri" w:cs="Calibri" w:hint="eastAsia"/>
                <w:sz w:val="22"/>
                <w:szCs w:val="22"/>
              </w:rPr>
            </w:pPr>
            <w:r>
              <w:rPr>
                <w:rFonts w:ascii="Calibri" w:eastAsia="宋体" w:hAnsi="Calibri" w:cs="Calibri" w:hint="eastAsia"/>
                <w:sz w:val="22"/>
                <w:szCs w:val="22"/>
              </w:rPr>
              <w:t>Moderate</w:t>
            </w:r>
          </w:p>
        </w:tc>
        <w:tc>
          <w:tcPr>
            <w:tcW w:w="897" w:type="dxa"/>
          </w:tcPr>
          <w:p w:rsidR="00AB47A0" w:rsidRDefault="00AB47A0" w:rsidP="0089015C">
            <w:pPr>
              <w:pStyle w:val="Default"/>
              <w:spacing w:line="360" w:lineRule="auto"/>
              <w:jc w:val="center"/>
              <w:rPr>
                <w:rFonts w:ascii="Calibri" w:eastAsia="宋体" w:hAnsi="Calibri" w:cs="Calibri" w:hint="eastAsia"/>
                <w:sz w:val="22"/>
                <w:szCs w:val="22"/>
              </w:rPr>
            </w:pPr>
            <w:r>
              <w:rPr>
                <w:rFonts w:ascii="Calibri" w:eastAsia="宋体" w:hAnsi="Calibri" w:cs="Calibri" w:hint="eastAsia"/>
                <w:sz w:val="22"/>
                <w:szCs w:val="22"/>
              </w:rPr>
              <w:t>Severe</w:t>
            </w:r>
          </w:p>
        </w:tc>
        <w:tc>
          <w:tcPr>
            <w:tcW w:w="994" w:type="dxa"/>
          </w:tcPr>
          <w:p w:rsidR="00AB47A0" w:rsidRDefault="00AB47A0" w:rsidP="0089015C">
            <w:pPr>
              <w:pStyle w:val="Default"/>
              <w:spacing w:line="360" w:lineRule="auto"/>
              <w:jc w:val="center"/>
              <w:rPr>
                <w:rFonts w:ascii="Calibri" w:eastAsia="宋体" w:hAnsi="Calibri" w:cs="Calibri" w:hint="eastAsia"/>
                <w:sz w:val="22"/>
                <w:szCs w:val="22"/>
              </w:rPr>
            </w:pPr>
            <w:r>
              <w:rPr>
                <w:rFonts w:ascii="Calibri" w:eastAsia="宋体" w:hAnsi="Calibri" w:cs="Calibri" w:hint="eastAsia"/>
                <w:sz w:val="22"/>
                <w:szCs w:val="22"/>
              </w:rPr>
              <w:t>Extreme</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sz w:val="22"/>
                <w:szCs w:val="22"/>
              </w:rPr>
            </w:pPr>
            <w:r>
              <w:rPr>
                <w:rFonts w:ascii="Calibri" w:eastAsia="宋体" w:hAnsi="Calibri" w:cs="Calibri" w:hint="eastAsia"/>
                <w:sz w:val="22"/>
                <w:szCs w:val="22"/>
              </w:rPr>
              <w:t>w</w:t>
            </w:r>
            <w:r>
              <w:rPr>
                <w:rFonts w:ascii="Calibri" w:eastAsia="宋体" w:hAnsi="Calibri" w:cs="Calibri"/>
                <w:sz w:val="22"/>
                <w:szCs w:val="22"/>
              </w:rPr>
              <w:t>alking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sz w:val="22"/>
                <w:szCs w:val="22"/>
              </w:rPr>
            </w:pPr>
            <w:r>
              <w:rPr>
                <w:rFonts w:ascii="Calibri" w:eastAsia="宋体" w:hAnsi="Calibri" w:cs="Calibri" w:hint="eastAsia"/>
                <w:sz w:val="22"/>
                <w:szCs w:val="22"/>
              </w:rPr>
              <w:t>Stair climbing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sz w:val="22"/>
                <w:szCs w:val="22"/>
              </w:rPr>
            </w:pPr>
            <w:r>
              <w:rPr>
                <w:rFonts w:ascii="Calibri" w:eastAsia="宋体" w:hAnsi="Calibri" w:cs="Calibri" w:hint="eastAsia"/>
                <w:sz w:val="22"/>
                <w:szCs w:val="22"/>
              </w:rPr>
              <w:t>nocturnal</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sz w:val="22"/>
                <w:szCs w:val="22"/>
              </w:rPr>
            </w:pPr>
            <w:r>
              <w:rPr>
                <w:rFonts w:ascii="Calibri" w:eastAsia="宋体" w:hAnsi="Calibri" w:cs="Calibri" w:hint="eastAsia"/>
                <w:sz w:val="22"/>
                <w:szCs w:val="22"/>
              </w:rPr>
              <w:t>rest</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sz w:val="22"/>
                <w:szCs w:val="22"/>
              </w:rPr>
            </w:pPr>
            <w:r>
              <w:rPr>
                <w:rFonts w:ascii="Calibri" w:eastAsia="宋体" w:hAnsi="Calibri" w:cs="Calibri" w:hint="eastAsia"/>
                <w:sz w:val="22"/>
                <w:szCs w:val="22"/>
              </w:rPr>
              <w:t xml:space="preserve">weight </w:t>
            </w:r>
            <w:proofErr w:type="spellStart"/>
            <w:r>
              <w:rPr>
                <w:rFonts w:ascii="Calibri" w:eastAsia="宋体" w:hAnsi="Calibri" w:cs="Calibri" w:hint="eastAsia"/>
                <w:sz w:val="22"/>
                <w:szCs w:val="22"/>
              </w:rPr>
              <w:t>bering</w:t>
            </w:r>
            <w:proofErr w:type="spellEnd"/>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8522" w:type="dxa"/>
            <w:gridSpan w:val="6"/>
          </w:tcPr>
          <w:p w:rsidR="00AB47A0" w:rsidRDefault="00AB47A0" w:rsidP="0089015C">
            <w:pPr>
              <w:pStyle w:val="Default"/>
              <w:spacing w:line="360" w:lineRule="auto"/>
              <w:rPr>
                <w:rFonts w:ascii="Calibri" w:eastAsia="宋体" w:hAnsi="Calibri" w:cs="Calibri"/>
                <w:sz w:val="22"/>
                <w:szCs w:val="22"/>
              </w:rPr>
            </w:pPr>
            <w:r>
              <w:rPr>
                <w:rFonts w:ascii="Calibri" w:eastAsia="宋体" w:hAnsi="Calibri" w:cs="Calibri"/>
                <w:b/>
                <w:bCs/>
                <w:sz w:val="22"/>
                <w:szCs w:val="22"/>
              </w:rPr>
              <w:t xml:space="preserve">Stiffness: </w:t>
            </w:r>
          </w:p>
        </w:tc>
      </w:tr>
      <w:tr w:rsidR="00AB47A0" w:rsidTr="0089015C">
        <w:tc>
          <w:tcPr>
            <w:tcW w:w="3631" w:type="dxa"/>
          </w:tcPr>
          <w:p w:rsidR="00AB47A0" w:rsidRDefault="00AB47A0" w:rsidP="0089015C">
            <w:pPr>
              <w:pStyle w:val="Default"/>
              <w:spacing w:line="360" w:lineRule="auto"/>
              <w:rPr>
                <w:rFonts w:ascii="Calibri" w:eastAsia="宋体" w:hAnsi="Calibri" w:cs="Calibri"/>
                <w:sz w:val="22"/>
                <w:szCs w:val="22"/>
              </w:rPr>
            </w:pP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None</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Slight</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Moderate</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Severe</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Extreme</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morning stiffness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stiffness occurring later in the day</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8522" w:type="dxa"/>
            <w:gridSpan w:val="6"/>
          </w:tcPr>
          <w:p w:rsidR="00AB47A0" w:rsidRDefault="00AB47A0" w:rsidP="0089015C">
            <w:pPr>
              <w:pStyle w:val="Default"/>
              <w:spacing w:line="360" w:lineRule="auto"/>
              <w:rPr>
                <w:rFonts w:ascii="Calibri" w:eastAsia="宋体" w:hAnsi="Calibri" w:cs="Calibri"/>
                <w:sz w:val="22"/>
                <w:szCs w:val="22"/>
              </w:rPr>
            </w:pPr>
            <w:r>
              <w:rPr>
                <w:rFonts w:ascii="Calibri" w:eastAsia="宋体" w:hAnsi="Calibri" w:cs="Calibri"/>
                <w:b/>
                <w:bCs/>
                <w:sz w:val="22"/>
                <w:szCs w:val="22"/>
              </w:rPr>
              <w:t xml:space="preserve">Physical function: </w:t>
            </w:r>
          </w:p>
        </w:tc>
      </w:tr>
      <w:tr w:rsidR="00AB47A0" w:rsidTr="0089015C">
        <w:tc>
          <w:tcPr>
            <w:tcW w:w="3631" w:type="dxa"/>
          </w:tcPr>
          <w:p w:rsidR="00AB47A0" w:rsidRDefault="00AB47A0" w:rsidP="0089015C">
            <w:pPr>
              <w:pStyle w:val="Default"/>
              <w:spacing w:line="360" w:lineRule="auto"/>
              <w:rPr>
                <w:rFonts w:ascii="Calibri" w:eastAsia="宋体" w:hAnsi="Calibri" w:cs="Calibri"/>
                <w:sz w:val="22"/>
                <w:szCs w:val="22"/>
              </w:rPr>
            </w:pP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None</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Slight</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Moderate</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Severe</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Extreme</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descending stairs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ascending stairs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rising from sitting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standing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bending to floor</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walking on flat</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getting in or out of car</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going shopping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putting on socks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rising from bed</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taking off socks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lying in bed</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 xml:space="preserve">getting into or out of the bathtub </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sitting</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lastRenderedPageBreak/>
              <w:t>getting on or off toilet</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heavy domestic duties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r w:rsidR="00AB47A0" w:rsidTr="0089015C">
        <w:tc>
          <w:tcPr>
            <w:tcW w:w="3631" w:type="dxa"/>
          </w:tcPr>
          <w:p w:rsidR="00AB47A0" w:rsidRDefault="00AB47A0" w:rsidP="0089015C">
            <w:pPr>
              <w:pStyle w:val="Default"/>
              <w:numPr>
                <w:ilvl w:val="0"/>
                <w:numId w:val="3"/>
              </w:numPr>
              <w:spacing w:line="360" w:lineRule="auto"/>
              <w:rPr>
                <w:rFonts w:ascii="Calibri" w:eastAsia="宋体" w:hAnsi="Calibri" w:cs="Calibri" w:hint="eastAsia"/>
                <w:sz w:val="22"/>
                <w:szCs w:val="22"/>
              </w:rPr>
            </w:pPr>
            <w:r>
              <w:rPr>
                <w:rFonts w:ascii="Calibri" w:eastAsia="宋体" w:hAnsi="Calibri" w:cs="Calibri" w:hint="eastAsia"/>
                <w:sz w:val="22"/>
                <w:szCs w:val="22"/>
              </w:rPr>
              <w:t>light domestic duties</w:t>
            </w:r>
          </w:p>
        </w:tc>
        <w:tc>
          <w:tcPr>
            <w:tcW w:w="922"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0</w:t>
            </w:r>
          </w:p>
        </w:tc>
        <w:tc>
          <w:tcPr>
            <w:tcW w:w="923"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1</w:t>
            </w:r>
          </w:p>
        </w:tc>
        <w:tc>
          <w:tcPr>
            <w:tcW w:w="1155"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2</w:t>
            </w:r>
          </w:p>
        </w:tc>
        <w:tc>
          <w:tcPr>
            <w:tcW w:w="897"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3</w:t>
            </w:r>
          </w:p>
        </w:tc>
        <w:tc>
          <w:tcPr>
            <w:tcW w:w="994" w:type="dxa"/>
          </w:tcPr>
          <w:p w:rsidR="00AB47A0" w:rsidRDefault="00AB47A0" w:rsidP="0089015C">
            <w:pPr>
              <w:pStyle w:val="Default"/>
              <w:spacing w:line="360" w:lineRule="auto"/>
              <w:jc w:val="center"/>
              <w:rPr>
                <w:rFonts w:ascii="Calibri" w:eastAsia="宋体" w:hAnsi="Calibri" w:cs="Calibri"/>
                <w:sz w:val="22"/>
                <w:szCs w:val="22"/>
              </w:rPr>
            </w:pPr>
            <w:r>
              <w:rPr>
                <w:rFonts w:ascii="Calibri" w:eastAsia="宋体" w:hAnsi="Calibri" w:cs="Calibri" w:hint="eastAsia"/>
                <w:sz w:val="22"/>
                <w:szCs w:val="22"/>
              </w:rPr>
              <w:t>4</w:t>
            </w:r>
          </w:p>
        </w:tc>
      </w:tr>
    </w:tbl>
    <w:p w:rsidR="00AB47A0" w:rsidRDefault="00AB47A0" w:rsidP="00AB47A0">
      <w:pPr>
        <w:pStyle w:val="BodyA"/>
        <w:spacing w:line="360" w:lineRule="auto"/>
        <w:rPr>
          <w:rFonts w:ascii="Calibri" w:eastAsia="宋体" w:hAnsi="Calibri" w:cs="Calibri"/>
          <w:b/>
          <w:color w:val="auto"/>
          <w:sz w:val="28"/>
          <w:szCs w:val="28"/>
        </w:rPr>
      </w:pPr>
    </w:p>
    <w:p w:rsidR="00AB47A0" w:rsidRPr="00AB47A0" w:rsidRDefault="00AB47A0" w:rsidP="00AB47A0">
      <w:pPr>
        <w:spacing w:line="360" w:lineRule="auto"/>
        <w:rPr>
          <w:rFonts w:ascii="Calibri" w:hAnsi="Calibri" w:cs="Calibri" w:hint="eastAsia"/>
          <w:sz w:val="22"/>
          <w:szCs w:val="22"/>
        </w:rPr>
      </w:pPr>
    </w:p>
    <w:sectPr w:rsidR="00AB47A0" w:rsidRPr="00AB47A0">
      <w:headerReference w:type="default" r:id="rId3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A4A98" w:rsidRDefault="00FA4A98">
      <w:r>
        <w:separator/>
      </w:r>
    </w:p>
  </w:endnote>
  <w:endnote w:type="continuationSeparator" w:id="0">
    <w:p w:rsidR="00FA4A98" w:rsidRDefault="00FA4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yriadPro-Regular">
    <w:altName w:val="Times New Roman"/>
    <w:charset w:val="00"/>
    <w:family w:val="roman"/>
    <w:pitch w:val="default"/>
    <w:sig w:usb0="00000000" w:usb1="00000000" w:usb2="00000000" w:usb3="00000000" w:csb0="00040001" w:csb1="00000000"/>
  </w:font>
  <w:font w:name="JnbmqhAdvTTb5929f4c">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0002AFF" w:usb1="C000247B" w:usb2="00000009" w:usb3="00000000" w:csb0="000001FF" w:csb1="00000000"/>
  </w:font>
  <w:font w:name="ヒラギノ角ゴ Pro W3">
    <w:altName w:val="MS Mincho"/>
    <w:charset w:val="80"/>
    <w:family w:val="auto"/>
    <w:pitch w:val="default"/>
    <w:sig w:usb0="00000000" w:usb1="00000000" w:usb2="00000012" w:usb3="00000000" w:csb0="0002000D" w:csb1="00000000"/>
  </w:font>
  <w:font w:name="Helvetica">
    <w:altName w:val="Arial"/>
    <w:panose1 w:val="020B0604020202020204"/>
    <w:charset w:val="00"/>
    <w:family w:val="auto"/>
    <w:pitch w:val="default"/>
    <w:sig w:usb0="00000000"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00000287"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A4A98" w:rsidRDefault="00FA4A98">
      <w:r>
        <w:separator/>
      </w:r>
    </w:p>
  </w:footnote>
  <w:footnote w:type="continuationSeparator" w:id="0">
    <w:p w:rsidR="00FA4A98" w:rsidRDefault="00FA4A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FA4A98">
    <w:pPr>
      <w:pStyle w:val="BodyA"/>
      <w:rPr>
        <w:rFonts w:ascii="Calibri" w:eastAsia="宋体" w:hAnsi="Calibri" w:cs="Calibri"/>
        <w:color w:val="auto"/>
      </w:rPr>
    </w:pPr>
    <w:r>
      <w:rPr>
        <w:rFonts w:ascii="Calibri" w:eastAsia="宋体" w:hAnsi="Calibri" w:cs="Calibri"/>
        <w:color w:val="auto"/>
      </w:rPr>
      <w:t xml:space="preserve">Title: </w:t>
    </w:r>
    <w:r>
      <w:rPr>
        <w:rFonts w:ascii="Calibri" w:eastAsia="宋体" w:hAnsi="Calibri" w:cs="Calibri"/>
        <w:color w:val="auto"/>
      </w:rPr>
      <w:t>Epidural morphine com</w:t>
    </w:r>
    <w:r>
      <w:rPr>
        <w:rFonts w:ascii="Calibri" w:eastAsia="宋体" w:hAnsi="Calibri" w:cs="Calibri"/>
        <w:color w:val="auto"/>
      </w:rPr>
      <w:t xml:space="preserve">bined with single-injection femoral nerve block </w:t>
    </w:r>
  </w:p>
  <w:p w:rsidR="00000000" w:rsidRDefault="00FA4A98">
    <w:pPr>
      <w:pStyle w:val="BodyA"/>
      <w:jc w:val="both"/>
      <w:rPr>
        <w:rFonts w:ascii="Calibri" w:eastAsia="宋体" w:hAnsi="Calibri" w:cs="Calibri"/>
      </w:rPr>
    </w:pPr>
    <w:r>
      <w:rPr>
        <w:rFonts w:ascii="Calibri" w:eastAsia="宋体" w:hAnsi="Calibri" w:cs="Calibri"/>
      </w:rPr>
      <w:t xml:space="preserve">File name: </w:t>
    </w:r>
    <w:r w:rsidR="00E92494">
      <w:rPr>
        <w:rFonts w:ascii="Calibri" w:eastAsia="宋体" w:hAnsi="Calibri" w:cs="Calibri"/>
      </w:rPr>
      <w:t>Study p</w:t>
    </w:r>
    <w:r>
      <w:rPr>
        <w:rFonts w:ascii="Calibri" w:eastAsia="宋体" w:hAnsi="Calibri" w:cs="Calibri"/>
      </w:rPr>
      <w:t>rotocol (</w:t>
    </w:r>
    <w:r>
      <w:rPr>
        <w:rFonts w:ascii="Calibri" w:eastAsia="宋体" w:hAnsi="Calibri" w:cs="Calibri" w:hint="eastAsia"/>
      </w:rPr>
      <w:t>V</w:t>
    </w:r>
    <w:r>
      <w:rPr>
        <w:rFonts w:ascii="Calibri" w:eastAsia="宋体" w:hAnsi="Calibri" w:cs="Calibri"/>
      </w:rPr>
      <w:t>ersion number</w:t>
    </w:r>
    <w:r>
      <w:rPr>
        <w:rFonts w:ascii="Calibri" w:eastAsia="宋体" w:hAnsi="Calibri" w:cs="Calibri" w:hint="eastAsia"/>
      </w:rPr>
      <w:t>:</w:t>
    </w:r>
    <w:r>
      <w:rPr>
        <w:rFonts w:ascii="Calibri" w:eastAsia="宋体" w:hAnsi="Calibri" w:cs="Calibri"/>
      </w:rPr>
      <w:t xml:space="preserve"> 1.0, </w:t>
    </w:r>
    <w:r>
      <w:rPr>
        <w:rFonts w:ascii="Calibri" w:eastAsia="宋体" w:hAnsi="Calibri" w:cs="Calibri" w:hint="eastAsia"/>
      </w:rPr>
      <w:t>D</w:t>
    </w:r>
    <w:r>
      <w:rPr>
        <w:rFonts w:ascii="Calibri" w:eastAsia="宋体" w:hAnsi="Calibri" w:cs="Calibri"/>
      </w:rPr>
      <w:t xml:space="preserve">ate: </w:t>
    </w:r>
    <w:r>
      <w:rPr>
        <w:rFonts w:ascii="Calibri" w:eastAsia="宋体" w:hAnsi="Calibri" w:cs="Calibri"/>
      </w:rPr>
      <w:t>2017-02-26</w:t>
    </w:r>
    <w:r>
      <w:rPr>
        <w:rFonts w:ascii="Calibri" w:eastAsia="宋体" w:hAnsi="Calibri" w:cs="Calibri"/>
      </w:rPr>
      <w:t>)</w:t>
    </w:r>
  </w:p>
  <w:p w:rsidR="00000000" w:rsidRDefault="00FA4A98">
    <w:pPr>
      <w:pStyle w:val="BodyA"/>
      <w:jc w:val="both"/>
      <w:rPr>
        <w:rFonts w:ascii="Calibri" w:eastAsia="宋体" w:hAnsi="Calibri" w:cs="Calibr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90832"/>
    <w:multiLevelType w:val="hybridMultilevel"/>
    <w:tmpl w:val="D5989F3E"/>
    <w:lvl w:ilvl="0" w:tplc="75D84E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FB7062"/>
    <w:multiLevelType w:val="hybridMultilevel"/>
    <w:tmpl w:val="6B089A2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6DEAF"/>
    <w:multiLevelType w:val="singleLevel"/>
    <w:tmpl w:val="0B26DEAF"/>
    <w:lvl w:ilvl="0">
      <w:start w:val="1"/>
      <w:numFmt w:val="decimal"/>
      <w:suff w:val="space"/>
      <w:lvlText w:val="%1."/>
      <w:lvlJc w:val="left"/>
    </w:lvl>
  </w:abstractNum>
  <w:abstractNum w:abstractNumId="3" w15:restartNumberingAfterBreak="0">
    <w:nsid w:val="256D7D9C"/>
    <w:multiLevelType w:val="singleLevel"/>
    <w:tmpl w:val="256D7D9C"/>
    <w:lvl w:ilvl="0">
      <w:start w:val="1"/>
      <w:numFmt w:val="decimal"/>
      <w:suff w:val="space"/>
      <w:lvlText w:val="%1."/>
      <w:lvlJc w:val="left"/>
    </w:lvl>
  </w:abstractNum>
  <w:abstractNum w:abstractNumId="4" w15:restartNumberingAfterBreak="0">
    <w:nsid w:val="68061DE2"/>
    <w:multiLevelType w:val="singleLevel"/>
    <w:tmpl w:val="68061DE2"/>
    <w:lvl w:ilvl="0">
      <w:start w:val="1"/>
      <w:numFmt w:val="decimal"/>
      <w:suff w:val="space"/>
      <w:lvlText w:val="(%1)"/>
      <w:lvlJc w:val="left"/>
      <w:pPr>
        <w:ind w:left="110" w:firstLine="0"/>
      </w:pPr>
    </w:lvl>
  </w:abstractNum>
  <w:num w:numId="1">
    <w:abstractNumId w:val="4"/>
  </w:num>
  <w:num w:numId="2">
    <w:abstractNumId w:val="3"/>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732"/>
    <w:rsid w:val="00031E09"/>
    <w:rsid w:val="00040B56"/>
    <w:rsid w:val="000729C3"/>
    <w:rsid w:val="0009564D"/>
    <w:rsid w:val="000A28B9"/>
    <w:rsid w:val="000B69F3"/>
    <w:rsid w:val="000D761A"/>
    <w:rsid w:val="000F6A24"/>
    <w:rsid w:val="00126B34"/>
    <w:rsid w:val="0015332E"/>
    <w:rsid w:val="00173D19"/>
    <w:rsid w:val="001A494A"/>
    <w:rsid w:val="001C25C1"/>
    <w:rsid w:val="001C62CE"/>
    <w:rsid w:val="001D5AAE"/>
    <w:rsid w:val="001F7CB0"/>
    <w:rsid w:val="002035AE"/>
    <w:rsid w:val="00227485"/>
    <w:rsid w:val="00236602"/>
    <w:rsid w:val="00242E78"/>
    <w:rsid w:val="002612E1"/>
    <w:rsid w:val="00280FBE"/>
    <w:rsid w:val="00291123"/>
    <w:rsid w:val="00291A32"/>
    <w:rsid w:val="00295695"/>
    <w:rsid w:val="002C7001"/>
    <w:rsid w:val="00314CBE"/>
    <w:rsid w:val="0032669E"/>
    <w:rsid w:val="00331737"/>
    <w:rsid w:val="003325C2"/>
    <w:rsid w:val="00353237"/>
    <w:rsid w:val="00377471"/>
    <w:rsid w:val="00397F17"/>
    <w:rsid w:val="003A3F2A"/>
    <w:rsid w:val="003C03AC"/>
    <w:rsid w:val="003E2EEE"/>
    <w:rsid w:val="00416CCC"/>
    <w:rsid w:val="004309D8"/>
    <w:rsid w:val="00483FD8"/>
    <w:rsid w:val="004E314F"/>
    <w:rsid w:val="004E3A37"/>
    <w:rsid w:val="004F36BB"/>
    <w:rsid w:val="005172CC"/>
    <w:rsid w:val="0055727F"/>
    <w:rsid w:val="005874BE"/>
    <w:rsid w:val="005948FB"/>
    <w:rsid w:val="005A5999"/>
    <w:rsid w:val="005A7E65"/>
    <w:rsid w:val="005B1578"/>
    <w:rsid w:val="005D1E6E"/>
    <w:rsid w:val="005D345C"/>
    <w:rsid w:val="00615540"/>
    <w:rsid w:val="00621732"/>
    <w:rsid w:val="00651200"/>
    <w:rsid w:val="00651367"/>
    <w:rsid w:val="00666A8F"/>
    <w:rsid w:val="006709B1"/>
    <w:rsid w:val="00675F1C"/>
    <w:rsid w:val="00692116"/>
    <w:rsid w:val="006B373B"/>
    <w:rsid w:val="006B72F3"/>
    <w:rsid w:val="006C1343"/>
    <w:rsid w:val="006C177C"/>
    <w:rsid w:val="007135A3"/>
    <w:rsid w:val="007336F8"/>
    <w:rsid w:val="007470D9"/>
    <w:rsid w:val="00753E42"/>
    <w:rsid w:val="00760268"/>
    <w:rsid w:val="00785989"/>
    <w:rsid w:val="00786717"/>
    <w:rsid w:val="00792837"/>
    <w:rsid w:val="007E36E2"/>
    <w:rsid w:val="008016BF"/>
    <w:rsid w:val="008109B4"/>
    <w:rsid w:val="00822EB2"/>
    <w:rsid w:val="0087432D"/>
    <w:rsid w:val="008C2846"/>
    <w:rsid w:val="008D14D8"/>
    <w:rsid w:val="0092736D"/>
    <w:rsid w:val="00973833"/>
    <w:rsid w:val="00984780"/>
    <w:rsid w:val="009F16A7"/>
    <w:rsid w:val="00A023FA"/>
    <w:rsid w:val="00A10414"/>
    <w:rsid w:val="00A273FE"/>
    <w:rsid w:val="00A4596F"/>
    <w:rsid w:val="00A627A0"/>
    <w:rsid w:val="00AB47A0"/>
    <w:rsid w:val="00AC14C9"/>
    <w:rsid w:val="00AD3BCA"/>
    <w:rsid w:val="00AD711A"/>
    <w:rsid w:val="00AE689C"/>
    <w:rsid w:val="00B031F4"/>
    <w:rsid w:val="00B047E1"/>
    <w:rsid w:val="00B2303D"/>
    <w:rsid w:val="00B52AD6"/>
    <w:rsid w:val="00B556EE"/>
    <w:rsid w:val="00B65296"/>
    <w:rsid w:val="00B67592"/>
    <w:rsid w:val="00B70EF6"/>
    <w:rsid w:val="00B727AA"/>
    <w:rsid w:val="00B87FF0"/>
    <w:rsid w:val="00B9694E"/>
    <w:rsid w:val="00BA2354"/>
    <w:rsid w:val="00BB3C76"/>
    <w:rsid w:val="00BC476C"/>
    <w:rsid w:val="00BC5D19"/>
    <w:rsid w:val="00BE0951"/>
    <w:rsid w:val="00BF43CA"/>
    <w:rsid w:val="00BF6064"/>
    <w:rsid w:val="00BF7300"/>
    <w:rsid w:val="00C035B0"/>
    <w:rsid w:val="00C27B08"/>
    <w:rsid w:val="00C3579A"/>
    <w:rsid w:val="00C432B0"/>
    <w:rsid w:val="00C52B6F"/>
    <w:rsid w:val="00C75872"/>
    <w:rsid w:val="00C921BF"/>
    <w:rsid w:val="00C9659B"/>
    <w:rsid w:val="00CB48C0"/>
    <w:rsid w:val="00CB5BD4"/>
    <w:rsid w:val="00CB7064"/>
    <w:rsid w:val="00CC27DD"/>
    <w:rsid w:val="00CE0A4D"/>
    <w:rsid w:val="00CF3EFD"/>
    <w:rsid w:val="00D275F4"/>
    <w:rsid w:val="00D37942"/>
    <w:rsid w:val="00D40594"/>
    <w:rsid w:val="00D60132"/>
    <w:rsid w:val="00D93875"/>
    <w:rsid w:val="00DB34F7"/>
    <w:rsid w:val="00DC726B"/>
    <w:rsid w:val="00DD7842"/>
    <w:rsid w:val="00E366EB"/>
    <w:rsid w:val="00E52278"/>
    <w:rsid w:val="00E92494"/>
    <w:rsid w:val="00EC2486"/>
    <w:rsid w:val="00EF2144"/>
    <w:rsid w:val="00F0765D"/>
    <w:rsid w:val="00F33F85"/>
    <w:rsid w:val="00F46BCC"/>
    <w:rsid w:val="00F72831"/>
    <w:rsid w:val="00F746DF"/>
    <w:rsid w:val="00FA4A98"/>
    <w:rsid w:val="00FB1796"/>
    <w:rsid w:val="00FB6361"/>
    <w:rsid w:val="00FC4615"/>
    <w:rsid w:val="00FD14B4"/>
    <w:rsid w:val="00FE36EE"/>
    <w:rsid w:val="00FE7723"/>
    <w:rsid w:val="00FF2AF7"/>
    <w:rsid w:val="00FF3CA2"/>
    <w:rsid w:val="033A04FC"/>
    <w:rsid w:val="0BE276C7"/>
    <w:rsid w:val="0C3E721C"/>
    <w:rsid w:val="0C735DBC"/>
    <w:rsid w:val="0EFF6232"/>
    <w:rsid w:val="12932962"/>
    <w:rsid w:val="13104F60"/>
    <w:rsid w:val="13451CA1"/>
    <w:rsid w:val="18CD0F6A"/>
    <w:rsid w:val="19950D83"/>
    <w:rsid w:val="1A0D50E4"/>
    <w:rsid w:val="1A8C1C70"/>
    <w:rsid w:val="1DF77F27"/>
    <w:rsid w:val="206E071A"/>
    <w:rsid w:val="24E378E6"/>
    <w:rsid w:val="2C4215CC"/>
    <w:rsid w:val="2DBA0409"/>
    <w:rsid w:val="2E8B6988"/>
    <w:rsid w:val="2ED77C3C"/>
    <w:rsid w:val="34B84742"/>
    <w:rsid w:val="34E80881"/>
    <w:rsid w:val="34F525BE"/>
    <w:rsid w:val="36BE1E2D"/>
    <w:rsid w:val="3B8F3F34"/>
    <w:rsid w:val="3BC67F96"/>
    <w:rsid w:val="3D70564E"/>
    <w:rsid w:val="3EB31C6D"/>
    <w:rsid w:val="40672390"/>
    <w:rsid w:val="41631C4D"/>
    <w:rsid w:val="43001390"/>
    <w:rsid w:val="43720444"/>
    <w:rsid w:val="44543DB4"/>
    <w:rsid w:val="48942645"/>
    <w:rsid w:val="49EC5DAC"/>
    <w:rsid w:val="4CE90255"/>
    <w:rsid w:val="4F0F0106"/>
    <w:rsid w:val="59832092"/>
    <w:rsid w:val="5A424383"/>
    <w:rsid w:val="5B336811"/>
    <w:rsid w:val="5E3439FA"/>
    <w:rsid w:val="5E6D18FE"/>
    <w:rsid w:val="5EB20C71"/>
    <w:rsid w:val="5FDC7810"/>
    <w:rsid w:val="62F30BB5"/>
    <w:rsid w:val="6789777F"/>
    <w:rsid w:val="6A555DDC"/>
    <w:rsid w:val="6B567C8B"/>
    <w:rsid w:val="6F2A6C53"/>
    <w:rsid w:val="70DD44DE"/>
    <w:rsid w:val="76500BD4"/>
    <w:rsid w:val="76A77C10"/>
    <w:rsid w:val="786C0147"/>
    <w:rsid w:val="7C510C9B"/>
    <w:rsid w:val="7F356A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74F328"/>
  <w15:chartTrackingRefBased/>
  <w15:docId w15:val="{3FAB4E56-CF7E-4386-B2A1-62F824A6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rPr>
  </w:style>
  <w:style w:type="paragraph" w:styleId="1">
    <w:name w:val="heading 1"/>
    <w:basedOn w:val="a"/>
    <w:next w:val="a"/>
    <w:qFormat/>
    <w:pPr>
      <w:spacing w:before="100" w:beforeAutospacing="1" w:after="100" w:afterAutospacing="1"/>
      <w:outlineLvl w:val="0"/>
    </w:pPr>
    <w:rPr>
      <w:rFonts w:ascii="宋体" w:hAnsi="宋体"/>
      <w:b/>
      <w:bCs/>
      <w:kern w:val="44"/>
      <w:sz w:val="48"/>
      <w:szCs w:val="4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rPr>
      <w:sz w:val="21"/>
      <w:szCs w:val="21"/>
    </w:rPr>
  </w:style>
  <w:style w:type="character" w:customStyle="1" w:styleId="16">
    <w:name w:val="16"/>
    <w:basedOn w:val="a0"/>
    <w:rPr>
      <w:rFonts w:ascii="Times New Roman" w:hAnsi="Times New Roman" w:cs="Times New Roman" w:hint="default"/>
    </w:rPr>
  </w:style>
  <w:style w:type="character" w:customStyle="1" w:styleId="fontstyle21">
    <w:name w:val="fontstyle21"/>
    <w:basedOn w:val="a0"/>
    <w:rPr>
      <w:rFonts w:ascii="MyriadPro-Regular" w:hAnsi="MyriadPro-Regular" w:hint="default"/>
      <w:b w:val="0"/>
      <w:bCs w:val="0"/>
      <w:i w:val="0"/>
      <w:iCs w:val="0"/>
      <w:color w:val="231F20"/>
      <w:sz w:val="16"/>
      <w:szCs w:val="16"/>
    </w:rPr>
  </w:style>
  <w:style w:type="character" w:customStyle="1" w:styleId="fontstyle01">
    <w:name w:val="fontstyle01"/>
    <w:basedOn w:val="a0"/>
    <w:rPr>
      <w:rFonts w:ascii="JnbmqhAdvTTb5929f4c" w:hAnsi="JnbmqhAdvTTb5929f4c" w:hint="default"/>
      <w:b w:val="0"/>
      <w:bCs w:val="0"/>
      <w:i w:val="0"/>
      <w:iCs w:val="0"/>
      <w:color w:val="231F20"/>
      <w:sz w:val="22"/>
      <w:szCs w:val="22"/>
    </w:rPr>
  </w:style>
  <w:style w:type="character" w:customStyle="1" w:styleId="a4">
    <w:name w:val="批注框文本 字符"/>
    <w:basedOn w:val="a0"/>
    <w:link w:val="a5"/>
    <w:rPr>
      <w:sz w:val="18"/>
      <w:szCs w:val="18"/>
    </w:rPr>
  </w:style>
  <w:style w:type="character" w:customStyle="1" w:styleId="a6">
    <w:name w:val="批注文字 字符"/>
    <w:basedOn w:val="a0"/>
    <w:link w:val="a7"/>
    <w:rPr>
      <w:sz w:val="24"/>
      <w:szCs w:val="24"/>
    </w:rPr>
  </w:style>
  <w:style w:type="character" w:customStyle="1" w:styleId="15">
    <w:name w:val="15"/>
    <w:basedOn w:val="a0"/>
    <w:rPr>
      <w:rFonts w:ascii="Calibri" w:hAnsi="Calibri" w:hint="default"/>
      <w:color w:val="0000FF"/>
      <w:u w:val="single"/>
    </w:rPr>
  </w:style>
  <w:style w:type="character" w:customStyle="1" w:styleId="a8">
    <w:name w:val="批注主题 字符"/>
    <w:basedOn w:val="a6"/>
    <w:link w:val="a9"/>
    <w:rPr>
      <w:b/>
      <w:bCs/>
      <w:sz w:val="24"/>
      <w:szCs w:val="24"/>
    </w:rPr>
  </w:style>
  <w:style w:type="paragraph" w:styleId="a5">
    <w:name w:val="Balloon Text"/>
    <w:basedOn w:val="a"/>
    <w:link w:val="a4"/>
    <w:rPr>
      <w:sz w:val="18"/>
      <w:szCs w:val="18"/>
    </w:rPr>
  </w:style>
  <w:style w:type="paragraph" w:styleId="aa">
    <w:name w:val="header"/>
    <w:basedOn w:val="a"/>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spacing w:before="100" w:beforeAutospacing="1" w:after="100" w:afterAutospacing="1"/>
    </w:pPr>
  </w:style>
  <w:style w:type="paragraph" w:styleId="ac">
    <w:name w:val="footer"/>
    <w:basedOn w:val="a"/>
    <w:pPr>
      <w:tabs>
        <w:tab w:val="center" w:pos="4153"/>
        <w:tab w:val="right" w:pos="8306"/>
      </w:tabs>
      <w:snapToGrid w:val="0"/>
    </w:pPr>
    <w:rPr>
      <w:sz w:val="18"/>
      <w:szCs w:val="18"/>
    </w:rPr>
  </w:style>
  <w:style w:type="paragraph" w:styleId="a7">
    <w:name w:val="annotation text"/>
    <w:basedOn w:val="a"/>
    <w:link w:val="a6"/>
  </w:style>
  <w:style w:type="paragraph" w:styleId="a9">
    <w:name w:val="annotation subject"/>
    <w:basedOn w:val="a7"/>
    <w:next w:val="a7"/>
    <w:link w:val="a8"/>
    <w:rPr>
      <w:b/>
      <w:bCs/>
    </w:rPr>
  </w:style>
  <w:style w:type="paragraph" w:customStyle="1" w:styleId="10">
    <w:name w:val="正文1"/>
    <w:qFormat/>
    <w:pPr>
      <w:jc w:val="both"/>
    </w:pPr>
    <w:rPr>
      <w:kern w:val="2"/>
      <w:sz w:val="21"/>
      <w:szCs w:val="21"/>
    </w:rPr>
  </w:style>
  <w:style w:type="paragraph" w:customStyle="1" w:styleId="Default">
    <w:name w:val="Default"/>
    <w:basedOn w:val="a"/>
    <w:rPr>
      <w:rFonts w:eastAsia="ヒラギノ角ゴ Pro W3"/>
      <w:color w:val="000000"/>
    </w:rPr>
  </w:style>
  <w:style w:type="paragraph" w:customStyle="1" w:styleId="BodyA">
    <w:name w:val="Body A"/>
    <w:basedOn w:val="a"/>
    <w:rPr>
      <w:rFonts w:ascii="Helvetica" w:eastAsia="ヒラギノ角ゴ Pro W3" w:hAnsi="Helvetica"/>
      <w:color w:val="000000"/>
    </w:rPr>
  </w:style>
  <w:style w:type="paragraph" w:customStyle="1" w:styleId="para">
    <w:name w:val="para"/>
    <w:basedOn w:val="a"/>
    <w:pPr>
      <w:spacing w:before="100" w:beforeAutospacing="1" w:after="100" w:afterAutospacing="1"/>
    </w:pPr>
    <w:rPr>
      <w:rFonts w:ascii="宋体" w:hAnsi="宋体" w:cs="宋体"/>
    </w:rPr>
  </w:style>
  <w:style w:type="paragraph" w:customStyle="1" w:styleId="Normal">
    <w:name w:val="Normal"/>
    <w:pPr>
      <w:jc w:val="both"/>
    </w:pPr>
    <w:rPr>
      <w:kern w:val="2"/>
      <w:sz w:val="21"/>
      <w:szCs w:val="21"/>
    </w:rPr>
  </w:style>
  <w:style w:type="table" w:styleId="ad">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99"/>
    <w:qFormat/>
    <w:rsid w:val="00AB47A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roxygsu-uga1.galileo.usg.edu/pubmed/?term=Hung%20CP%5bAuthor%5d&amp;cauthor=true&amp;cauthor_uid=11125689" TargetMode="External"/><Relationship Id="rId13" Type="http://schemas.openxmlformats.org/officeDocument/2006/relationships/hyperlink" Target="https://www-ncbi-nlm-nih-gov.proxygsu-uga1.galileo.usg.edu/pubmed/?term=Neuwirth%20AL%5bAuthor%5d&amp;cauthor=true&amp;cauthor_uid=29628682" TargetMode="External"/><Relationship Id="rId18" Type="http://schemas.openxmlformats.org/officeDocument/2006/relationships/hyperlink" Target="https://www-ncbi-nlm-nih-gov.proxygsu-uga1.galileo.usg.edu/pubmed/?term=Kwarteng%20K%5bAuthor%5d&amp;cauthor=true&amp;cauthor_uid=17027440" TargetMode="External"/><Relationship Id="rId26" Type="http://schemas.openxmlformats.org/officeDocument/2006/relationships/hyperlink" Target="https://www-ncbi-nlm-nih-gov.ezproxy.shsu.edu/pubmed/?term=The+efficacy+of+2+doses+of+epidural+morphine+for+postcesarean+delivery+analgesia%3A+a+randomized+noninferiority+trial." TargetMode="External"/><Relationship Id="rId3" Type="http://schemas.openxmlformats.org/officeDocument/2006/relationships/settings" Target="settings.xml"/><Relationship Id="rId21" Type="http://schemas.openxmlformats.org/officeDocument/2006/relationships/hyperlink" Target="https://www-ncbi-nlm-nih-gov.proxygsu-uga1.galileo.usg.edu/pubmed/?term=Blanco%20Rodr%C3%ADguez%20I%5bAuthor%5d&amp;cauthor=true&amp;cauthor_uid=22551482" TargetMode="External"/><Relationship Id="rId34" Type="http://schemas.openxmlformats.org/officeDocument/2006/relationships/fontTable" Target="fontTable.xml"/><Relationship Id="rId7" Type="http://schemas.openxmlformats.org/officeDocument/2006/relationships/hyperlink" Target="https://www-ncbi-nlm-nih-gov.proxygsu-uga1.galileo.usg.edu/pubmed/?term=Gouverneur%20JM%5bAuthor%5d&amp;cauthor=true&amp;cauthor_uid=9661552" TargetMode="External"/><Relationship Id="rId12" Type="http://schemas.openxmlformats.org/officeDocument/2006/relationships/hyperlink" Target="https://www-ncbi-nlm-nih-gov.proxygsu-uga1.galileo.usg.edu/pubmed/?term=Stevenson%20KL%5bAuthor%5d&amp;cauthor=true&amp;cauthor_uid=29628682" TargetMode="External"/><Relationship Id="rId17" Type="http://schemas.openxmlformats.org/officeDocument/2006/relationships/hyperlink" Target="https://doi-org.proxygsu-uga1.galileo.usg.edu/10.1007/BF03014348" TargetMode="External"/><Relationship Id="rId25" Type="http://schemas.openxmlformats.org/officeDocument/2006/relationships/hyperlink" Target="https://www-ncbi-nlm-nih-gov.proxygsu-uga1.galileo.usg.edu/pubmed/?term=Jones%20PM%5bAuthor%5d&amp;cauthor=true&amp;cauthor_uid=23921652"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ncbi-nlm-nih-gov.proxygsu-uga1.galileo.usg.edu/pubmed/?term=Johnson%20D%5bAuthor%5d&amp;cauthor=true&amp;cauthor_uid=3664912" TargetMode="External"/><Relationship Id="rId20" Type="http://schemas.openxmlformats.org/officeDocument/2006/relationships/hyperlink" Target="https://doi-org.proxygsu-uga1.galileo.usg.edu/10.1016/j.jopan.2006.05.011" TargetMode="External"/><Relationship Id="rId29" Type="http://schemas.openxmlformats.org/officeDocument/2006/relationships/hyperlink" Target="https://www-ncbi-nlm-nih-gov.proxygsu-uga1.galileo.usg.edu/pubmed/?term=Edwards%20K%5bAuthor%5d&amp;cauthor=true&amp;cauthor_uid=2818579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arth.2013.06.005" TargetMode="External"/><Relationship Id="rId24" Type="http://schemas.openxmlformats.org/officeDocument/2006/relationships/hyperlink" Target="https://www-ncbi-nlm-nih-gov.ezproxy.shsu.edu/pubmed/?term=Singh%20SI%5BAuthor%5D&amp;cauthor=true&amp;cauthor_uid=23921652" TargetMode="External"/><Relationship Id="rId32" Type="http://schemas.openxmlformats.org/officeDocument/2006/relationships/hyperlink" Target="https://www-ncbi-nlm-nih-gov.proxygsu-uga1.galileo.usg.edu/pubmed/?term=Sakdanuwatwong%20S%5bAuthor%5d&amp;cauthor=true&amp;cauthor_uid=27422406" TargetMode="External"/><Relationship Id="rId5" Type="http://schemas.openxmlformats.org/officeDocument/2006/relationships/footnotes" Target="footnotes.xml"/><Relationship Id="rId15" Type="http://schemas.openxmlformats.org/officeDocument/2006/relationships/hyperlink" Target="https://www-ncbi-nlm-nih-gov.proxygsu-uga1.galileo.usg.edu/pubmed/?term=Fook-Chong%20S%5bAuthor%5d&amp;cauthor=true&amp;cauthor_uid=16494145" TargetMode="External"/><Relationship Id="rId23" Type="http://schemas.openxmlformats.org/officeDocument/2006/relationships/hyperlink" Target="https://doi-org.proxygsu-uga1.galileo.usg.edu/10.1016/j.redar.2012.02.013" TargetMode="External"/><Relationship Id="rId28" Type="http://schemas.openxmlformats.org/officeDocument/2006/relationships/hyperlink" Target="https://www-ncbi-nlm-nih-gov.libproxy.ucl.ac.uk/pubmed/?term=Feng%20C%5BAuthor%5D&amp;cauthor=true&amp;cauthor_uid=28185794" TargetMode="External"/><Relationship Id="rId10" Type="http://schemas.openxmlformats.org/officeDocument/2006/relationships/hyperlink" Target="https://www-ncbi-nlm-nih-gov.proxygsu-uga1.galileo.usg.edu/pubmed/?term=Huang%20MH%5bAuthor%5d&amp;cauthor=true&amp;cauthor_uid=11125689" TargetMode="External"/><Relationship Id="rId19" Type="http://schemas.openxmlformats.org/officeDocument/2006/relationships/hyperlink" Target="https://www-ncbi-nlm-nih-gov.proxygsu-uga1.galileo.usg.edu/pubmed/?term=Yeung%20CK%5bAuthor%5d&amp;cauthor=true&amp;cauthor_uid=17027440" TargetMode="External"/><Relationship Id="rId31" Type="http://schemas.openxmlformats.org/officeDocument/2006/relationships/hyperlink" Target="https://www-ncbi-nlm-nih-gov.libproxy.ucl.ac.uk/pubmed/28185794" TargetMode="External"/><Relationship Id="rId4" Type="http://schemas.openxmlformats.org/officeDocument/2006/relationships/webSettings" Target="webSettings.xml"/><Relationship Id="rId9" Type="http://schemas.openxmlformats.org/officeDocument/2006/relationships/hyperlink" Target="https://www-ncbi-nlm-nih-gov.proxygsu-uga1.galileo.usg.edu/pubmed/?term=Chang%20DP%5bAuthor%5d&amp;cauthor=true&amp;cauthor_uid=11125689" TargetMode="External"/><Relationship Id="rId14" Type="http://schemas.openxmlformats.org/officeDocument/2006/relationships/hyperlink" Target="https://www-ncbi-nlm-nih-gov.proxygsu-uga1.galileo.usg.edu/pubmed/29628682" TargetMode="External"/><Relationship Id="rId22" Type="http://schemas.openxmlformats.org/officeDocument/2006/relationships/hyperlink" Target="https://www-ncbi-nlm-nih-gov.proxygsu-uga1.galileo.usg.edu/pubmed/?term=Gonz%C3%A1lez%20Casta%C3%B1o%20R%5bAuthor%5d&amp;cauthor=true&amp;cauthor_uid=22551482" TargetMode="External"/><Relationship Id="rId27" Type="http://schemas.openxmlformats.org/officeDocument/2006/relationships/hyperlink" Target="https://www-ncbi-nlm-nih-gov.libproxy.ucl.ac.uk/pubmed/?term=Marroquin%20B%5BAuthor%5D&amp;cauthor=true&amp;cauthor_uid=28185794" TargetMode="External"/><Relationship Id="rId30" Type="http://schemas.openxmlformats.org/officeDocument/2006/relationships/hyperlink" Target="https://www-ncbi-nlm-nih-gov.proxygsu-uga1.galileo.usg.edu/pubmed/?term=Iqbal%20A%5bAuthor%5d&amp;cauthor=true&amp;cauthor_uid=28185794" TargetMode="External"/><Relationship Id="rId35"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17</Pages>
  <Words>4204</Words>
  <Characters>23969</Characters>
  <Application>Microsoft Office Word</Application>
  <DocSecurity>0</DocSecurity>
  <Lines>199</Lines>
  <Paragraphs>56</Paragraphs>
  <ScaleCrop>false</ScaleCrop>
  <Company>Lenovo</Company>
  <LinksUpToDate>false</LinksUpToDate>
  <CharactersWithSpaces>28117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基于LiDCOrapid监测的循环管理对肾部分切除手术病人术后急性肾损伤发生率的影响：一项随机对照研究</dc:title>
  <dc:subject/>
  <dc:creator>abc</dc:creator>
  <cp:keywords/>
  <cp:lastModifiedBy>Dong-Xin Wang</cp:lastModifiedBy>
  <cp:revision>3</cp:revision>
  <dcterms:created xsi:type="dcterms:W3CDTF">2018-10-05T07:42:00Z</dcterms:created>
  <dcterms:modified xsi:type="dcterms:W3CDTF">2018-10-05T07:49:00Z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vt:lpwstr>6</vt:lpwstr>
  </property>
  <property fmtid="{D5CDD505-2E9C-101B-9397-08002B2CF9AE}" pid="3" name="KSOProductBuildVer">
    <vt:lpwstr>2052-10.1.0.7566</vt:lpwstr>
  </property>
</Properties>
</file>