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9FD" w:rsidRDefault="00C819FD" w:rsidP="00C819FD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Immunofluorescence assay for detection of ZIKA virus envelope protein</w:t>
      </w:r>
    </w:p>
    <w:p w:rsidR="00C819FD" w:rsidRDefault="00C819FD" w:rsidP="00C819FD">
      <w:pPr>
        <w:spacing w:line="48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proofErr w:type="spellStart"/>
      <w:r>
        <w:rPr>
          <w:rFonts w:ascii="Times New Roman" w:hAnsi="Times New Roman"/>
          <w:sz w:val="24"/>
          <w:szCs w:val="24"/>
        </w:rPr>
        <w:t>Elen</w:t>
      </w:r>
      <w:proofErr w:type="spellEnd"/>
      <w:r>
        <w:rPr>
          <w:rFonts w:ascii="Times New Roman" w:hAnsi="Times New Roman"/>
          <w:sz w:val="24"/>
          <w:szCs w:val="24"/>
        </w:rPr>
        <w:t xml:space="preserve"> Mello de Souza, </w:t>
      </w:r>
      <w:proofErr w:type="spellStart"/>
      <w:r>
        <w:rPr>
          <w:rFonts w:ascii="Times New Roman" w:hAnsi="Times New Roman"/>
          <w:sz w:val="24"/>
          <w:szCs w:val="24"/>
        </w:rPr>
        <w:t>Audrien</w:t>
      </w:r>
      <w:proofErr w:type="spellEnd"/>
      <w:r>
        <w:rPr>
          <w:rFonts w:ascii="Times New Roman" w:hAnsi="Times New Roman"/>
          <w:sz w:val="24"/>
          <w:szCs w:val="24"/>
        </w:rPr>
        <w:t xml:space="preserve"> Alves Andrade, </w:t>
      </w:r>
      <w:r>
        <w:rPr>
          <w:rFonts w:ascii="Times New Roman" w:hAnsi="Times New Roman"/>
          <w:sz w:val="24"/>
          <w:szCs w:val="24"/>
          <w:shd w:val="clear" w:color="auto" w:fill="FFFFFF"/>
        </w:rPr>
        <w:t>Pedro Paulo de Abreu Manso,</w:t>
      </w:r>
      <w:r>
        <w:rPr>
          <w:rFonts w:ascii="Times New Roman" w:hAnsi="Times New Roman"/>
          <w:sz w:val="24"/>
          <w:szCs w:val="24"/>
        </w:rPr>
        <w:t xml:space="preserve"> Fernanda Cunha Jácome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Marcos Alexandre Nunes da Silva, Gabriela Cardoso Caldas, </w:t>
      </w:r>
      <w:proofErr w:type="spellStart"/>
      <w:r>
        <w:rPr>
          <w:rFonts w:ascii="Times New Roman" w:hAnsi="Times New Roman"/>
          <w:sz w:val="24"/>
          <w:szCs w:val="24"/>
        </w:rPr>
        <w:t>Ortrud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Monika</w:t>
      </w:r>
      <w:proofErr w:type="spellEnd"/>
      <w:r>
        <w:rPr>
          <w:rFonts w:ascii="Times New Roman" w:hAnsi="Times New Roman"/>
          <w:sz w:val="24"/>
          <w:szCs w:val="24"/>
        </w:rPr>
        <w:t xml:space="preserve"> Barth, Debora Ferreira Barreto-Vieira</w:t>
      </w:r>
    </w:p>
    <w:p w:rsidR="00C819FD" w:rsidRDefault="00C819FD" w:rsidP="00C819F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</w:t>
      </w:r>
      <w:r>
        <w:rPr>
          <w:rFonts w:ascii="Times New Roman" w:hAnsi="Times New Roman" w:cs="Times New Roman"/>
          <w:sz w:val="24"/>
          <w:szCs w:val="24"/>
          <w:lang w:val="en-US"/>
        </w:rPr>
        <w:t>: Seed Vero cells on coverslips into 24- well plate at a density of 2 x 10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en-US"/>
        </w:rPr>
        <w:t>cells/ well.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Infect with 50 µl of the viral suspension at the multiplicity of infection (MOI) 1 for 1h / 37°C to allow for virus adsorption, under agitation every 15 minutes. 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3</w:t>
      </w:r>
      <w:r>
        <w:rPr>
          <w:rFonts w:ascii="Times New Roman" w:hAnsi="Times New Roman" w:cs="Times New Roman"/>
          <w:sz w:val="24"/>
          <w:szCs w:val="24"/>
          <w:lang w:val="en-US"/>
        </w:rPr>
        <w:t>: Wash 3 times the cell monolayer with Phosphate-buffered saline (PBSx1) to remove non-adsorbed viral particles.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Follow the infection up to 72 hours. 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Each 24 h remove two coverslips out the plate. 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6</w:t>
      </w:r>
      <w:r>
        <w:rPr>
          <w:rFonts w:ascii="Times New Roman" w:hAnsi="Times New Roman" w:cs="Times New Roman"/>
          <w:sz w:val="24"/>
          <w:szCs w:val="24"/>
          <w:lang w:val="en-US"/>
        </w:rPr>
        <w:t>: Fixation with 500 µl of the 4% paraformaldehyde (PFA) for 20 minutes at 4°C.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7</w:t>
      </w:r>
      <w:r>
        <w:rPr>
          <w:rFonts w:ascii="Times New Roman" w:hAnsi="Times New Roman" w:cs="Times New Roman"/>
          <w:sz w:val="24"/>
          <w:szCs w:val="24"/>
          <w:lang w:val="en-US"/>
        </w:rPr>
        <w:t>: Wash 3 times the coverslips with PBS.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Permeabilize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cells with 200 µl of the 0.1% Triton X-100 diluted in PBS for 5 minutes at room temperature.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9</w:t>
      </w:r>
      <w:r>
        <w:rPr>
          <w:rFonts w:ascii="Times New Roman" w:hAnsi="Times New Roman" w:cs="Times New Roman"/>
          <w:sz w:val="24"/>
          <w:szCs w:val="24"/>
          <w:lang w:val="en-US"/>
        </w:rPr>
        <w:t>: Wash 3 times the coverslips with PBS.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Block no-specificity binding with 200 µl of the 3% bovine serum albumin (Sigma-Aldrich) for 30 minutes at room temperature. 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11</w:t>
      </w:r>
      <w:r>
        <w:rPr>
          <w:rFonts w:ascii="Times New Roman" w:hAnsi="Times New Roman" w:cs="Times New Roman"/>
          <w:sz w:val="24"/>
          <w:szCs w:val="24"/>
          <w:lang w:val="en-US"/>
        </w:rPr>
        <w:t>: Wash 3 times the coverslips with PBS.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12</w:t>
      </w:r>
      <w:r>
        <w:rPr>
          <w:rFonts w:ascii="Times New Roman" w:hAnsi="Times New Roman" w:cs="Times New Roman"/>
          <w:sz w:val="24"/>
          <w:szCs w:val="24"/>
          <w:lang w:val="en-US"/>
        </w:rPr>
        <w:t>: Incubate with 50 µl of the mouse IgG2a monoclonal antibody anti-ZIKA virus envelope protein (4G2) diluted in PBS (1: 4) for 60 minutes at 37°C.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13</w:t>
      </w:r>
      <w:r>
        <w:rPr>
          <w:rFonts w:ascii="Times New Roman" w:hAnsi="Times New Roman" w:cs="Times New Roman"/>
          <w:sz w:val="24"/>
          <w:szCs w:val="24"/>
          <w:lang w:val="en-US"/>
        </w:rPr>
        <w:t>: Wash 3 times the coverslips with PBS.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14</w:t>
      </w:r>
      <w:r>
        <w:rPr>
          <w:rFonts w:ascii="Times New Roman" w:hAnsi="Times New Roman" w:cs="Times New Roman"/>
          <w:sz w:val="24"/>
          <w:szCs w:val="24"/>
          <w:lang w:val="en-US"/>
        </w:rPr>
        <w:t>: Incubate with 50 µl of the secondary antibody Alexa Fluor 488 (1: 500) (Invitrogen) for 60 minutes at 37°C.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Step 15</w:t>
      </w:r>
      <w:r>
        <w:rPr>
          <w:rFonts w:ascii="Times New Roman" w:hAnsi="Times New Roman" w:cs="Times New Roman"/>
          <w:sz w:val="24"/>
          <w:szCs w:val="24"/>
          <w:lang w:val="en-US"/>
        </w:rPr>
        <w:t>: Wash 3 times the coverslips with PBS.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Incubate with 50 µl of the 10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μg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 ml 4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,6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-diamidino-2-phenylindole (DAPI) (Sigma-Aldrich) diluted in PBS for 5 minutes at 37°C, for visualization of the cell nucleus.</w:t>
      </w:r>
    </w:p>
    <w:p w:rsidR="00C819FD" w:rsidRDefault="00C819FD" w:rsidP="00C819F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17</w:t>
      </w:r>
      <w:r>
        <w:rPr>
          <w:rFonts w:ascii="Times New Roman" w:hAnsi="Times New Roman" w:cs="Times New Roman"/>
          <w:sz w:val="24"/>
          <w:szCs w:val="24"/>
          <w:lang w:val="en-US"/>
        </w:rPr>
        <w:t>: Mount the coverslips with 10 µl of the 2.5% 1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,4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-diazabicyclo(2,2,2)-octane (DABCO) (Sigma-Aldrich) to prevent loss of fluorescence.</w:t>
      </w:r>
    </w:p>
    <w:p w:rsidR="00404EDE" w:rsidRPr="00C819FD" w:rsidRDefault="00404EDE">
      <w:pPr>
        <w:rPr>
          <w:lang w:val="en-US"/>
        </w:rPr>
      </w:pPr>
      <w:bookmarkStart w:id="0" w:name="_GoBack"/>
      <w:bookmarkEnd w:id="0"/>
    </w:p>
    <w:sectPr w:rsidR="00404EDE" w:rsidRPr="00C819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9FD"/>
    <w:rsid w:val="00404EDE"/>
    <w:rsid w:val="00C8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FD9B2C-9168-40C8-874F-2CEF5B8F9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19FD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7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Débora Ferreira Barreto</dc:creator>
  <cp:keywords/>
  <dc:description/>
  <cp:lastModifiedBy>Débora Ferreira Barreto</cp:lastModifiedBy>
  <cp:revision>1</cp:revision>
  <dcterms:created xsi:type="dcterms:W3CDTF">2017-09-05T19:51:00Z</dcterms:created>
  <dcterms:modified xsi:type="dcterms:W3CDTF">2017-09-05T19:51:00Z</dcterms:modified>
</cp:coreProperties>
</file>