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D8ADE" w14:textId="591048ED" w:rsidR="00716453" w:rsidRPr="006E7B01" w:rsidRDefault="006E7B01" w:rsidP="00716453">
      <w:pPr>
        <w:jc w:val="center"/>
        <w:rPr>
          <w:rFonts w:ascii="Arial" w:hAnsi="Arial" w:cs="Arial"/>
          <w:b/>
          <w:bCs/>
          <w:sz w:val="22"/>
          <w:szCs w:val="22"/>
        </w:rPr>
      </w:pPr>
      <w:r w:rsidRPr="006E7B01">
        <w:rPr>
          <w:rFonts w:ascii="Arial" w:hAnsi="Arial" w:cs="Arial"/>
          <w:b/>
          <w:bCs/>
          <w:sz w:val="22"/>
          <w:szCs w:val="22"/>
        </w:rPr>
        <w:t>Supplementary File 4 – Cognitive Task Methodology</w:t>
      </w:r>
    </w:p>
    <w:p w14:paraId="1F4264E3" w14:textId="77777777" w:rsidR="00716453" w:rsidRPr="00696F0A" w:rsidRDefault="00716453" w:rsidP="00716453">
      <w:pPr>
        <w:spacing w:line="360" w:lineRule="auto"/>
        <w:jc w:val="both"/>
        <w:rPr>
          <w:rFonts w:ascii="Arial" w:hAnsi="Arial" w:cs="Arial"/>
          <w:sz w:val="22"/>
          <w:szCs w:val="22"/>
        </w:rPr>
      </w:pPr>
    </w:p>
    <w:p w14:paraId="4377449B" w14:textId="5593B98E"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A Windows 10 computer running Matrix Laboratory (MATLAB) version R2022a (The MathWorks Inc, 2022) will be used to run the cognitive tasks. All tasks are in the format of a MATLAB script utilising the Psychophysics Toolbox version 3.0.18 (</w:t>
      </w:r>
      <w:hyperlink r:id="rId7" w:history="1">
        <w:r w:rsidRPr="00696F0A">
          <w:rPr>
            <w:rStyle w:val="Hyperlink"/>
            <w:rFonts w:ascii="Arial" w:hAnsi="Arial" w:cs="Arial"/>
            <w:sz w:val="22"/>
            <w:szCs w:val="22"/>
          </w:rPr>
          <w:t>Brainard, 1997</w:t>
        </w:r>
      </w:hyperlink>
      <w:r w:rsidRPr="00696F0A">
        <w:rPr>
          <w:rFonts w:ascii="Arial" w:hAnsi="Arial" w:cs="Arial"/>
          <w:sz w:val="22"/>
          <w:szCs w:val="22"/>
        </w:rPr>
        <w:t>).</w:t>
      </w:r>
    </w:p>
    <w:p w14:paraId="518FBB1C" w14:textId="77777777" w:rsidR="00716453" w:rsidRPr="00696F0A" w:rsidRDefault="00716453" w:rsidP="00716453">
      <w:pPr>
        <w:spacing w:line="360" w:lineRule="auto"/>
        <w:jc w:val="both"/>
        <w:rPr>
          <w:rFonts w:ascii="Arial" w:hAnsi="Arial" w:cs="Arial"/>
          <w:sz w:val="22"/>
          <w:szCs w:val="22"/>
        </w:rPr>
      </w:pPr>
    </w:p>
    <w:p w14:paraId="120A0D72"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t xml:space="preserve">Spatial </w:t>
      </w:r>
      <w:r w:rsidRPr="00696F0A">
        <w:rPr>
          <w:rFonts w:ascii="Arial" w:hAnsi="Arial" w:cs="Arial"/>
          <w:b/>
          <w:bCs/>
          <w:i/>
          <w:iCs/>
          <w:sz w:val="22"/>
          <w:szCs w:val="22"/>
        </w:rPr>
        <w:t>n</w:t>
      </w:r>
      <w:r w:rsidRPr="00696F0A">
        <w:rPr>
          <w:rFonts w:ascii="Arial" w:hAnsi="Arial" w:cs="Arial"/>
          <w:b/>
          <w:bCs/>
          <w:sz w:val="22"/>
          <w:szCs w:val="22"/>
        </w:rPr>
        <w:t>-back Task</w:t>
      </w:r>
    </w:p>
    <w:p w14:paraId="26B293F3"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 xml:space="preserve">This spatial memory task broadly tested the encoding and immediate retrieving of temporary memory (working memory). The </w:t>
      </w:r>
      <w:r w:rsidRPr="00696F0A">
        <w:rPr>
          <w:rFonts w:ascii="Arial" w:hAnsi="Arial" w:cs="Arial"/>
          <w:i/>
          <w:iCs/>
          <w:sz w:val="22"/>
          <w:szCs w:val="22"/>
        </w:rPr>
        <w:t>n</w:t>
      </w:r>
      <w:r w:rsidRPr="00696F0A">
        <w:rPr>
          <w:rFonts w:ascii="Arial" w:hAnsi="Arial" w:cs="Arial"/>
          <w:sz w:val="22"/>
          <w:szCs w:val="22"/>
        </w:rPr>
        <w:t>-back task is a continuous performance task used to measure working memory capacity (</w:t>
      </w:r>
      <w:hyperlink r:id="rId8" w:history="1">
        <w:r w:rsidRPr="00696F0A">
          <w:rPr>
            <w:rStyle w:val="Hyperlink"/>
            <w:rFonts w:ascii="Arial" w:hAnsi="Arial" w:cs="Arial"/>
            <w:sz w:val="22"/>
            <w:szCs w:val="22"/>
          </w:rPr>
          <w:t>Kirchner, 1958</w:t>
        </w:r>
      </w:hyperlink>
      <w:r w:rsidRPr="00696F0A">
        <w:rPr>
          <w:rFonts w:ascii="Arial" w:hAnsi="Arial" w:cs="Arial"/>
          <w:sz w:val="22"/>
          <w:szCs w:val="22"/>
        </w:rPr>
        <w:t>). In this common task, participants are presented with stimulus sequences and must decide if the currently presented stimulus matches the stimulus presented ‘</w:t>
      </w:r>
      <w:r w:rsidRPr="00696F0A">
        <w:rPr>
          <w:rFonts w:ascii="Arial" w:hAnsi="Arial" w:cs="Arial"/>
          <w:i/>
          <w:iCs/>
          <w:sz w:val="22"/>
          <w:szCs w:val="22"/>
        </w:rPr>
        <w:t>n</w:t>
      </w:r>
      <w:r w:rsidRPr="00696F0A">
        <w:rPr>
          <w:rFonts w:ascii="Arial" w:hAnsi="Arial" w:cs="Arial"/>
          <w:sz w:val="22"/>
          <w:szCs w:val="22"/>
        </w:rPr>
        <w:t>’ trials ago. As ‘</w:t>
      </w:r>
      <w:r w:rsidRPr="00696F0A">
        <w:rPr>
          <w:rFonts w:ascii="Arial" w:hAnsi="Arial" w:cs="Arial"/>
          <w:i/>
          <w:iCs/>
          <w:sz w:val="22"/>
          <w:szCs w:val="22"/>
        </w:rPr>
        <w:t>n</w:t>
      </w:r>
      <w:r w:rsidRPr="00696F0A">
        <w:rPr>
          <w:rFonts w:ascii="Arial" w:hAnsi="Arial" w:cs="Arial"/>
          <w:sz w:val="22"/>
          <w:szCs w:val="22"/>
        </w:rPr>
        <w:t xml:space="preserve">’ increases, so does the amount of information stored in working memory. It is widely acknowledged that working memory is limited, with </w:t>
      </w:r>
      <w:hyperlink r:id="rId9" w:history="1">
        <w:r w:rsidRPr="00696F0A">
          <w:rPr>
            <w:rStyle w:val="Hyperlink"/>
            <w:rFonts w:ascii="Arial" w:hAnsi="Arial" w:cs="Arial"/>
            <w:sz w:val="22"/>
            <w:szCs w:val="22"/>
          </w:rPr>
          <w:t>Miller (1956)</w:t>
        </w:r>
      </w:hyperlink>
      <w:r w:rsidRPr="00696F0A">
        <w:rPr>
          <w:rFonts w:ascii="Arial" w:hAnsi="Arial" w:cs="Arial"/>
          <w:sz w:val="22"/>
          <w:szCs w:val="22"/>
        </w:rPr>
        <w:t xml:space="preserve"> suggesting the number of items that can be held in working memory is 7 ± 2. Therefore, as ‘</w:t>
      </w:r>
      <w:r w:rsidRPr="00696F0A">
        <w:rPr>
          <w:rFonts w:ascii="Arial" w:hAnsi="Arial" w:cs="Arial"/>
          <w:i/>
          <w:iCs/>
          <w:sz w:val="22"/>
          <w:szCs w:val="22"/>
        </w:rPr>
        <w:t>n</w:t>
      </w:r>
      <w:r w:rsidRPr="00696F0A">
        <w:rPr>
          <w:rFonts w:ascii="Arial" w:hAnsi="Arial" w:cs="Arial"/>
          <w:sz w:val="22"/>
          <w:szCs w:val="22"/>
        </w:rPr>
        <w:t>’ increases, the difficulty of the task, and proportion of errors, increases.</w:t>
      </w:r>
    </w:p>
    <w:p w14:paraId="2BE29A55" w14:textId="77777777" w:rsidR="00716453" w:rsidRPr="00696F0A" w:rsidRDefault="00716453" w:rsidP="00716453">
      <w:pPr>
        <w:spacing w:line="360" w:lineRule="auto"/>
        <w:jc w:val="both"/>
        <w:rPr>
          <w:rFonts w:ascii="Arial" w:hAnsi="Arial" w:cs="Arial"/>
          <w:sz w:val="22"/>
          <w:szCs w:val="22"/>
        </w:rPr>
      </w:pPr>
    </w:p>
    <w:p w14:paraId="2F478C8A"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Stimuli</w:t>
      </w:r>
    </w:p>
    <w:p w14:paraId="66E765EB"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sz w:val="22"/>
          <w:szCs w:val="22"/>
        </w:rPr>
        <w:t>A 3x3 centrally presented grid cross was used. The background colour was grey (red-green-blue coordinate, RGB [128, 128, 128]) and explanatory text and fixation crosses appeared in white, RGB [255, 255, 255].</w:t>
      </w:r>
    </w:p>
    <w:p w14:paraId="563DD5C4" w14:textId="77777777" w:rsidR="00716453" w:rsidRPr="00696F0A" w:rsidRDefault="00716453" w:rsidP="00716453">
      <w:pPr>
        <w:spacing w:line="360" w:lineRule="auto"/>
        <w:jc w:val="both"/>
        <w:rPr>
          <w:rFonts w:ascii="Arial" w:hAnsi="Arial" w:cs="Arial"/>
          <w:bCs/>
          <w:sz w:val="22"/>
          <w:szCs w:val="22"/>
        </w:rPr>
      </w:pPr>
    </w:p>
    <w:p w14:paraId="1D3EA18A"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Procedure</w:t>
      </w:r>
    </w:p>
    <w:p w14:paraId="06C7DCBD"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 xml:space="preserve">See Figure SNB (A) for the sequence of displays in each trial. For each trial, a blank 3x3 grid is presented for 600 </w:t>
      </w:r>
      <w:proofErr w:type="spellStart"/>
      <w:r w:rsidRPr="00696F0A">
        <w:rPr>
          <w:rFonts w:ascii="Arial" w:hAnsi="Arial" w:cs="Arial"/>
          <w:sz w:val="22"/>
          <w:szCs w:val="22"/>
        </w:rPr>
        <w:t>ms</w:t>
      </w:r>
      <w:proofErr w:type="spellEnd"/>
      <w:r w:rsidRPr="00696F0A">
        <w:rPr>
          <w:rFonts w:ascii="Arial" w:hAnsi="Arial" w:cs="Arial"/>
          <w:sz w:val="22"/>
          <w:szCs w:val="22"/>
        </w:rPr>
        <w:t xml:space="preserve"> followed by a one white square presented in one of the nine available grid locations for 1,000 </w:t>
      </w:r>
      <w:proofErr w:type="spellStart"/>
      <w:r w:rsidRPr="00696F0A">
        <w:rPr>
          <w:rFonts w:ascii="Arial" w:hAnsi="Arial" w:cs="Arial"/>
          <w:sz w:val="22"/>
          <w:szCs w:val="22"/>
        </w:rPr>
        <w:t>ms</w:t>
      </w:r>
      <w:proofErr w:type="spellEnd"/>
      <w:r w:rsidRPr="00696F0A">
        <w:rPr>
          <w:rFonts w:ascii="Arial" w:hAnsi="Arial" w:cs="Arial"/>
          <w:sz w:val="22"/>
          <w:szCs w:val="22"/>
        </w:rPr>
        <w:t xml:space="preserve">. Participants are then shown the blank grid once again. Participants are tasked with remembering the sequence of grid locations and respond on </w:t>
      </w:r>
      <w:r w:rsidRPr="00696F0A">
        <w:rPr>
          <w:rFonts w:ascii="Arial" w:hAnsi="Arial" w:cs="Arial"/>
          <w:i/>
          <w:iCs/>
          <w:sz w:val="22"/>
          <w:szCs w:val="22"/>
        </w:rPr>
        <w:t>each</w:t>
      </w:r>
      <w:r w:rsidRPr="00696F0A">
        <w:rPr>
          <w:rFonts w:ascii="Arial" w:hAnsi="Arial" w:cs="Arial"/>
          <w:sz w:val="22"/>
          <w:szCs w:val="22"/>
        </w:rPr>
        <w:t xml:space="preserve"> trial as to whether the square is in the same location as ‘</w:t>
      </w:r>
      <w:r w:rsidRPr="00696F0A">
        <w:rPr>
          <w:rFonts w:ascii="Arial" w:hAnsi="Arial" w:cs="Arial"/>
          <w:i/>
          <w:iCs/>
          <w:sz w:val="22"/>
          <w:szCs w:val="22"/>
        </w:rPr>
        <w:t>n</w:t>
      </w:r>
      <w:r w:rsidRPr="00696F0A">
        <w:rPr>
          <w:rFonts w:ascii="Arial" w:hAnsi="Arial" w:cs="Arial"/>
          <w:sz w:val="22"/>
          <w:szCs w:val="22"/>
        </w:rPr>
        <w:t>’ trials previously, or different. An example of this for ‘</w:t>
      </w:r>
      <w:r w:rsidRPr="00696F0A">
        <w:rPr>
          <w:rFonts w:ascii="Arial" w:hAnsi="Arial" w:cs="Arial"/>
          <w:i/>
          <w:iCs/>
          <w:sz w:val="22"/>
          <w:szCs w:val="22"/>
        </w:rPr>
        <w:t>n</w:t>
      </w:r>
      <w:r w:rsidRPr="00696F0A">
        <w:rPr>
          <w:rFonts w:ascii="Arial" w:hAnsi="Arial" w:cs="Arial"/>
          <w:sz w:val="22"/>
          <w:szCs w:val="22"/>
        </w:rPr>
        <w:t xml:space="preserve">’ as 1 and 2 respectively can be seen in Figure SNB (B).  Participants respond using the “m” and “z” keyboard keys for ‘same’ and ‘different’ respectively. There are three blocks of 45 trials, each containing 8 matches i.e., ‘same’ locations. The </w:t>
      </w:r>
      <w:r w:rsidRPr="00696F0A">
        <w:rPr>
          <w:rFonts w:ascii="Arial" w:hAnsi="Arial" w:cs="Arial"/>
          <w:i/>
          <w:iCs/>
          <w:sz w:val="22"/>
          <w:szCs w:val="22"/>
        </w:rPr>
        <w:t>n</w:t>
      </w:r>
      <w:r w:rsidRPr="00696F0A">
        <w:rPr>
          <w:rFonts w:ascii="Arial" w:hAnsi="Arial" w:cs="Arial"/>
          <w:sz w:val="22"/>
          <w:szCs w:val="22"/>
        </w:rPr>
        <w:t xml:space="preserve"> value increased each block of trials, i.e., block 1, n = 1; block 3, </w:t>
      </w:r>
      <w:r w:rsidRPr="00696F0A">
        <w:rPr>
          <w:rFonts w:ascii="Arial" w:hAnsi="Arial" w:cs="Arial"/>
          <w:i/>
          <w:iCs/>
          <w:sz w:val="22"/>
          <w:szCs w:val="22"/>
        </w:rPr>
        <w:t>n</w:t>
      </w:r>
      <w:r w:rsidRPr="00696F0A">
        <w:rPr>
          <w:rFonts w:ascii="Arial" w:hAnsi="Arial" w:cs="Arial"/>
          <w:sz w:val="22"/>
          <w:szCs w:val="22"/>
        </w:rPr>
        <w:t xml:space="preserve"> = 3.</w:t>
      </w:r>
    </w:p>
    <w:p w14:paraId="3C6BFB94"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Working memory ability is indexed by d′, the standardized difference between the means of the Signal Present (same location) and Signal Absent (different location) distributions. This is calculated as Z-score Hit Rate [#Hits / (#Hits + #Misses) minus Z-score False Alarm Rate (#False Alarms / (#False Alarms + #Correct Rejections)]. A low score indicates poorer working memory ability. Due to the aforementioned information about working memory load, it is expected that as ‘</w:t>
      </w:r>
      <w:r w:rsidRPr="00696F0A">
        <w:rPr>
          <w:rFonts w:ascii="Arial" w:hAnsi="Arial" w:cs="Arial"/>
          <w:i/>
          <w:iCs/>
          <w:sz w:val="22"/>
          <w:szCs w:val="22"/>
        </w:rPr>
        <w:t>n</w:t>
      </w:r>
      <w:r w:rsidRPr="00696F0A">
        <w:rPr>
          <w:rFonts w:ascii="Arial" w:hAnsi="Arial" w:cs="Arial"/>
          <w:sz w:val="22"/>
          <w:szCs w:val="22"/>
        </w:rPr>
        <w:t>’ increases, performance will decrease.</w:t>
      </w:r>
    </w:p>
    <w:p w14:paraId="159F2A18"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lastRenderedPageBreak/>
        <w:t>Response Time (RT) will not be used as a metric of interest, as participants are given a relatively long time (10 seconds) to respond to whether the stimulus is the same or different as ‘</w:t>
      </w:r>
      <w:r w:rsidRPr="00696F0A">
        <w:rPr>
          <w:rFonts w:ascii="Arial" w:hAnsi="Arial" w:cs="Arial"/>
          <w:i/>
          <w:iCs/>
          <w:sz w:val="22"/>
          <w:szCs w:val="22"/>
        </w:rPr>
        <w:t>n</w:t>
      </w:r>
      <w:r w:rsidRPr="00696F0A">
        <w:rPr>
          <w:rFonts w:ascii="Arial" w:hAnsi="Arial" w:cs="Arial"/>
          <w:sz w:val="22"/>
          <w:szCs w:val="22"/>
        </w:rPr>
        <w:t>’ trials previously.</w:t>
      </w:r>
    </w:p>
    <w:p w14:paraId="161E9F95" w14:textId="77777777" w:rsidR="00716453" w:rsidRPr="00696F0A" w:rsidRDefault="00716453" w:rsidP="00716453">
      <w:pPr>
        <w:spacing w:line="360" w:lineRule="auto"/>
        <w:jc w:val="both"/>
        <w:rPr>
          <w:rFonts w:ascii="Arial" w:hAnsi="Arial" w:cs="Arial"/>
          <w:b/>
          <w:bCs/>
          <w:sz w:val="22"/>
          <w:szCs w:val="22"/>
        </w:rPr>
      </w:pPr>
    </w:p>
    <w:p w14:paraId="2FDCC7D5"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t>Figure SNB</w:t>
      </w:r>
    </w:p>
    <w:p w14:paraId="43EB12C4" w14:textId="77777777" w:rsidR="00716453" w:rsidRPr="00696F0A" w:rsidRDefault="00716453" w:rsidP="00716453">
      <w:pPr>
        <w:spacing w:line="360" w:lineRule="auto"/>
        <w:jc w:val="both"/>
        <w:rPr>
          <w:rFonts w:ascii="Arial" w:hAnsi="Arial" w:cs="Arial"/>
          <w:i/>
          <w:sz w:val="22"/>
          <w:szCs w:val="22"/>
        </w:rPr>
      </w:pPr>
      <w:r w:rsidRPr="00696F0A">
        <w:rPr>
          <w:rFonts w:ascii="Arial" w:hAnsi="Arial" w:cs="Arial"/>
          <w:iCs/>
          <w:noProof/>
          <w:sz w:val="22"/>
          <w:szCs w:val="22"/>
          <w:lang w:bidi="en-GB"/>
        </w:rPr>
        <w:drawing>
          <wp:anchor distT="0" distB="0" distL="114300" distR="114300" simplePos="0" relativeHeight="251671552" behindDoc="0" locked="0" layoutInCell="1" allowOverlap="1" wp14:anchorId="2C4A7A0A" wp14:editId="4038972B">
            <wp:simplePos x="0" y="0"/>
            <wp:positionH relativeFrom="margin">
              <wp:align>center</wp:align>
            </wp:positionH>
            <wp:positionV relativeFrom="paragraph">
              <wp:posOffset>226060</wp:posOffset>
            </wp:positionV>
            <wp:extent cx="6991350" cy="4100830"/>
            <wp:effectExtent l="0" t="0" r="0" b="0"/>
            <wp:wrapSquare wrapText="bothSides"/>
            <wp:docPr id="379165260" name="Picture 379165260"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8546" name="Picture 1" descr="A screenshot of a computer game&#10;&#10;Description automatically generated"/>
                    <pic:cNvPicPr/>
                  </pic:nvPicPr>
                  <pic:blipFill rotWithShape="1">
                    <a:blip r:embed="rId10" cstate="print">
                      <a:extLst>
                        <a:ext uri="{28A0092B-C50C-407E-A947-70E740481C1C}">
                          <a14:useLocalDpi xmlns:a14="http://schemas.microsoft.com/office/drawing/2010/main" val="0"/>
                        </a:ext>
                      </a:extLst>
                    </a:blip>
                    <a:srcRect t="1" b="-3730"/>
                    <a:stretch/>
                  </pic:blipFill>
                  <pic:spPr bwMode="auto">
                    <a:xfrm>
                      <a:off x="0" y="0"/>
                      <a:ext cx="6991350" cy="41009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6F0A">
        <w:rPr>
          <w:rFonts w:ascii="Arial" w:hAnsi="Arial" w:cs="Arial"/>
          <w:i/>
          <w:sz w:val="22"/>
          <w:szCs w:val="22"/>
        </w:rPr>
        <w:t>Illustration of the Spatial n-back Task and Example of 1-back and 2-back</w:t>
      </w:r>
    </w:p>
    <w:p w14:paraId="2C3BC19F"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lang w:bidi="en-GB"/>
        </w:rPr>
        <w:t>Note.</w:t>
      </w:r>
      <w:r w:rsidRPr="00696F0A">
        <w:rPr>
          <w:rFonts w:ascii="Arial" w:hAnsi="Arial" w:cs="Arial"/>
          <w:sz w:val="22"/>
          <w:szCs w:val="22"/>
          <w:lang w:bidi="en-GB"/>
        </w:rPr>
        <w:t xml:space="preserve"> </w:t>
      </w:r>
      <w:r w:rsidRPr="00696F0A">
        <w:rPr>
          <w:rFonts w:ascii="Arial" w:hAnsi="Arial" w:cs="Arial"/>
          <w:b/>
          <w:bCs/>
          <w:sz w:val="22"/>
          <w:szCs w:val="22"/>
          <w:lang w:bidi="en-GB"/>
        </w:rPr>
        <w:t>A</w:t>
      </w:r>
      <w:r w:rsidRPr="00696F0A">
        <w:rPr>
          <w:rFonts w:ascii="Arial" w:hAnsi="Arial" w:cs="Arial"/>
          <w:sz w:val="22"/>
          <w:szCs w:val="22"/>
          <w:lang w:bidi="en-GB"/>
        </w:rPr>
        <w:t xml:space="preserve">: </w:t>
      </w:r>
      <w:r w:rsidRPr="00696F0A">
        <w:rPr>
          <w:rFonts w:ascii="Arial" w:hAnsi="Arial" w:cs="Arial"/>
          <w:sz w:val="22"/>
          <w:szCs w:val="22"/>
        </w:rPr>
        <w:t>Each trial begins with a blank grid for 600 milliseconds (</w:t>
      </w:r>
      <w:proofErr w:type="spellStart"/>
      <w:r w:rsidRPr="00696F0A">
        <w:rPr>
          <w:rFonts w:ascii="Arial" w:hAnsi="Arial" w:cs="Arial"/>
          <w:sz w:val="22"/>
          <w:szCs w:val="22"/>
        </w:rPr>
        <w:t>ms</w:t>
      </w:r>
      <w:proofErr w:type="spellEnd"/>
      <w:r w:rsidRPr="00696F0A">
        <w:rPr>
          <w:rFonts w:ascii="Arial" w:hAnsi="Arial" w:cs="Arial"/>
          <w:sz w:val="22"/>
          <w:szCs w:val="22"/>
        </w:rPr>
        <w:t xml:space="preserve">) followed by the location of the white square stimuli (1,000 </w:t>
      </w:r>
      <w:proofErr w:type="spellStart"/>
      <w:r w:rsidRPr="00696F0A">
        <w:rPr>
          <w:rFonts w:ascii="Arial" w:hAnsi="Arial" w:cs="Arial"/>
          <w:sz w:val="22"/>
          <w:szCs w:val="22"/>
        </w:rPr>
        <w:t>ms</w:t>
      </w:r>
      <w:proofErr w:type="spellEnd"/>
      <w:r w:rsidRPr="00696F0A">
        <w:rPr>
          <w:rFonts w:ascii="Arial" w:hAnsi="Arial" w:cs="Arial"/>
          <w:sz w:val="22"/>
          <w:szCs w:val="22"/>
        </w:rPr>
        <w:t xml:space="preserve">), then a response screen with the blank square for 10 seconds or until response. </w:t>
      </w:r>
      <w:r w:rsidRPr="00696F0A">
        <w:rPr>
          <w:rFonts w:ascii="Arial" w:hAnsi="Arial" w:cs="Arial"/>
          <w:b/>
          <w:bCs/>
          <w:sz w:val="22"/>
          <w:szCs w:val="22"/>
        </w:rPr>
        <w:t>B</w:t>
      </w:r>
      <w:r w:rsidRPr="00696F0A">
        <w:rPr>
          <w:rFonts w:ascii="Arial" w:hAnsi="Arial" w:cs="Arial"/>
          <w:sz w:val="22"/>
          <w:szCs w:val="22"/>
        </w:rPr>
        <w:t>: Example of ‘same’ responses for a 1-back and 2-back trial with the same location presentation sequence. ‘Same’ responses indicated with pale green circle in top right corner. No response would be required for trials with ‘X’ as there are not enough previous trials for comparison.</w:t>
      </w:r>
      <w:r w:rsidRPr="00696F0A">
        <w:rPr>
          <w:rFonts w:ascii="Arial" w:hAnsi="Arial" w:cs="Arial"/>
          <w:sz w:val="22"/>
          <w:szCs w:val="22"/>
        </w:rPr>
        <w:br w:type="page"/>
      </w:r>
    </w:p>
    <w:p w14:paraId="0B7FB121"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lastRenderedPageBreak/>
        <w:t>Face Identification Task</w:t>
      </w:r>
    </w:p>
    <w:p w14:paraId="3CBAF397"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This task is a selective attention task, measuring broadly the same functions as a Stroop (</w:t>
      </w:r>
      <w:hyperlink r:id="rId11" w:history="1">
        <w:r w:rsidRPr="00696F0A">
          <w:rPr>
            <w:rStyle w:val="Hyperlink"/>
            <w:rFonts w:ascii="Arial" w:hAnsi="Arial" w:cs="Arial"/>
            <w:sz w:val="22"/>
            <w:szCs w:val="22"/>
          </w:rPr>
          <w:t>Stroop, 1935</w:t>
        </w:r>
      </w:hyperlink>
      <w:r w:rsidRPr="00696F0A">
        <w:rPr>
          <w:rFonts w:ascii="Arial" w:hAnsi="Arial" w:cs="Arial"/>
          <w:sz w:val="22"/>
          <w:szCs w:val="22"/>
        </w:rPr>
        <w:t>) or Flanker (</w:t>
      </w:r>
      <w:hyperlink r:id="rId12" w:history="1">
        <w:r w:rsidRPr="00696F0A">
          <w:rPr>
            <w:rStyle w:val="Hyperlink"/>
            <w:rFonts w:ascii="Arial" w:hAnsi="Arial" w:cs="Arial"/>
            <w:sz w:val="22"/>
            <w:szCs w:val="22"/>
          </w:rPr>
          <w:t>Eriksen and Eriksen, 1974</w:t>
        </w:r>
      </w:hyperlink>
      <w:r w:rsidRPr="00696F0A">
        <w:rPr>
          <w:rFonts w:ascii="Arial" w:hAnsi="Arial" w:cs="Arial"/>
          <w:sz w:val="22"/>
          <w:szCs w:val="22"/>
        </w:rPr>
        <w:t>) task, where participants must ignore distracting information to focus on task goals (executive function).</w:t>
      </w:r>
    </w:p>
    <w:p w14:paraId="6B1FAEF6" w14:textId="77777777" w:rsidR="00716453" w:rsidRPr="00696F0A" w:rsidRDefault="00716453" w:rsidP="00716453">
      <w:pPr>
        <w:spacing w:line="360" w:lineRule="auto"/>
        <w:jc w:val="both"/>
        <w:rPr>
          <w:rFonts w:ascii="Arial" w:hAnsi="Arial" w:cs="Arial"/>
          <w:sz w:val="22"/>
          <w:szCs w:val="22"/>
        </w:rPr>
      </w:pPr>
    </w:p>
    <w:p w14:paraId="3987FBAB"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bCs/>
          <w:sz w:val="22"/>
          <w:szCs w:val="22"/>
        </w:rPr>
        <w:t xml:space="preserve">As high-level cognitive systems are limited in capacity, the brain uses a </w:t>
      </w:r>
      <w:r w:rsidRPr="00696F0A">
        <w:rPr>
          <w:rFonts w:ascii="Arial" w:hAnsi="Arial" w:cs="Arial"/>
          <w:bCs/>
          <w:i/>
          <w:iCs/>
          <w:sz w:val="22"/>
          <w:szCs w:val="22"/>
        </w:rPr>
        <w:t xml:space="preserve">proactive </w:t>
      </w:r>
      <w:r w:rsidRPr="00696F0A">
        <w:rPr>
          <w:rFonts w:ascii="Arial" w:hAnsi="Arial" w:cs="Arial"/>
          <w:bCs/>
          <w:sz w:val="22"/>
          <w:szCs w:val="22"/>
        </w:rPr>
        <w:t xml:space="preserve">control mechanism to plan strategically and enable selective engagement with expected, pertinent information as well as active avoidance of predictable but distracting information. However, a </w:t>
      </w:r>
      <w:r w:rsidRPr="00696F0A">
        <w:rPr>
          <w:rFonts w:ascii="Arial" w:hAnsi="Arial" w:cs="Arial"/>
          <w:bCs/>
          <w:i/>
          <w:iCs/>
          <w:sz w:val="22"/>
          <w:szCs w:val="22"/>
        </w:rPr>
        <w:t>reactive</w:t>
      </w:r>
      <w:r w:rsidRPr="00696F0A">
        <w:rPr>
          <w:rFonts w:ascii="Arial" w:hAnsi="Arial" w:cs="Arial"/>
          <w:bCs/>
          <w:sz w:val="22"/>
          <w:szCs w:val="22"/>
        </w:rPr>
        <w:t xml:space="preserve"> control mechanism is also available for controlling behaviour when sudden, unpredictable events occur. For example, planning to make a coffee requires proactive control to identify and walk towards the kettle, whilst avoiding the biscuit tin (because you’re on a diet!), but reactive control might be needed to avoid colliding with a suddenly appearing colleague on the way. These two mechanisms are thought to compete for control over attention with completion of planned tasks dependent on sustained proactive control (</w:t>
      </w:r>
      <w:proofErr w:type="spellStart"/>
      <w:r w:rsidRPr="00696F0A">
        <w:fldChar w:fldCharType="begin"/>
      </w:r>
      <w:r w:rsidRPr="00696F0A">
        <w:rPr>
          <w:rFonts w:ascii="Arial" w:hAnsi="Arial" w:cs="Arial"/>
        </w:rPr>
        <w:instrText>HYPERLINK "https://doi.org/10.1038/46035"</w:instrText>
      </w:r>
      <w:r w:rsidRPr="00696F0A">
        <w:fldChar w:fldCharType="separate"/>
      </w:r>
      <w:r w:rsidRPr="00696F0A">
        <w:rPr>
          <w:rStyle w:val="Hyperlink"/>
          <w:rFonts w:ascii="Arial" w:hAnsi="Arial" w:cs="Arial"/>
          <w:bCs/>
          <w:sz w:val="22"/>
          <w:szCs w:val="22"/>
        </w:rPr>
        <w:t>Botvinick</w:t>
      </w:r>
      <w:proofErr w:type="spellEnd"/>
      <w:r w:rsidRPr="00696F0A">
        <w:rPr>
          <w:rStyle w:val="Hyperlink"/>
          <w:rFonts w:ascii="Arial" w:hAnsi="Arial" w:cs="Arial"/>
          <w:bCs/>
          <w:sz w:val="22"/>
          <w:szCs w:val="22"/>
        </w:rPr>
        <w:t xml:space="preserve"> et al., 1999</w:t>
      </w:r>
      <w:r w:rsidRPr="00696F0A">
        <w:rPr>
          <w:rStyle w:val="Hyperlink"/>
          <w:rFonts w:ascii="Arial" w:hAnsi="Arial" w:cs="Arial"/>
          <w:bCs/>
          <w:sz w:val="22"/>
          <w:szCs w:val="22"/>
        </w:rPr>
        <w:fldChar w:fldCharType="end"/>
      </w:r>
      <w:r w:rsidRPr="00696F0A">
        <w:rPr>
          <w:rFonts w:ascii="Arial" w:hAnsi="Arial" w:cs="Arial"/>
          <w:bCs/>
          <w:sz w:val="22"/>
          <w:szCs w:val="22"/>
        </w:rPr>
        <w:t xml:space="preserve">; </w:t>
      </w:r>
      <w:hyperlink r:id="rId13" w:history="1">
        <w:r w:rsidRPr="00696F0A">
          <w:rPr>
            <w:rStyle w:val="Hyperlink"/>
            <w:rFonts w:ascii="Arial" w:hAnsi="Arial" w:cs="Arial"/>
            <w:bCs/>
            <w:sz w:val="22"/>
            <w:szCs w:val="22"/>
          </w:rPr>
          <w:t>Braver, 2012</w:t>
        </w:r>
      </w:hyperlink>
      <w:r w:rsidRPr="00696F0A">
        <w:rPr>
          <w:rFonts w:ascii="Arial" w:hAnsi="Arial" w:cs="Arial"/>
          <w:bCs/>
          <w:sz w:val="22"/>
          <w:szCs w:val="22"/>
        </w:rPr>
        <w:t>) and distraction by unexpected, task-irrelevant events reflecting reactive control.</w:t>
      </w:r>
    </w:p>
    <w:p w14:paraId="30CEA2F8" w14:textId="77777777" w:rsidR="00716453" w:rsidRPr="00696F0A" w:rsidRDefault="00716453" w:rsidP="00716453">
      <w:pPr>
        <w:spacing w:line="360" w:lineRule="auto"/>
        <w:jc w:val="both"/>
        <w:rPr>
          <w:rFonts w:ascii="Arial" w:hAnsi="Arial" w:cs="Arial"/>
          <w:sz w:val="22"/>
          <w:szCs w:val="22"/>
        </w:rPr>
      </w:pPr>
    </w:p>
    <w:p w14:paraId="024EC164"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Stimuli</w:t>
      </w:r>
    </w:p>
    <w:p w14:paraId="225DBCC5"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bCs/>
          <w:sz w:val="22"/>
          <w:szCs w:val="22"/>
        </w:rPr>
        <w:t xml:space="preserve">A white spatial cue arrow pointing left or right and a white centrally presented fixation cross are used on a black background, </w:t>
      </w:r>
      <w:r w:rsidRPr="00696F0A">
        <w:rPr>
          <w:rFonts w:ascii="Arial" w:hAnsi="Arial" w:cs="Arial"/>
          <w:sz w:val="22"/>
          <w:szCs w:val="22"/>
        </w:rPr>
        <w:t>RGB [0, 0, 0]</w:t>
      </w:r>
      <w:r w:rsidRPr="00696F0A">
        <w:rPr>
          <w:rFonts w:ascii="Arial" w:hAnsi="Arial" w:cs="Arial"/>
          <w:bCs/>
          <w:sz w:val="22"/>
          <w:szCs w:val="22"/>
        </w:rPr>
        <w:t>. Faces are from the A set of the Karolinska Directed Emotional Faces (Lundqvist et al., 1998) utilising the frightened (fearful) &amp; smiling (happy) emotional stimuli. Scrambled images were created by splitting face images into 13,984 squares and randomising their position. Each target/distractor image subtends 9° x 12.1°, with the centre of each presented 8.8° of visual angle laterally to the left and right of centre.</w:t>
      </w:r>
    </w:p>
    <w:p w14:paraId="011FA831" w14:textId="77777777" w:rsidR="00716453" w:rsidRPr="00696F0A" w:rsidRDefault="00716453" w:rsidP="00716453">
      <w:pPr>
        <w:spacing w:line="360" w:lineRule="auto"/>
        <w:jc w:val="both"/>
        <w:rPr>
          <w:rFonts w:ascii="Arial" w:hAnsi="Arial" w:cs="Arial"/>
          <w:bCs/>
          <w:sz w:val="22"/>
          <w:szCs w:val="22"/>
        </w:rPr>
      </w:pPr>
    </w:p>
    <w:p w14:paraId="36840305"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Procedure</w:t>
      </w:r>
    </w:p>
    <w:p w14:paraId="01749889"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sz w:val="22"/>
          <w:szCs w:val="22"/>
        </w:rPr>
        <w:t xml:space="preserve">See Figure FIT for the sequence of displays in each trial. </w:t>
      </w:r>
      <w:r w:rsidRPr="00696F0A">
        <w:rPr>
          <w:rFonts w:ascii="Arial" w:hAnsi="Arial" w:cs="Arial"/>
          <w:bCs/>
          <w:sz w:val="22"/>
          <w:szCs w:val="22"/>
        </w:rPr>
        <w:t xml:space="preserve">Participants are instructed to respond as quickly as possible identifying the target stimulus gender presentation using the ‘l’ and ‘p’ keyboard keys with index and middle fingers of their dominant hand; key assignment to ‘male’ and ‘female’ will be counterbalanced between participants. There are 4 blocks containing 60 trials each, for a total of 240. Second fixation cross is the duration the product of a random integer chosen between 20 &amp; 50 by frame rate (17 Hz); the target array consists of one image either side of the fixation cross, for 75 </w:t>
      </w:r>
      <w:proofErr w:type="spellStart"/>
      <w:r w:rsidRPr="00696F0A">
        <w:rPr>
          <w:rFonts w:ascii="Arial" w:hAnsi="Arial" w:cs="Arial"/>
          <w:bCs/>
          <w:sz w:val="22"/>
          <w:szCs w:val="22"/>
        </w:rPr>
        <w:t>ms</w:t>
      </w:r>
      <w:proofErr w:type="spellEnd"/>
      <w:r w:rsidRPr="00696F0A">
        <w:rPr>
          <w:rFonts w:ascii="Arial" w:hAnsi="Arial" w:cs="Arial"/>
          <w:bCs/>
          <w:sz w:val="22"/>
          <w:szCs w:val="22"/>
        </w:rPr>
        <w:t xml:space="preserve">; and a final fixation cross presented for 1,500 </w:t>
      </w:r>
      <w:proofErr w:type="spellStart"/>
      <w:r w:rsidRPr="00696F0A">
        <w:rPr>
          <w:rFonts w:ascii="Arial" w:hAnsi="Arial" w:cs="Arial"/>
          <w:bCs/>
          <w:sz w:val="22"/>
          <w:szCs w:val="22"/>
        </w:rPr>
        <w:t>ms</w:t>
      </w:r>
      <w:proofErr w:type="spellEnd"/>
      <w:r w:rsidRPr="00696F0A">
        <w:rPr>
          <w:rFonts w:ascii="Arial" w:hAnsi="Arial" w:cs="Arial"/>
          <w:bCs/>
          <w:sz w:val="22"/>
          <w:szCs w:val="22"/>
        </w:rPr>
        <w:t xml:space="preserve"> or until participants respond. The target array comprised a central fixation, distractor image (scrambled, happy, fearful), and target image (happy, fearful), with gender and emotion expression congruency balanced across all trials, making all stimuli combinations equally likely. After the short (75 </w:t>
      </w:r>
      <w:proofErr w:type="spellStart"/>
      <w:r w:rsidRPr="00696F0A">
        <w:rPr>
          <w:rFonts w:ascii="Arial" w:hAnsi="Arial" w:cs="Arial"/>
          <w:bCs/>
          <w:sz w:val="22"/>
          <w:szCs w:val="22"/>
        </w:rPr>
        <w:t>ms</w:t>
      </w:r>
      <w:proofErr w:type="spellEnd"/>
      <w:r w:rsidRPr="00696F0A">
        <w:rPr>
          <w:rFonts w:ascii="Arial" w:hAnsi="Arial" w:cs="Arial"/>
          <w:bCs/>
          <w:sz w:val="22"/>
          <w:szCs w:val="22"/>
        </w:rPr>
        <w:t>) presentation of the target array, participants are instructed to identify the gender of the target face as quickly and accurately as possible.</w:t>
      </w:r>
    </w:p>
    <w:p w14:paraId="710C63CF" w14:textId="77777777" w:rsidR="00716453" w:rsidRPr="00696F0A" w:rsidRDefault="00716453" w:rsidP="00716453">
      <w:pPr>
        <w:spacing w:line="360" w:lineRule="auto"/>
        <w:jc w:val="both"/>
        <w:rPr>
          <w:rFonts w:ascii="Arial" w:hAnsi="Arial" w:cs="Arial"/>
          <w:bCs/>
          <w:sz w:val="22"/>
          <w:szCs w:val="22"/>
        </w:rPr>
      </w:pPr>
    </w:p>
    <w:p w14:paraId="035DE434"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lastRenderedPageBreak/>
        <w:t>Figure FIT</w:t>
      </w:r>
    </w:p>
    <w:p w14:paraId="44086267" w14:textId="77777777" w:rsidR="00716453" w:rsidRPr="00696F0A" w:rsidRDefault="00716453" w:rsidP="00716453">
      <w:pPr>
        <w:spacing w:line="360" w:lineRule="auto"/>
        <w:jc w:val="both"/>
        <w:rPr>
          <w:rFonts w:ascii="Arial" w:hAnsi="Arial" w:cs="Arial"/>
          <w:i/>
          <w:sz w:val="22"/>
          <w:szCs w:val="22"/>
        </w:rPr>
      </w:pPr>
      <w:r w:rsidRPr="00696F0A">
        <w:rPr>
          <w:rFonts w:ascii="Arial" w:hAnsi="Arial" w:cs="Arial"/>
          <w:iCs/>
          <w:noProof/>
          <w:sz w:val="22"/>
          <w:szCs w:val="22"/>
          <w:lang w:bidi="en-GB"/>
        </w:rPr>
        <w:drawing>
          <wp:anchor distT="0" distB="0" distL="114300" distR="114300" simplePos="0" relativeHeight="251670528" behindDoc="0" locked="0" layoutInCell="1" allowOverlap="1" wp14:anchorId="560C15AD" wp14:editId="28A86B83">
            <wp:simplePos x="0" y="0"/>
            <wp:positionH relativeFrom="margin">
              <wp:align>center</wp:align>
            </wp:positionH>
            <wp:positionV relativeFrom="paragraph">
              <wp:posOffset>254635</wp:posOffset>
            </wp:positionV>
            <wp:extent cx="6986905" cy="3355340"/>
            <wp:effectExtent l="0" t="0" r="0" b="0"/>
            <wp:wrapSquare wrapText="bothSides"/>
            <wp:docPr id="720532785" name="Picture 720532785" descr="A close-up of several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8012" name="Picture 4" descr="A close-up of several people&#10;&#10;Description automatically generated"/>
                    <pic:cNvPicPr/>
                  </pic:nvPicPr>
                  <pic:blipFill rotWithShape="1">
                    <a:blip r:embed="rId14" cstate="print">
                      <a:extLst>
                        <a:ext uri="{28A0092B-C50C-407E-A947-70E740481C1C}">
                          <a14:useLocalDpi xmlns:a14="http://schemas.microsoft.com/office/drawing/2010/main" val="0"/>
                        </a:ext>
                      </a:extLst>
                    </a:blip>
                    <a:srcRect b="-5585"/>
                    <a:stretch/>
                  </pic:blipFill>
                  <pic:spPr bwMode="auto">
                    <a:xfrm>
                      <a:off x="0" y="0"/>
                      <a:ext cx="6986905" cy="3355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6F0A">
        <w:rPr>
          <w:rFonts w:ascii="Arial" w:hAnsi="Arial" w:cs="Arial"/>
          <w:i/>
          <w:sz w:val="22"/>
          <w:szCs w:val="22"/>
        </w:rPr>
        <w:t>Illustration of the Face Identification Task</w:t>
      </w:r>
    </w:p>
    <w:p w14:paraId="10B3D626"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lang w:bidi="en-GB"/>
        </w:rPr>
        <w:t>Note.</w:t>
      </w:r>
      <w:r w:rsidRPr="00696F0A">
        <w:rPr>
          <w:rFonts w:ascii="Arial" w:hAnsi="Arial" w:cs="Arial"/>
          <w:sz w:val="22"/>
          <w:szCs w:val="22"/>
          <w:lang w:bidi="en-GB"/>
        </w:rPr>
        <w:t xml:space="preserve"> </w:t>
      </w:r>
      <w:r w:rsidRPr="00696F0A">
        <w:rPr>
          <w:rFonts w:ascii="Arial" w:hAnsi="Arial" w:cs="Arial"/>
          <w:sz w:val="22"/>
          <w:szCs w:val="22"/>
        </w:rPr>
        <w:t>Each trial began with a fixation cross presented for 500 milliseconds (</w:t>
      </w:r>
      <w:proofErr w:type="spellStart"/>
      <w:r w:rsidRPr="00696F0A">
        <w:rPr>
          <w:rFonts w:ascii="Arial" w:hAnsi="Arial" w:cs="Arial"/>
          <w:sz w:val="22"/>
          <w:szCs w:val="22"/>
        </w:rPr>
        <w:t>ms</w:t>
      </w:r>
      <w:proofErr w:type="spellEnd"/>
      <w:r w:rsidRPr="00696F0A">
        <w:rPr>
          <w:rFonts w:ascii="Arial" w:hAnsi="Arial" w:cs="Arial"/>
          <w:sz w:val="22"/>
          <w:szCs w:val="22"/>
        </w:rPr>
        <w:t xml:space="preserve">), followed by a cue arrow (400 </w:t>
      </w:r>
      <w:proofErr w:type="spellStart"/>
      <w:r w:rsidRPr="00696F0A">
        <w:rPr>
          <w:rFonts w:ascii="Arial" w:hAnsi="Arial" w:cs="Arial"/>
          <w:sz w:val="22"/>
          <w:szCs w:val="22"/>
        </w:rPr>
        <w:t>ms</w:t>
      </w:r>
      <w:proofErr w:type="spellEnd"/>
      <w:r w:rsidRPr="00696F0A">
        <w:rPr>
          <w:rFonts w:ascii="Arial" w:hAnsi="Arial" w:cs="Arial"/>
          <w:sz w:val="22"/>
          <w:szCs w:val="22"/>
        </w:rPr>
        <w:t xml:space="preserve">), a jittered fixation cross (350 – 850 </w:t>
      </w:r>
      <w:proofErr w:type="spellStart"/>
      <w:r w:rsidRPr="00696F0A">
        <w:rPr>
          <w:rFonts w:ascii="Arial" w:hAnsi="Arial" w:cs="Arial"/>
          <w:sz w:val="22"/>
          <w:szCs w:val="22"/>
        </w:rPr>
        <w:t>ms</w:t>
      </w:r>
      <w:proofErr w:type="spellEnd"/>
      <w:r w:rsidRPr="00696F0A">
        <w:rPr>
          <w:rFonts w:ascii="Arial" w:hAnsi="Arial" w:cs="Arial"/>
          <w:sz w:val="22"/>
          <w:szCs w:val="22"/>
        </w:rPr>
        <w:t xml:space="preserve">), a quick (75 </w:t>
      </w:r>
      <w:proofErr w:type="spellStart"/>
      <w:r w:rsidRPr="00696F0A">
        <w:rPr>
          <w:rFonts w:ascii="Arial" w:hAnsi="Arial" w:cs="Arial"/>
          <w:sz w:val="22"/>
          <w:szCs w:val="22"/>
        </w:rPr>
        <w:t>ms</w:t>
      </w:r>
      <w:proofErr w:type="spellEnd"/>
      <w:r w:rsidRPr="00696F0A">
        <w:rPr>
          <w:rFonts w:ascii="Arial" w:hAnsi="Arial" w:cs="Arial"/>
          <w:sz w:val="22"/>
          <w:szCs w:val="22"/>
        </w:rPr>
        <w:t>) presentation of the target array, and finally ended in a fixation cross awaiting response. The task was to respond as quickly as possible reporting the gender presentation of the target face, ignoring the distractor image which was either a scrambled image (one-face trial) or another face (two-face trial).</w:t>
      </w:r>
    </w:p>
    <w:p w14:paraId="5E2B2347" w14:textId="77777777" w:rsidR="00716453" w:rsidRPr="00696F0A" w:rsidRDefault="00716453" w:rsidP="00716453">
      <w:pPr>
        <w:spacing w:line="360" w:lineRule="auto"/>
        <w:jc w:val="both"/>
        <w:rPr>
          <w:rFonts w:ascii="Arial" w:hAnsi="Arial" w:cs="Arial"/>
          <w:bCs/>
          <w:sz w:val="22"/>
          <w:szCs w:val="22"/>
        </w:rPr>
      </w:pPr>
    </w:p>
    <w:p w14:paraId="37F552D4"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bCs/>
          <w:sz w:val="22"/>
          <w:szCs w:val="22"/>
        </w:rPr>
        <w:t>The Face Identification Task requires fast, accurate target face gender identification in the presence of another face (2-face trials) or a non-face distractor (1-face trials). Typically, in this task a face distractor slows response time indicating that it has captured reactive selective attention. Numerous studies of cognitive control show that distractor-induced slowing is exacerbated when the preceding trial has no compelling distractor, as in a 1-face trial, compared to when a distractor is present, as in a 2-face trial (</w:t>
      </w:r>
      <w:hyperlink r:id="rId15" w:history="1">
        <w:r w:rsidRPr="00696F0A">
          <w:rPr>
            <w:rStyle w:val="Hyperlink"/>
            <w:rFonts w:ascii="Arial" w:hAnsi="Arial" w:cs="Arial"/>
            <w:bCs/>
            <w:sz w:val="22"/>
            <w:szCs w:val="22"/>
          </w:rPr>
          <w:t>Gratton et al., 1992</w:t>
        </w:r>
      </w:hyperlink>
      <w:r w:rsidRPr="00696F0A">
        <w:rPr>
          <w:rFonts w:ascii="Arial" w:hAnsi="Arial" w:cs="Arial"/>
          <w:bCs/>
          <w:sz w:val="22"/>
          <w:szCs w:val="22"/>
        </w:rPr>
        <w:t xml:space="preserve">). This is due to prior experience of distractor suppression on trial </w:t>
      </w:r>
      <w:r w:rsidRPr="00696F0A">
        <w:rPr>
          <w:rFonts w:ascii="Arial" w:hAnsi="Arial" w:cs="Arial"/>
          <w:bCs/>
          <w:i/>
          <w:iCs/>
          <w:sz w:val="22"/>
          <w:szCs w:val="22"/>
        </w:rPr>
        <w:t>n</w:t>
      </w:r>
      <w:r w:rsidRPr="00696F0A">
        <w:rPr>
          <w:rFonts w:ascii="Arial" w:hAnsi="Arial" w:cs="Arial"/>
          <w:bCs/>
          <w:sz w:val="22"/>
          <w:szCs w:val="22"/>
        </w:rPr>
        <w:t xml:space="preserve">-1 boosting proactive target processing on trial </w:t>
      </w:r>
      <w:proofErr w:type="spellStart"/>
      <w:r w:rsidRPr="00696F0A">
        <w:rPr>
          <w:rFonts w:ascii="Arial" w:hAnsi="Arial" w:cs="Arial"/>
          <w:bCs/>
          <w:i/>
          <w:iCs/>
          <w:sz w:val="22"/>
          <w:szCs w:val="22"/>
        </w:rPr>
        <w:t>n</w:t>
      </w:r>
      <w:proofErr w:type="spellEnd"/>
      <w:r w:rsidRPr="00696F0A">
        <w:rPr>
          <w:rFonts w:ascii="Arial" w:hAnsi="Arial" w:cs="Arial"/>
          <w:bCs/>
          <w:sz w:val="22"/>
          <w:szCs w:val="22"/>
        </w:rPr>
        <w:t xml:space="preserve"> whereas, when trial </w:t>
      </w:r>
      <w:r w:rsidRPr="00696F0A">
        <w:rPr>
          <w:rFonts w:ascii="Arial" w:hAnsi="Arial" w:cs="Arial"/>
          <w:bCs/>
          <w:i/>
          <w:iCs/>
          <w:sz w:val="22"/>
          <w:szCs w:val="22"/>
        </w:rPr>
        <w:t>n</w:t>
      </w:r>
      <w:r w:rsidRPr="00696F0A">
        <w:rPr>
          <w:rFonts w:ascii="Arial" w:hAnsi="Arial" w:cs="Arial"/>
          <w:bCs/>
          <w:sz w:val="22"/>
          <w:szCs w:val="22"/>
        </w:rPr>
        <w:t xml:space="preserve">-1 does not require suppression, proactive control is weakened leading to increased susceptibility to attention capture by an irrelevant distractor on trial </w:t>
      </w:r>
      <w:r w:rsidRPr="00696F0A">
        <w:rPr>
          <w:rFonts w:ascii="Arial" w:hAnsi="Arial" w:cs="Arial"/>
          <w:bCs/>
          <w:i/>
          <w:iCs/>
          <w:sz w:val="22"/>
          <w:szCs w:val="22"/>
        </w:rPr>
        <w:t xml:space="preserve">n </w:t>
      </w:r>
      <w:r w:rsidRPr="00696F0A">
        <w:rPr>
          <w:rFonts w:ascii="Arial" w:hAnsi="Arial" w:cs="Arial"/>
          <w:bCs/>
          <w:sz w:val="22"/>
          <w:szCs w:val="22"/>
        </w:rPr>
        <w:t>(</w:t>
      </w:r>
      <w:proofErr w:type="spellStart"/>
      <w:r w:rsidRPr="00696F0A">
        <w:fldChar w:fldCharType="begin"/>
      </w:r>
      <w:r w:rsidRPr="00696F0A">
        <w:rPr>
          <w:rFonts w:ascii="Arial" w:hAnsi="Arial" w:cs="Arial"/>
        </w:rPr>
        <w:instrText>HYPERLINK "https://doi.org/10.1038/nn1594"</w:instrText>
      </w:r>
      <w:r w:rsidRPr="00696F0A">
        <w:fldChar w:fldCharType="separate"/>
      </w:r>
      <w:r w:rsidRPr="00696F0A">
        <w:rPr>
          <w:rStyle w:val="Hyperlink"/>
          <w:rFonts w:ascii="Arial" w:hAnsi="Arial" w:cs="Arial"/>
          <w:bCs/>
          <w:sz w:val="22"/>
          <w:szCs w:val="22"/>
        </w:rPr>
        <w:t>Egner</w:t>
      </w:r>
      <w:proofErr w:type="spellEnd"/>
      <w:r w:rsidRPr="00696F0A">
        <w:rPr>
          <w:rStyle w:val="Hyperlink"/>
          <w:rFonts w:ascii="Arial" w:hAnsi="Arial" w:cs="Arial"/>
          <w:bCs/>
          <w:sz w:val="22"/>
          <w:szCs w:val="22"/>
        </w:rPr>
        <w:t xml:space="preserve"> and Hirsch, 2005</w:t>
      </w:r>
      <w:r w:rsidRPr="00696F0A">
        <w:rPr>
          <w:rStyle w:val="Hyperlink"/>
          <w:rFonts w:ascii="Arial" w:hAnsi="Arial" w:cs="Arial"/>
          <w:bCs/>
          <w:sz w:val="22"/>
          <w:szCs w:val="22"/>
        </w:rPr>
        <w:fldChar w:fldCharType="end"/>
      </w:r>
      <w:r w:rsidRPr="00696F0A">
        <w:rPr>
          <w:rFonts w:ascii="Arial" w:hAnsi="Arial" w:cs="Arial"/>
          <w:bCs/>
          <w:sz w:val="22"/>
          <w:szCs w:val="22"/>
        </w:rPr>
        <w:t>). Differences in response time (RT) for 2-face trials preceded by a 2-face trial (repeat sequence) versus RT on 2-face trials preceded by a 1-face trial (change sequence) serves to inversely index proactive cognitive control, i.e., the capacity to maintain strong selection bias for the target, despite recent sensory events. It is therefore expected that in normal functioning RTs would be slower for change versus repeat sequences.</w:t>
      </w:r>
    </w:p>
    <w:p w14:paraId="59776867" w14:textId="77777777" w:rsidR="00716453" w:rsidRPr="00696F0A" w:rsidRDefault="00716453" w:rsidP="00716453">
      <w:pPr>
        <w:spacing w:line="360" w:lineRule="auto"/>
        <w:jc w:val="both"/>
        <w:rPr>
          <w:rFonts w:ascii="Arial" w:hAnsi="Arial" w:cs="Arial"/>
          <w:bCs/>
          <w:sz w:val="22"/>
          <w:szCs w:val="22"/>
        </w:rPr>
      </w:pPr>
    </w:p>
    <w:p w14:paraId="54ED2C01"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lastRenderedPageBreak/>
        <w:t>The key metric of interest in this task is cognitive control. Cognitive control will be indexed by ΔRT (RT for repeat sequences minus RT for change sequences). For clarity, “accuracy” of responses to the task goal (identifying the gender presentation of the faces) is irrelevant and was chosen to ensure the task contained a goal, but that the goal itself will not interfere with outcome metrics to infer cognitive control.</w:t>
      </w:r>
    </w:p>
    <w:p w14:paraId="29BE147B" w14:textId="77777777" w:rsidR="00716453" w:rsidRPr="00696F0A" w:rsidRDefault="00716453" w:rsidP="00716453">
      <w:pPr>
        <w:spacing w:line="360" w:lineRule="auto"/>
        <w:jc w:val="both"/>
        <w:rPr>
          <w:rFonts w:ascii="Arial" w:hAnsi="Arial" w:cs="Arial"/>
          <w:sz w:val="22"/>
          <w:szCs w:val="22"/>
        </w:rPr>
      </w:pPr>
    </w:p>
    <w:p w14:paraId="7C247EA8" w14:textId="77777777" w:rsidR="00716453" w:rsidRPr="00696F0A" w:rsidRDefault="00716453" w:rsidP="00716453">
      <w:pPr>
        <w:spacing w:line="360" w:lineRule="auto"/>
        <w:jc w:val="both"/>
        <w:rPr>
          <w:rFonts w:ascii="Arial" w:hAnsi="Arial" w:cs="Arial"/>
          <w:b/>
          <w:bCs/>
          <w:sz w:val="22"/>
          <w:szCs w:val="22"/>
        </w:rPr>
      </w:pPr>
    </w:p>
    <w:p w14:paraId="1F1BFA47"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t>Purdue Pegboard Test</w:t>
      </w:r>
    </w:p>
    <w:p w14:paraId="0F5D4A64"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This is a standardised task to measure perceptual-motor function. The full task procedure and normative data is described in the manual (</w:t>
      </w:r>
      <w:hyperlink r:id="rId16" w:history="1">
        <w:r w:rsidRPr="00696F0A">
          <w:rPr>
            <w:rStyle w:val="Hyperlink"/>
            <w:rFonts w:ascii="Arial" w:hAnsi="Arial" w:cs="Arial"/>
            <w:sz w:val="22"/>
            <w:szCs w:val="22"/>
          </w:rPr>
          <w:t>Lafayette Instrument, 2023</w:t>
        </w:r>
      </w:hyperlink>
      <w:r w:rsidRPr="00696F0A">
        <w:rPr>
          <w:rFonts w:ascii="Arial" w:hAnsi="Arial" w:cs="Arial"/>
          <w:sz w:val="22"/>
          <w:szCs w:val="22"/>
        </w:rPr>
        <w:t>).</w:t>
      </w:r>
    </w:p>
    <w:p w14:paraId="08FB9494" w14:textId="77777777" w:rsidR="00716453" w:rsidRPr="00696F0A" w:rsidRDefault="00716453" w:rsidP="00716453">
      <w:pPr>
        <w:spacing w:line="360" w:lineRule="auto"/>
        <w:jc w:val="both"/>
        <w:rPr>
          <w:rFonts w:ascii="Arial" w:hAnsi="Arial" w:cs="Arial"/>
          <w:sz w:val="22"/>
          <w:szCs w:val="22"/>
        </w:rPr>
      </w:pPr>
    </w:p>
    <w:p w14:paraId="367FB8B9" w14:textId="77777777" w:rsidR="00716453" w:rsidRPr="00696F0A" w:rsidRDefault="00716453" w:rsidP="00716453">
      <w:pPr>
        <w:spacing w:line="360" w:lineRule="auto"/>
        <w:jc w:val="both"/>
        <w:rPr>
          <w:rFonts w:ascii="Arial" w:hAnsi="Arial" w:cs="Arial"/>
          <w:b/>
          <w:bCs/>
          <w:sz w:val="22"/>
          <w:szCs w:val="22"/>
        </w:rPr>
      </w:pPr>
    </w:p>
    <w:p w14:paraId="5CDE6B92"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t>Expression Recognition Task</w:t>
      </w:r>
    </w:p>
    <w:p w14:paraId="5BD19C20"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This Go/No-go task utilising either happy or fearful expressions as the target stimuli tests the decision-making ability between positive-affective and negative-affective expressions (executive function / socio-emotional cognition).</w:t>
      </w:r>
    </w:p>
    <w:p w14:paraId="135F5A89" w14:textId="77777777" w:rsidR="00716453" w:rsidRPr="00696F0A" w:rsidRDefault="00716453" w:rsidP="00716453">
      <w:pPr>
        <w:spacing w:line="360" w:lineRule="auto"/>
        <w:jc w:val="both"/>
        <w:rPr>
          <w:rFonts w:ascii="Arial" w:hAnsi="Arial" w:cs="Arial"/>
          <w:sz w:val="22"/>
          <w:szCs w:val="22"/>
        </w:rPr>
      </w:pPr>
    </w:p>
    <w:p w14:paraId="4C20E441"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Stimuli</w:t>
      </w:r>
    </w:p>
    <w:p w14:paraId="24E16B14"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A black centrally presented fixation cross is used. Expressive faces used in this task are from the RADIATE database (</w:t>
      </w:r>
      <w:hyperlink r:id="rId17" w:history="1">
        <w:r w:rsidRPr="00696F0A">
          <w:rPr>
            <w:rStyle w:val="Hyperlink"/>
            <w:rFonts w:ascii="Arial" w:hAnsi="Arial" w:cs="Arial"/>
            <w:sz w:val="22"/>
            <w:szCs w:val="22"/>
          </w:rPr>
          <w:t>Conley et al., 2018</w:t>
        </w:r>
      </w:hyperlink>
      <w:r w:rsidRPr="00696F0A">
        <w:rPr>
          <w:rFonts w:ascii="Arial" w:hAnsi="Arial" w:cs="Arial"/>
          <w:sz w:val="22"/>
          <w:szCs w:val="22"/>
        </w:rPr>
        <w:t>) Each face image is presented centrally. The background colour is white, RGB [255, 255, 255] and explanatory text and fixation crosses appear in black, RGB [0, 0, 0].</w:t>
      </w:r>
    </w:p>
    <w:p w14:paraId="76D5B375" w14:textId="2AF5FA59" w:rsidR="00716453" w:rsidRPr="00696F0A" w:rsidRDefault="00716453" w:rsidP="00716453">
      <w:pPr>
        <w:rPr>
          <w:rFonts w:ascii="Arial" w:hAnsi="Arial" w:cs="Arial"/>
          <w:sz w:val="22"/>
          <w:szCs w:val="22"/>
        </w:rPr>
      </w:pPr>
    </w:p>
    <w:p w14:paraId="7F527D7F"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i/>
          <w:iCs/>
          <w:sz w:val="22"/>
          <w:szCs w:val="22"/>
        </w:rPr>
        <w:t>Procedure</w:t>
      </w:r>
    </w:p>
    <w:p w14:paraId="1AA563DB" w14:textId="47943919"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 xml:space="preserve">See Figure ERT for the sequence of displays in each trial. For each block participants are instructed to respond to faces displaying the target expression (happy or fearful) and inhibit response to the other expression (fearful or happy, respectively). Participants respond as quickly as possible by pressing the keyboard spacebar using their dominant hand. Target expression is alternated across successive blocks, starting with “happy”. For each trial, a fixation cross is presented for 700 </w:t>
      </w:r>
      <w:proofErr w:type="spellStart"/>
      <w:r w:rsidRPr="00696F0A">
        <w:rPr>
          <w:rFonts w:ascii="Arial" w:hAnsi="Arial" w:cs="Arial"/>
          <w:sz w:val="22"/>
          <w:szCs w:val="22"/>
        </w:rPr>
        <w:t>ms</w:t>
      </w:r>
      <w:proofErr w:type="spellEnd"/>
      <w:r w:rsidRPr="00696F0A">
        <w:rPr>
          <w:rFonts w:ascii="Arial" w:hAnsi="Arial" w:cs="Arial"/>
          <w:sz w:val="22"/>
          <w:szCs w:val="22"/>
        </w:rPr>
        <w:t xml:space="preserve">; followed by an expressive face image for 100 </w:t>
      </w:r>
      <w:proofErr w:type="spellStart"/>
      <w:r w:rsidRPr="00696F0A">
        <w:rPr>
          <w:rFonts w:ascii="Arial" w:hAnsi="Arial" w:cs="Arial"/>
          <w:sz w:val="22"/>
          <w:szCs w:val="22"/>
        </w:rPr>
        <w:t>ms</w:t>
      </w:r>
      <w:proofErr w:type="spellEnd"/>
      <w:r w:rsidRPr="00696F0A">
        <w:rPr>
          <w:rFonts w:ascii="Arial" w:hAnsi="Arial" w:cs="Arial"/>
          <w:sz w:val="22"/>
          <w:szCs w:val="22"/>
        </w:rPr>
        <w:t xml:space="preserve">, or until response; followed by a blank screen for 700 </w:t>
      </w:r>
      <w:proofErr w:type="spellStart"/>
      <w:r w:rsidRPr="00696F0A">
        <w:rPr>
          <w:rFonts w:ascii="Arial" w:hAnsi="Arial" w:cs="Arial"/>
          <w:sz w:val="22"/>
          <w:szCs w:val="22"/>
        </w:rPr>
        <w:t>ms</w:t>
      </w:r>
      <w:proofErr w:type="spellEnd"/>
      <w:r w:rsidRPr="00696F0A">
        <w:rPr>
          <w:rFonts w:ascii="Arial" w:hAnsi="Arial" w:cs="Arial"/>
          <w:sz w:val="22"/>
          <w:szCs w:val="22"/>
        </w:rPr>
        <w:t xml:space="preserve">, or until response. </w:t>
      </w:r>
      <w:r w:rsidR="002E1281" w:rsidRPr="00696F0A">
        <w:rPr>
          <w:rFonts w:ascii="Arial" w:hAnsi="Arial" w:cs="Arial"/>
          <w:sz w:val="22"/>
          <w:szCs w:val="22"/>
        </w:rPr>
        <w:t>Four</w:t>
      </w:r>
      <w:r w:rsidRPr="00696F0A">
        <w:rPr>
          <w:rFonts w:ascii="Arial" w:hAnsi="Arial" w:cs="Arial"/>
          <w:sz w:val="22"/>
          <w:szCs w:val="22"/>
        </w:rPr>
        <w:t xml:space="preserve"> blocks of 44 trials are presented, each containing 28 target (Go) images and 16 non-target (No-go) images. Stimuli will have either open mouths (more expressive) or closed mouths (less expressive), split equally between Go and No-go trials in each block.</w:t>
      </w:r>
    </w:p>
    <w:p w14:paraId="55F47FA1"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There are therefore four outcomes of each trial (</w:t>
      </w:r>
      <w:hyperlink r:id="rId18" w:history="1">
        <w:r w:rsidRPr="00696F0A">
          <w:rPr>
            <w:rStyle w:val="Hyperlink"/>
            <w:rFonts w:ascii="Arial" w:hAnsi="Arial" w:cs="Arial"/>
            <w:sz w:val="22"/>
            <w:szCs w:val="22"/>
          </w:rPr>
          <w:t>Harvey, 1992</w:t>
        </w:r>
      </w:hyperlink>
      <w:r w:rsidRPr="00696F0A">
        <w:rPr>
          <w:rFonts w:ascii="Arial" w:hAnsi="Arial" w:cs="Arial"/>
          <w:sz w:val="22"/>
          <w:szCs w:val="22"/>
        </w:rPr>
        <w:t>): a hit (correct “Go” response to target expression); correct rejection (correct “No-go” inhibitory response to non-target expression); miss (incorrect “No-go” to target expression); and a false alarm (incorrect “Go” response to non-target expression). See Table ERT.</w:t>
      </w:r>
    </w:p>
    <w:p w14:paraId="1FD130BC" w14:textId="77777777" w:rsidR="00716453" w:rsidRPr="00696F0A" w:rsidRDefault="00716453" w:rsidP="00716453">
      <w:pPr>
        <w:spacing w:line="360" w:lineRule="auto"/>
        <w:jc w:val="both"/>
        <w:rPr>
          <w:rFonts w:ascii="Arial" w:hAnsi="Arial" w:cs="Arial"/>
          <w:sz w:val="22"/>
          <w:szCs w:val="22"/>
        </w:rPr>
      </w:pPr>
    </w:p>
    <w:p w14:paraId="37476FB1"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t>Table ERT</w:t>
      </w:r>
    </w:p>
    <w:p w14:paraId="4A94B982" w14:textId="77777777" w:rsidR="00716453" w:rsidRPr="00696F0A" w:rsidRDefault="00716453" w:rsidP="00716453">
      <w:pPr>
        <w:spacing w:line="360" w:lineRule="auto"/>
        <w:jc w:val="both"/>
        <w:rPr>
          <w:rFonts w:ascii="Arial" w:hAnsi="Arial" w:cs="Arial"/>
          <w:i/>
          <w:iCs/>
          <w:sz w:val="22"/>
          <w:szCs w:val="22"/>
        </w:rPr>
      </w:pPr>
      <w:r w:rsidRPr="00696F0A">
        <w:rPr>
          <w:rFonts w:ascii="Arial" w:hAnsi="Arial" w:cs="Arial"/>
          <w:i/>
          <w:iCs/>
          <w:sz w:val="22"/>
          <w:szCs w:val="22"/>
        </w:rPr>
        <w:t>Contingency Table showing all possible Trial Outcomes</w:t>
      </w:r>
    </w:p>
    <w:p w14:paraId="469D92C2" w14:textId="77777777" w:rsidR="00716453" w:rsidRPr="00696F0A" w:rsidRDefault="00716453" w:rsidP="00716453">
      <w:pPr>
        <w:spacing w:line="360" w:lineRule="auto"/>
        <w:jc w:val="both"/>
        <w:rPr>
          <w:rFonts w:ascii="Arial" w:hAnsi="Arial" w:cs="Arial"/>
          <w:i/>
          <w:iCs/>
          <w:sz w:val="22"/>
          <w:szCs w:val="22"/>
        </w:rPr>
      </w:pPr>
    </w:p>
    <w:tbl>
      <w:tblPr>
        <w:tblW w:w="8789" w:type="dxa"/>
        <w:jc w:val="center"/>
        <w:tblLook w:val="04A0" w:firstRow="1" w:lastRow="0" w:firstColumn="1" w:lastColumn="0" w:noHBand="0" w:noVBand="1"/>
      </w:tblPr>
      <w:tblGrid>
        <w:gridCol w:w="1256"/>
        <w:gridCol w:w="2410"/>
        <w:gridCol w:w="2552"/>
        <w:gridCol w:w="2693"/>
      </w:tblGrid>
      <w:tr w:rsidR="00716453" w:rsidRPr="00696F0A" w14:paraId="0D007462" w14:textId="77777777" w:rsidTr="00AA38A0">
        <w:trPr>
          <w:trHeight w:val="20"/>
          <w:jc w:val="center"/>
        </w:trPr>
        <w:tc>
          <w:tcPr>
            <w:tcW w:w="1134" w:type="dxa"/>
            <w:tcBorders>
              <w:top w:val="single" w:sz="4" w:space="0" w:color="auto"/>
              <w:left w:val="nil"/>
              <w:bottom w:val="nil"/>
              <w:right w:val="nil"/>
            </w:tcBorders>
            <w:shd w:val="clear" w:color="auto" w:fill="auto"/>
            <w:noWrap/>
            <w:vAlign w:val="center"/>
            <w:hideMark/>
          </w:tcPr>
          <w:p w14:paraId="2613F0D9"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 </w:t>
            </w:r>
          </w:p>
        </w:tc>
        <w:tc>
          <w:tcPr>
            <w:tcW w:w="2410" w:type="dxa"/>
            <w:tcBorders>
              <w:top w:val="single" w:sz="4" w:space="0" w:color="auto"/>
              <w:left w:val="nil"/>
              <w:bottom w:val="nil"/>
              <w:right w:val="nil"/>
            </w:tcBorders>
            <w:shd w:val="clear" w:color="auto" w:fill="auto"/>
            <w:noWrap/>
            <w:vAlign w:val="center"/>
            <w:hideMark/>
          </w:tcPr>
          <w:p w14:paraId="660B7C89"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 </w:t>
            </w:r>
          </w:p>
        </w:tc>
        <w:tc>
          <w:tcPr>
            <w:tcW w:w="5245" w:type="dxa"/>
            <w:gridSpan w:val="2"/>
            <w:tcBorders>
              <w:top w:val="single" w:sz="4" w:space="0" w:color="auto"/>
              <w:left w:val="nil"/>
              <w:bottom w:val="single" w:sz="4" w:space="0" w:color="auto"/>
              <w:right w:val="nil"/>
            </w:tcBorders>
            <w:shd w:val="clear" w:color="auto" w:fill="auto"/>
            <w:vAlign w:val="center"/>
            <w:hideMark/>
          </w:tcPr>
          <w:p w14:paraId="61B58D74"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Stimulus Signal</w:t>
            </w:r>
          </w:p>
        </w:tc>
      </w:tr>
      <w:tr w:rsidR="00716453" w:rsidRPr="00696F0A" w14:paraId="37187E20" w14:textId="77777777" w:rsidTr="00AA38A0">
        <w:trPr>
          <w:trHeight w:val="20"/>
          <w:jc w:val="center"/>
        </w:trPr>
        <w:tc>
          <w:tcPr>
            <w:tcW w:w="1134" w:type="dxa"/>
            <w:tcBorders>
              <w:top w:val="nil"/>
              <w:left w:val="nil"/>
              <w:bottom w:val="single" w:sz="4" w:space="0" w:color="auto"/>
              <w:right w:val="nil"/>
            </w:tcBorders>
            <w:shd w:val="clear" w:color="auto" w:fill="auto"/>
            <w:noWrap/>
            <w:vAlign w:val="center"/>
            <w:hideMark/>
          </w:tcPr>
          <w:p w14:paraId="657D93E3"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 </w:t>
            </w:r>
          </w:p>
        </w:tc>
        <w:tc>
          <w:tcPr>
            <w:tcW w:w="2410" w:type="dxa"/>
            <w:tcBorders>
              <w:top w:val="nil"/>
              <w:left w:val="nil"/>
              <w:bottom w:val="single" w:sz="4" w:space="0" w:color="auto"/>
              <w:right w:val="nil"/>
            </w:tcBorders>
            <w:shd w:val="clear" w:color="auto" w:fill="auto"/>
            <w:noWrap/>
            <w:vAlign w:val="center"/>
            <w:hideMark/>
          </w:tcPr>
          <w:p w14:paraId="1D9F65D3"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 </w:t>
            </w:r>
          </w:p>
        </w:tc>
        <w:tc>
          <w:tcPr>
            <w:tcW w:w="2552" w:type="dxa"/>
            <w:tcBorders>
              <w:top w:val="nil"/>
              <w:left w:val="nil"/>
              <w:bottom w:val="single" w:sz="4" w:space="0" w:color="auto"/>
              <w:right w:val="nil"/>
            </w:tcBorders>
            <w:shd w:val="clear" w:color="auto" w:fill="auto"/>
            <w:noWrap/>
            <w:vAlign w:val="center"/>
            <w:hideMark/>
          </w:tcPr>
          <w:p w14:paraId="07121AE2"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Present</w:t>
            </w:r>
          </w:p>
        </w:tc>
        <w:tc>
          <w:tcPr>
            <w:tcW w:w="2693" w:type="dxa"/>
            <w:tcBorders>
              <w:top w:val="nil"/>
              <w:left w:val="nil"/>
              <w:bottom w:val="single" w:sz="4" w:space="0" w:color="auto"/>
              <w:right w:val="nil"/>
            </w:tcBorders>
            <w:shd w:val="clear" w:color="auto" w:fill="auto"/>
            <w:noWrap/>
            <w:vAlign w:val="center"/>
            <w:hideMark/>
          </w:tcPr>
          <w:p w14:paraId="5C9E11AA"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Absent</w:t>
            </w:r>
          </w:p>
        </w:tc>
      </w:tr>
      <w:tr w:rsidR="00716453" w:rsidRPr="00696F0A" w14:paraId="494ABEBD" w14:textId="77777777" w:rsidTr="00AA38A0">
        <w:trPr>
          <w:trHeight w:val="20"/>
          <w:jc w:val="center"/>
        </w:trPr>
        <w:tc>
          <w:tcPr>
            <w:tcW w:w="1134" w:type="dxa"/>
            <w:vMerge w:val="restart"/>
            <w:tcBorders>
              <w:top w:val="nil"/>
              <w:left w:val="nil"/>
              <w:bottom w:val="single" w:sz="4" w:space="0" w:color="000000"/>
              <w:right w:val="nil"/>
            </w:tcBorders>
            <w:shd w:val="clear" w:color="auto" w:fill="auto"/>
            <w:vAlign w:val="center"/>
            <w:hideMark/>
          </w:tcPr>
          <w:p w14:paraId="41AB6386"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Participant Action</w:t>
            </w:r>
          </w:p>
        </w:tc>
        <w:tc>
          <w:tcPr>
            <w:tcW w:w="2410" w:type="dxa"/>
            <w:tcBorders>
              <w:top w:val="nil"/>
              <w:left w:val="nil"/>
              <w:bottom w:val="nil"/>
              <w:right w:val="nil"/>
            </w:tcBorders>
            <w:shd w:val="clear" w:color="auto" w:fill="auto"/>
            <w:noWrap/>
            <w:vAlign w:val="center"/>
            <w:hideMark/>
          </w:tcPr>
          <w:p w14:paraId="6715D39C"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Response (Go)</w:t>
            </w:r>
          </w:p>
        </w:tc>
        <w:tc>
          <w:tcPr>
            <w:tcW w:w="2552" w:type="dxa"/>
            <w:tcBorders>
              <w:top w:val="nil"/>
              <w:left w:val="nil"/>
              <w:bottom w:val="nil"/>
              <w:right w:val="nil"/>
            </w:tcBorders>
            <w:shd w:val="clear" w:color="000000" w:fill="E2EFDA"/>
            <w:noWrap/>
            <w:vAlign w:val="center"/>
            <w:hideMark/>
          </w:tcPr>
          <w:p w14:paraId="4B63EFE6"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Hit</w:t>
            </w:r>
          </w:p>
        </w:tc>
        <w:tc>
          <w:tcPr>
            <w:tcW w:w="2693" w:type="dxa"/>
            <w:tcBorders>
              <w:top w:val="nil"/>
              <w:left w:val="nil"/>
              <w:bottom w:val="nil"/>
              <w:right w:val="nil"/>
            </w:tcBorders>
            <w:shd w:val="clear" w:color="000000" w:fill="FCE4D6"/>
            <w:noWrap/>
            <w:vAlign w:val="center"/>
            <w:hideMark/>
          </w:tcPr>
          <w:p w14:paraId="53F7176E"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False Alarm</w:t>
            </w:r>
          </w:p>
        </w:tc>
      </w:tr>
      <w:tr w:rsidR="00716453" w:rsidRPr="00696F0A" w14:paraId="63FACB63" w14:textId="77777777" w:rsidTr="00AA38A0">
        <w:trPr>
          <w:trHeight w:val="20"/>
          <w:jc w:val="center"/>
        </w:trPr>
        <w:tc>
          <w:tcPr>
            <w:tcW w:w="1134" w:type="dxa"/>
            <w:vMerge/>
            <w:tcBorders>
              <w:top w:val="nil"/>
              <w:left w:val="nil"/>
              <w:bottom w:val="single" w:sz="4" w:space="0" w:color="000000"/>
              <w:right w:val="nil"/>
            </w:tcBorders>
            <w:vAlign w:val="center"/>
            <w:hideMark/>
          </w:tcPr>
          <w:p w14:paraId="53842217" w14:textId="77777777" w:rsidR="00716453" w:rsidRPr="00696F0A" w:rsidRDefault="00716453" w:rsidP="00AA38A0">
            <w:pPr>
              <w:spacing w:line="360" w:lineRule="auto"/>
              <w:jc w:val="both"/>
              <w:rPr>
                <w:rFonts w:ascii="Arial" w:hAnsi="Arial" w:cs="Arial"/>
                <w:sz w:val="22"/>
                <w:szCs w:val="22"/>
              </w:rPr>
            </w:pPr>
          </w:p>
        </w:tc>
        <w:tc>
          <w:tcPr>
            <w:tcW w:w="2410" w:type="dxa"/>
            <w:tcBorders>
              <w:top w:val="nil"/>
              <w:left w:val="nil"/>
              <w:bottom w:val="single" w:sz="4" w:space="0" w:color="auto"/>
              <w:right w:val="nil"/>
            </w:tcBorders>
            <w:shd w:val="clear" w:color="auto" w:fill="auto"/>
            <w:noWrap/>
            <w:vAlign w:val="center"/>
            <w:hideMark/>
          </w:tcPr>
          <w:p w14:paraId="0F1CA67F"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Inhibition (No-go)</w:t>
            </w:r>
          </w:p>
        </w:tc>
        <w:tc>
          <w:tcPr>
            <w:tcW w:w="2552" w:type="dxa"/>
            <w:tcBorders>
              <w:top w:val="nil"/>
              <w:left w:val="nil"/>
              <w:bottom w:val="single" w:sz="4" w:space="0" w:color="auto"/>
              <w:right w:val="nil"/>
            </w:tcBorders>
            <w:shd w:val="clear" w:color="000000" w:fill="FCE4D6"/>
            <w:noWrap/>
            <w:vAlign w:val="center"/>
            <w:hideMark/>
          </w:tcPr>
          <w:p w14:paraId="592C1D51"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Miss</w:t>
            </w:r>
          </w:p>
        </w:tc>
        <w:tc>
          <w:tcPr>
            <w:tcW w:w="2693" w:type="dxa"/>
            <w:tcBorders>
              <w:top w:val="nil"/>
              <w:left w:val="nil"/>
              <w:bottom w:val="single" w:sz="4" w:space="0" w:color="auto"/>
              <w:right w:val="nil"/>
            </w:tcBorders>
            <w:shd w:val="clear" w:color="000000" w:fill="E2EFDA"/>
            <w:noWrap/>
            <w:vAlign w:val="center"/>
            <w:hideMark/>
          </w:tcPr>
          <w:p w14:paraId="0C6D9BB3" w14:textId="77777777" w:rsidR="00716453" w:rsidRPr="00696F0A" w:rsidRDefault="00716453" w:rsidP="00AA38A0">
            <w:pPr>
              <w:spacing w:line="360" w:lineRule="auto"/>
              <w:jc w:val="both"/>
              <w:rPr>
                <w:rFonts w:ascii="Arial" w:hAnsi="Arial" w:cs="Arial"/>
                <w:sz w:val="22"/>
                <w:szCs w:val="22"/>
              </w:rPr>
            </w:pPr>
            <w:r w:rsidRPr="00696F0A">
              <w:rPr>
                <w:rFonts w:ascii="Arial" w:hAnsi="Arial" w:cs="Arial"/>
                <w:sz w:val="22"/>
                <w:szCs w:val="22"/>
              </w:rPr>
              <w:t>Correct Rejection</w:t>
            </w:r>
          </w:p>
        </w:tc>
      </w:tr>
    </w:tbl>
    <w:p w14:paraId="275978FF" w14:textId="77777777" w:rsidR="00716453" w:rsidRPr="00696F0A" w:rsidRDefault="00716453" w:rsidP="00716453">
      <w:pPr>
        <w:spacing w:line="360" w:lineRule="auto"/>
        <w:jc w:val="both"/>
        <w:rPr>
          <w:rFonts w:ascii="Arial" w:hAnsi="Arial" w:cs="Arial"/>
          <w:sz w:val="22"/>
          <w:szCs w:val="22"/>
        </w:rPr>
      </w:pPr>
    </w:p>
    <w:p w14:paraId="2E8394EC"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The metric d′, a measure of sensitivity to expression, is indexed by Z-score Hit Rate [#Hits / (#Hits + #Misses) minus Z-score False Alarm Rate (#False Alarms / (#False Alarms + #Correct Rejections)]. A low score indicates less sensitivity to, i.e., a greater difficulty in distinguishing, a stimulus signal.</w:t>
      </w:r>
    </w:p>
    <w:p w14:paraId="08F4E3C0" w14:textId="4041F8A1" w:rsidR="00716453" w:rsidRPr="00696F0A" w:rsidRDefault="00716453" w:rsidP="00716453">
      <w:pPr>
        <w:rPr>
          <w:rFonts w:ascii="Arial" w:hAnsi="Arial" w:cs="Arial"/>
          <w:sz w:val="22"/>
          <w:szCs w:val="22"/>
        </w:rPr>
      </w:pPr>
    </w:p>
    <w:p w14:paraId="35D1F133"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t>Figure ERT</w:t>
      </w:r>
    </w:p>
    <w:p w14:paraId="521F110F" w14:textId="77777777" w:rsidR="00716453" w:rsidRPr="00696F0A" w:rsidRDefault="00716453" w:rsidP="00716453">
      <w:pPr>
        <w:spacing w:line="360" w:lineRule="auto"/>
        <w:jc w:val="both"/>
        <w:rPr>
          <w:rFonts w:ascii="Arial" w:hAnsi="Arial" w:cs="Arial"/>
          <w:i/>
          <w:sz w:val="22"/>
          <w:szCs w:val="22"/>
        </w:rPr>
      </w:pPr>
      <w:r w:rsidRPr="00696F0A">
        <w:rPr>
          <w:rFonts w:ascii="Arial" w:hAnsi="Arial" w:cs="Arial"/>
          <w:iCs/>
          <w:noProof/>
          <w:sz w:val="22"/>
          <w:szCs w:val="22"/>
          <w:lang w:bidi="en-GB"/>
        </w:rPr>
        <w:drawing>
          <wp:anchor distT="0" distB="0" distL="114300" distR="114300" simplePos="0" relativeHeight="251669504" behindDoc="0" locked="0" layoutInCell="1" allowOverlap="1" wp14:anchorId="60313603" wp14:editId="5AF1FE7C">
            <wp:simplePos x="0" y="0"/>
            <wp:positionH relativeFrom="margin">
              <wp:align>center</wp:align>
            </wp:positionH>
            <wp:positionV relativeFrom="paragraph">
              <wp:posOffset>236855</wp:posOffset>
            </wp:positionV>
            <wp:extent cx="6719570" cy="3968115"/>
            <wp:effectExtent l="0" t="0" r="0" b="0"/>
            <wp:wrapSquare wrapText="bothSides"/>
            <wp:docPr id="2000393496" name="Picture 2000393496" descr="A group of people's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8091" name="Picture 3" descr="A group of people's faces&#10;&#10;Description automatically generated"/>
                    <pic:cNvPicPr/>
                  </pic:nvPicPr>
                  <pic:blipFill rotWithShape="1">
                    <a:blip r:embed="rId19" cstate="print">
                      <a:extLst>
                        <a:ext uri="{28A0092B-C50C-407E-A947-70E740481C1C}">
                          <a14:useLocalDpi xmlns:a14="http://schemas.microsoft.com/office/drawing/2010/main" val="0"/>
                        </a:ext>
                      </a:extLst>
                    </a:blip>
                    <a:srcRect t="1" b="-4012"/>
                    <a:stretch/>
                  </pic:blipFill>
                  <pic:spPr bwMode="auto">
                    <a:xfrm>
                      <a:off x="0" y="0"/>
                      <a:ext cx="6719570" cy="3968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6F0A">
        <w:rPr>
          <w:rFonts w:ascii="Arial" w:hAnsi="Arial" w:cs="Arial"/>
          <w:i/>
          <w:sz w:val="22"/>
          <w:szCs w:val="22"/>
        </w:rPr>
        <w:t>Illustration of the Expression Recognition Task and Example stimuli</w:t>
      </w:r>
    </w:p>
    <w:p w14:paraId="0CDE5CFF"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lang w:bidi="en-GB"/>
        </w:rPr>
        <w:t>Note.</w:t>
      </w:r>
      <w:r w:rsidRPr="00696F0A">
        <w:rPr>
          <w:rFonts w:ascii="Arial" w:hAnsi="Arial" w:cs="Arial"/>
          <w:sz w:val="22"/>
          <w:szCs w:val="22"/>
          <w:lang w:bidi="en-GB"/>
        </w:rPr>
        <w:t xml:space="preserve"> </w:t>
      </w:r>
      <w:r w:rsidRPr="00696F0A">
        <w:rPr>
          <w:rFonts w:ascii="Arial" w:hAnsi="Arial" w:cs="Arial"/>
          <w:b/>
          <w:bCs/>
          <w:sz w:val="22"/>
          <w:szCs w:val="22"/>
          <w:lang w:bidi="en-GB"/>
        </w:rPr>
        <w:t>A</w:t>
      </w:r>
      <w:r w:rsidRPr="00696F0A">
        <w:rPr>
          <w:rFonts w:ascii="Arial" w:hAnsi="Arial" w:cs="Arial"/>
          <w:sz w:val="22"/>
          <w:szCs w:val="22"/>
          <w:lang w:bidi="en-GB"/>
        </w:rPr>
        <w:t xml:space="preserve">: </w:t>
      </w:r>
      <w:r w:rsidRPr="00696F0A">
        <w:rPr>
          <w:rFonts w:ascii="Arial" w:hAnsi="Arial" w:cs="Arial"/>
          <w:sz w:val="22"/>
          <w:szCs w:val="22"/>
        </w:rPr>
        <w:t>Each trial begins with a fixation cross presented for 700 milliseconds (</w:t>
      </w:r>
      <w:proofErr w:type="spellStart"/>
      <w:r w:rsidRPr="00696F0A">
        <w:rPr>
          <w:rFonts w:ascii="Arial" w:hAnsi="Arial" w:cs="Arial"/>
          <w:sz w:val="22"/>
          <w:szCs w:val="22"/>
        </w:rPr>
        <w:t>ms</w:t>
      </w:r>
      <w:proofErr w:type="spellEnd"/>
      <w:r w:rsidRPr="00696F0A">
        <w:rPr>
          <w:rFonts w:ascii="Arial" w:hAnsi="Arial" w:cs="Arial"/>
          <w:sz w:val="22"/>
          <w:szCs w:val="22"/>
        </w:rPr>
        <w:t xml:space="preserve">), followed by the target array for 100 </w:t>
      </w:r>
      <w:proofErr w:type="spellStart"/>
      <w:r w:rsidRPr="00696F0A">
        <w:rPr>
          <w:rFonts w:ascii="Arial" w:hAnsi="Arial" w:cs="Arial"/>
          <w:sz w:val="22"/>
          <w:szCs w:val="22"/>
        </w:rPr>
        <w:t>ms</w:t>
      </w:r>
      <w:proofErr w:type="spellEnd"/>
      <w:r w:rsidRPr="00696F0A">
        <w:rPr>
          <w:rFonts w:ascii="Arial" w:hAnsi="Arial" w:cs="Arial"/>
          <w:sz w:val="22"/>
          <w:szCs w:val="22"/>
        </w:rPr>
        <w:t xml:space="preserve"> or until participants respond, then a blank array for 700 </w:t>
      </w:r>
      <w:proofErr w:type="spellStart"/>
      <w:r w:rsidRPr="00696F0A">
        <w:rPr>
          <w:rFonts w:ascii="Arial" w:hAnsi="Arial" w:cs="Arial"/>
          <w:sz w:val="22"/>
          <w:szCs w:val="22"/>
        </w:rPr>
        <w:t>ms</w:t>
      </w:r>
      <w:proofErr w:type="spellEnd"/>
      <w:r w:rsidRPr="00696F0A">
        <w:rPr>
          <w:rFonts w:ascii="Arial" w:hAnsi="Arial" w:cs="Arial"/>
          <w:sz w:val="22"/>
          <w:szCs w:val="22"/>
        </w:rPr>
        <w:t xml:space="preserve"> or until participants respond. The task is to respond as quickly as possible (spacebar press) if the face matches the instructed expression or inhibit response if the expression differs.</w:t>
      </w:r>
    </w:p>
    <w:p w14:paraId="49A24F5E"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t>B</w:t>
      </w:r>
      <w:r w:rsidRPr="00696F0A">
        <w:rPr>
          <w:rFonts w:ascii="Arial" w:hAnsi="Arial" w:cs="Arial"/>
          <w:sz w:val="22"/>
          <w:szCs w:val="22"/>
        </w:rPr>
        <w:t>: Example positive-affective (happy) and negative-affective (fearful) stimuli.</w:t>
      </w:r>
    </w:p>
    <w:p w14:paraId="46B25FFE"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lastRenderedPageBreak/>
        <w:t>Psychomotor Vigilance Task</w:t>
      </w:r>
    </w:p>
    <w:p w14:paraId="44197009"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This basic response time task tests the ability of participants to respond as quickly as possible to a change in the visual field. This task measures both simple reaction time indicative of global processing (psychomotor speed) and concentration for relatively long periods (sustained attention).</w:t>
      </w:r>
    </w:p>
    <w:p w14:paraId="1EEBDE2A" w14:textId="77777777" w:rsidR="00716453" w:rsidRPr="00696F0A" w:rsidRDefault="00716453" w:rsidP="00716453">
      <w:pPr>
        <w:spacing w:line="360" w:lineRule="auto"/>
        <w:jc w:val="both"/>
        <w:rPr>
          <w:rFonts w:ascii="Arial" w:hAnsi="Arial" w:cs="Arial"/>
          <w:sz w:val="22"/>
          <w:szCs w:val="22"/>
        </w:rPr>
      </w:pPr>
    </w:p>
    <w:p w14:paraId="59B6C361" w14:textId="77777777" w:rsidR="00716453" w:rsidRPr="00696F0A" w:rsidRDefault="00716453" w:rsidP="00716453">
      <w:pPr>
        <w:spacing w:line="360" w:lineRule="auto"/>
        <w:jc w:val="both"/>
        <w:rPr>
          <w:rFonts w:ascii="Arial" w:hAnsi="Arial" w:cs="Arial"/>
          <w:b/>
          <w:bCs/>
          <w:i/>
          <w:iCs/>
          <w:sz w:val="22"/>
          <w:szCs w:val="22"/>
        </w:rPr>
      </w:pPr>
      <w:r w:rsidRPr="00696F0A">
        <w:rPr>
          <w:rFonts w:ascii="Arial" w:hAnsi="Arial" w:cs="Arial"/>
          <w:b/>
          <w:bCs/>
          <w:i/>
          <w:iCs/>
          <w:sz w:val="22"/>
          <w:szCs w:val="22"/>
        </w:rPr>
        <w:t>Stimuli</w:t>
      </w:r>
    </w:p>
    <w:p w14:paraId="53723D13"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A red centrally presented circle is used RGB [255, 60, 0] against a black background RGB [0, 0, 0]. Explanatory text and fixation crosses appear in white, RGB [255, 255, 255].</w:t>
      </w:r>
    </w:p>
    <w:p w14:paraId="609DDDC3" w14:textId="3DEC08E3" w:rsidR="00716453" w:rsidRPr="00696F0A" w:rsidRDefault="00716453" w:rsidP="00716453">
      <w:pPr>
        <w:rPr>
          <w:rFonts w:ascii="Arial" w:hAnsi="Arial" w:cs="Arial"/>
          <w:sz w:val="22"/>
          <w:szCs w:val="22"/>
        </w:rPr>
      </w:pPr>
    </w:p>
    <w:p w14:paraId="23517635"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b/>
          <w:bCs/>
          <w:i/>
          <w:iCs/>
          <w:sz w:val="22"/>
          <w:szCs w:val="22"/>
        </w:rPr>
        <w:t>Procedure</w:t>
      </w:r>
    </w:p>
    <w:p w14:paraId="0730861B"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 xml:space="preserve">See Figure PVT for the sequence of displays in each trial. Participants are instructed to focus on the fixation cross positioned centrally on the screen and respond as quickly as possible when a central target (small red circle) appears. For each trial, a fixation cross is presented for between 400 and 1,800 </w:t>
      </w:r>
      <w:proofErr w:type="spellStart"/>
      <w:r w:rsidRPr="00696F0A">
        <w:rPr>
          <w:rFonts w:ascii="Arial" w:hAnsi="Arial" w:cs="Arial"/>
          <w:sz w:val="22"/>
          <w:szCs w:val="22"/>
        </w:rPr>
        <w:t>ms</w:t>
      </w:r>
      <w:proofErr w:type="spellEnd"/>
      <w:r w:rsidRPr="00696F0A">
        <w:rPr>
          <w:rFonts w:ascii="Arial" w:hAnsi="Arial" w:cs="Arial"/>
          <w:sz w:val="22"/>
          <w:szCs w:val="22"/>
        </w:rPr>
        <w:t xml:space="preserve"> (psychomotor speed trials) or between 25 and 35 seconds (sustained attention trials); followed by a target circle for 400 </w:t>
      </w:r>
      <w:proofErr w:type="spellStart"/>
      <w:r w:rsidRPr="00696F0A">
        <w:rPr>
          <w:rFonts w:ascii="Arial" w:hAnsi="Arial" w:cs="Arial"/>
          <w:sz w:val="22"/>
          <w:szCs w:val="22"/>
        </w:rPr>
        <w:t>ms</w:t>
      </w:r>
      <w:proofErr w:type="spellEnd"/>
      <w:r w:rsidRPr="00696F0A">
        <w:rPr>
          <w:rFonts w:ascii="Arial" w:hAnsi="Arial" w:cs="Arial"/>
          <w:sz w:val="22"/>
          <w:szCs w:val="22"/>
        </w:rPr>
        <w:t xml:space="preserve">, or until response; followed by a white circle for 400 </w:t>
      </w:r>
      <w:proofErr w:type="spellStart"/>
      <w:r w:rsidRPr="00696F0A">
        <w:rPr>
          <w:rFonts w:ascii="Arial" w:hAnsi="Arial" w:cs="Arial"/>
          <w:sz w:val="22"/>
          <w:szCs w:val="22"/>
        </w:rPr>
        <w:t>ms</w:t>
      </w:r>
      <w:proofErr w:type="spellEnd"/>
      <w:r w:rsidRPr="00696F0A">
        <w:rPr>
          <w:rFonts w:ascii="Arial" w:hAnsi="Arial" w:cs="Arial"/>
          <w:sz w:val="22"/>
          <w:szCs w:val="22"/>
        </w:rPr>
        <w:t xml:space="preserve"> if spacebar is pressed during target presentation. One block of 85 trials will be presented, each containing 10 sustained attention (long fixation) trials and 75 psychomotor speed (short fixation) trials.</w:t>
      </w:r>
    </w:p>
    <w:p w14:paraId="6B956BC9" w14:textId="77777777" w:rsidR="00716453" w:rsidRPr="00696F0A" w:rsidRDefault="00716453" w:rsidP="00716453">
      <w:pPr>
        <w:spacing w:line="360" w:lineRule="auto"/>
        <w:jc w:val="both"/>
        <w:rPr>
          <w:rFonts w:ascii="Arial" w:hAnsi="Arial" w:cs="Arial"/>
          <w:sz w:val="22"/>
          <w:szCs w:val="22"/>
        </w:rPr>
      </w:pPr>
    </w:p>
    <w:p w14:paraId="5E54DDC7"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t>Figure PVT</w:t>
      </w:r>
    </w:p>
    <w:p w14:paraId="78CCFA86" w14:textId="77777777" w:rsidR="00716453" w:rsidRPr="00696F0A" w:rsidRDefault="00716453" w:rsidP="00716453">
      <w:pPr>
        <w:spacing w:line="360" w:lineRule="auto"/>
        <w:jc w:val="both"/>
        <w:rPr>
          <w:rFonts w:ascii="Arial" w:hAnsi="Arial" w:cs="Arial"/>
          <w:i/>
          <w:sz w:val="22"/>
          <w:szCs w:val="22"/>
        </w:rPr>
      </w:pPr>
      <w:r w:rsidRPr="00696F0A">
        <w:rPr>
          <w:rFonts w:ascii="Arial" w:hAnsi="Arial" w:cs="Arial"/>
          <w:iCs/>
          <w:noProof/>
          <w:sz w:val="22"/>
          <w:szCs w:val="22"/>
          <w:lang w:bidi="en-GB"/>
        </w:rPr>
        <w:drawing>
          <wp:anchor distT="0" distB="0" distL="114300" distR="114300" simplePos="0" relativeHeight="251672576" behindDoc="0" locked="0" layoutInCell="1" allowOverlap="1" wp14:anchorId="10BCBC62" wp14:editId="3393AD35">
            <wp:simplePos x="0" y="0"/>
            <wp:positionH relativeFrom="margin">
              <wp:align>center</wp:align>
            </wp:positionH>
            <wp:positionV relativeFrom="paragraph">
              <wp:posOffset>259080</wp:posOffset>
            </wp:positionV>
            <wp:extent cx="6831965" cy="2958465"/>
            <wp:effectExtent l="0" t="0" r="635" b="0"/>
            <wp:wrapSquare wrapText="bothSides"/>
            <wp:docPr id="16089502" name="Picture 16089502" descr="A black and white image of a black background with white square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6072" name="Picture 2" descr="A black and white image of a black background with white squares and red dots&#10;&#10;Description automatically generated"/>
                    <pic:cNvPicPr/>
                  </pic:nvPicPr>
                  <pic:blipFill rotWithShape="1">
                    <a:blip r:embed="rId20" cstate="print">
                      <a:extLst>
                        <a:ext uri="{28A0092B-C50C-407E-A947-70E740481C1C}">
                          <a14:useLocalDpi xmlns:a14="http://schemas.microsoft.com/office/drawing/2010/main" val="0"/>
                        </a:ext>
                      </a:extLst>
                    </a:blip>
                    <a:srcRect t="-1" b="-5326"/>
                    <a:stretch/>
                  </pic:blipFill>
                  <pic:spPr bwMode="auto">
                    <a:xfrm>
                      <a:off x="0" y="0"/>
                      <a:ext cx="6831965" cy="295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6F0A">
        <w:rPr>
          <w:rFonts w:ascii="Arial" w:hAnsi="Arial" w:cs="Arial"/>
          <w:i/>
          <w:sz w:val="22"/>
          <w:szCs w:val="22"/>
        </w:rPr>
        <w:t>Illustration of the Psychomotor Vigilance Task</w:t>
      </w:r>
    </w:p>
    <w:p w14:paraId="6AB3E1B6"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lang w:bidi="en-GB"/>
        </w:rPr>
        <w:t>Note.</w:t>
      </w:r>
      <w:r w:rsidRPr="00696F0A">
        <w:rPr>
          <w:rFonts w:ascii="Arial" w:hAnsi="Arial" w:cs="Arial"/>
          <w:sz w:val="22"/>
          <w:szCs w:val="22"/>
          <w:lang w:bidi="en-GB"/>
        </w:rPr>
        <w:t xml:space="preserve"> </w:t>
      </w:r>
      <w:r w:rsidRPr="00696F0A">
        <w:rPr>
          <w:rFonts w:ascii="Arial" w:hAnsi="Arial" w:cs="Arial"/>
          <w:sz w:val="22"/>
          <w:szCs w:val="22"/>
        </w:rPr>
        <w:t xml:space="preserve">Each trial begins with a fixation cross presented for between 400 and 1,800 milliseconds (psychomotor speed trials) or between 25 and 35 seconds (sustained attention trials), followed by the target dot array for 400 </w:t>
      </w:r>
      <w:proofErr w:type="spellStart"/>
      <w:r w:rsidRPr="00696F0A">
        <w:rPr>
          <w:rFonts w:ascii="Arial" w:hAnsi="Arial" w:cs="Arial"/>
          <w:sz w:val="22"/>
          <w:szCs w:val="22"/>
        </w:rPr>
        <w:t>ms</w:t>
      </w:r>
      <w:proofErr w:type="spellEnd"/>
      <w:r w:rsidRPr="00696F0A">
        <w:rPr>
          <w:rFonts w:ascii="Arial" w:hAnsi="Arial" w:cs="Arial"/>
          <w:sz w:val="22"/>
          <w:szCs w:val="22"/>
        </w:rPr>
        <w:t xml:space="preserve">, then a feedback array if participants respond (400 </w:t>
      </w:r>
      <w:proofErr w:type="spellStart"/>
      <w:r w:rsidRPr="00696F0A">
        <w:rPr>
          <w:rFonts w:ascii="Arial" w:hAnsi="Arial" w:cs="Arial"/>
          <w:sz w:val="22"/>
          <w:szCs w:val="22"/>
        </w:rPr>
        <w:t>ms</w:t>
      </w:r>
      <w:proofErr w:type="spellEnd"/>
      <w:r w:rsidRPr="00696F0A">
        <w:rPr>
          <w:rFonts w:ascii="Arial" w:hAnsi="Arial" w:cs="Arial"/>
          <w:sz w:val="22"/>
          <w:szCs w:val="22"/>
        </w:rPr>
        <w:t>). The task is to respond as quickly as possible (spacebar press) as soon as the target appears on the screen.</w:t>
      </w:r>
    </w:p>
    <w:p w14:paraId="6232E39A"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lastRenderedPageBreak/>
        <w:t xml:space="preserve">Response time (RT), regardless of if participants respond within the 400 </w:t>
      </w:r>
      <w:proofErr w:type="spellStart"/>
      <w:r w:rsidRPr="00696F0A">
        <w:rPr>
          <w:rFonts w:ascii="Arial" w:hAnsi="Arial" w:cs="Arial"/>
          <w:sz w:val="22"/>
          <w:szCs w:val="22"/>
        </w:rPr>
        <w:t>ms</w:t>
      </w:r>
      <w:proofErr w:type="spellEnd"/>
      <w:r w:rsidRPr="00696F0A">
        <w:rPr>
          <w:rFonts w:ascii="Arial" w:hAnsi="Arial" w:cs="Arial"/>
          <w:sz w:val="22"/>
          <w:szCs w:val="22"/>
        </w:rPr>
        <w:t>, is the metric under investigation i.e., time taken between perceiving the target visual stimulus and pressing the response button. A lower RT will indicate quicker psychomotor speed and better sustained attention respectively.</w:t>
      </w:r>
    </w:p>
    <w:p w14:paraId="555283CE"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 xml:space="preserve">It is expected that number of lapses and mean RT </w:t>
      </w:r>
      <w:r w:rsidRPr="00696F0A">
        <w:rPr>
          <w:rFonts w:ascii="Arial" w:hAnsi="Arial" w:cs="Arial"/>
          <w:b/>
          <w:bCs/>
          <w:sz w:val="22"/>
          <w:szCs w:val="22"/>
        </w:rPr>
        <w:t>will not</w:t>
      </w:r>
      <w:r w:rsidRPr="00696F0A">
        <w:rPr>
          <w:rFonts w:ascii="Arial" w:hAnsi="Arial" w:cs="Arial"/>
          <w:sz w:val="22"/>
          <w:szCs w:val="22"/>
        </w:rPr>
        <w:t xml:space="preserve"> significantly differ between the pre-exposure and post-exposure test administrations. Indicating that exposure to low-quality air, comparative to clean, does not influence sustained attention or basic psychomotor functioning.</w:t>
      </w:r>
    </w:p>
    <w:p w14:paraId="59974F26"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sz w:val="22"/>
          <w:szCs w:val="22"/>
        </w:rPr>
        <w:t>If significant differences are identified, this may have implications for the results of the other tasks i.e., identified RT differences may be explained simply by fatigue as opposed to more involved mechanisms linking air pollution exposure to diminished higher-order (more demanding) cognitive functioning.</w:t>
      </w:r>
    </w:p>
    <w:p w14:paraId="1CC4526D" w14:textId="77777777" w:rsidR="00716453" w:rsidRPr="00696F0A" w:rsidRDefault="00716453" w:rsidP="00716453">
      <w:pPr>
        <w:spacing w:line="360" w:lineRule="auto"/>
        <w:jc w:val="both"/>
        <w:rPr>
          <w:rFonts w:ascii="Arial" w:hAnsi="Arial" w:cs="Arial"/>
          <w:sz w:val="22"/>
          <w:szCs w:val="22"/>
        </w:rPr>
      </w:pPr>
    </w:p>
    <w:p w14:paraId="329AEF79" w14:textId="77777777" w:rsidR="00716453" w:rsidRPr="00696F0A" w:rsidRDefault="00716453" w:rsidP="00716453">
      <w:pPr>
        <w:spacing w:line="360" w:lineRule="auto"/>
        <w:jc w:val="both"/>
        <w:rPr>
          <w:rFonts w:ascii="Arial" w:hAnsi="Arial" w:cs="Arial"/>
          <w:b/>
          <w:bCs/>
          <w:sz w:val="22"/>
          <w:szCs w:val="22"/>
        </w:rPr>
      </w:pPr>
      <w:r w:rsidRPr="00696F0A">
        <w:rPr>
          <w:rFonts w:ascii="Arial" w:hAnsi="Arial" w:cs="Arial"/>
          <w:b/>
          <w:bCs/>
          <w:sz w:val="22"/>
          <w:szCs w:val="22"/>
        </w:rPr>
        <w:t>Data Analyses</w:t>
      </w:r>
    </w:p>
    <w:p w14:paraId="7CE1C08E" w14:textId="77777777" w:rsidR="00716453" w:rsidRPr="00696F0A" w:rsidRDefault="00716453" w:rsidP="00716453">
      <w:pPr>
        <w:spacing w:line="360" w:lineRule="auto"/>
        <w:jc w:val="both"/>
        <w:rPr>
          <w:rFonts w:ascii="Arial" w:hAnsi="Arial" w:cs="Arial"/>
          <w:b/>
          <w:bCs/>
          <w:sz w:val="22"/>
          <w:szCs w:val="22"/>
        </w:rPr>
      </w:pPr>
    </w:p>
    <w:p w14:paraId="7BA5125A" w14:textId="77777777" w:rsidR="00716453" w:rsidRPr="00696F0A" w:rsidRDefault="00716453" w:rsidP="00716453">
      <w:pPr>
        <w:spacing w:line="360" w:lineRule="auto"/>
        <w:jc w:val="both"/>
        <w:rPr>
          <w:rFonts w:ascii="Arial" w:hAnsi="Arial" w:cs="Arial"/>
          <w:i/>
          <w:iCs/>
          <w:sz w:val="22"/>
          <w:szCs w:val="22"/>
        </w:rPr>
      </w:pPr>
      <w:r w:rsidRPr="00696F0A">
        <w:rPr>
          <w:rFonts w:ascii="Arial" w:hAnsi="Arial" w:cs="Arial"/>
          <w:i/>
          <w:iCs/>
          <w:sz w:val="22"/>
          <w:szCs w:val="22"/>
        </w:rPr>
        <w:t>Spatial n-back Task</w:t>
      </w:r>
      <w:r w:rsidRPr="00696F0A">
        <w:rPr>
          <w:rFonts w:ascii="Arial" w:hAnsi="Arial" w:cs="Arial"/>
          <w:sz w:val="22"/>
          <w:szCs w:val="22"/>
        </w:rPr>
        <w:t xml:space="preserve">: The metric d′, a measure of accuracy, will be indexed by Z-score Hit Rate [#Hits / (#Hits + #Misses) minus Z-score False Alarm Rate (#False Alarms / (#False Alarms + #Correct Rejections)]; calculated separately for each </w:t>
      </w:r>
      <w:r w:rsidRPr="00696F0A">
        <w:rPr>
          <w:rFonts w:ascii="Arial" w:hAnsi="Arial" w:cs="Arial"/>
          <w:i/>
          <w:iCs/>
          <w:sz w:val="22"/>
          <w:szCs w:val="22"/>
        </w:rPr>
        <w:t>n</w:t>
      </w:r>
      <w:r w:rsidRPr="00696F0A">
        <w:rPr>
          <w:rFonts w:ascii="Arial" w:hAnsi="Arial" w:cs="Arial"/>
          <w:sz w:val="22"/>
          <w:szCs w:val="22"/>
        </w:rPr>
        <w:t>-back value</w:t>
      </w:r>
      <w:r w:rsidRPr="00696F0A">
        <w:rPr>
          <w:rFonts w:ascii="Arial" w:hAnsi="Arial" w:cs="Arial"/>
          <w:bCs/>
          <w:sz w:val="22"/>
          <w:szCs w:val="22"/>
        </w:rPr>
        <w:t>.</w:t>
      </w:r>
    </w:p>
    <w:p w14:paraId="06BDEFD3" w14:textId="77777777" w:rsidR="00716453" w:rsidRPr="00696F0A" w:rsidRDefault="00716453" w:rsidP="00716453">
      <w:pPr>
        <w:spacing w:line="360" w:lineRule="auto"/>
        <w:jc w:val="both"/>
        <w:rPr>
          <w:rFonts w:ascii="Arial" w:hAnsi="Arial" w:cs="Arial"/>
          <w:i/>
          <w:iCs/>
          <w:sz w:val="22"/>
          <w:szCs w:val="22"/>
        </w:rPr>
      </w:pPr>
    </w:p>
    <w:p w14:paraId="3FA61F22"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rPr>
        <w:t>Face Identification Task</w:t>
      </w:r>
      <w:r w:rsidRPr="00696F0A">
        <w:rPr>
          <w:rFonts w:ascii="Arial" w:hAnsi="Arial" w:cs="Arial"/>
          <w:sz w:val="22"/>
          <w:szCs w:val="22"/>
        </w:rPr>
        <w:t>: T</w:t>
      </w:r>
      <w:r w:rsidRPr="00696F0A">
        <w:rPr>
          <w:rFonts w:ascii="Arial" w:hAnsi="Arial" w:cs="Arial"/>
          <w:bCs/>
          <w:sz w:val="22"/>
          <w:szCs w:val="22"/>
        </w:rPr>
        <w:t xml:space="preserve">rials will be excluded from statistical analyses if there was no response on the current trial or the response too fast (RT &lt; 200 </w:t>
      </w:r>
      <w:proofErr w:type="spellStart"/>
      <w:r w:rsidRPr="00696F0A">
        <w:rPr>
          <w:rFonts w:ascii="Arial" w:hAnsi="Arial" w:cs="Arial"/>
          <w:bCs/>
          <w:sz w:val="22"/>
          <w:szCs w:val="22"/>
        </w:rPr>
        <w:t>ms</w:t>
      </w:r>
      <w:proofErr w:type="spellEnd"/>
      <w:r w:rsidRPr="00696F0A">
        <w:rPr>
          <w:rFonts w:ascii="Arial" w:hAnsi="Arial" w:cs="Arial"/>
          <w:bCs/>
          <w:sz w:val="22"/>
          <w:szCs w:val="22"/>
        </w:rPr>
        <w:t xml:space="preserve">) on the current trial (trial </w:t>
      </w:r>
      <w:r w:rsidRPr="00696F0A">
        <w:rPr>
          <w:rFonts w:ascii="Arial" w:hAnsi="Arial" w:cs="Arial"/>
          <w:bCs/>
          <w:i/>
          <w:iCs/>
          <w:sz w:val="22"/>
          <w:szCs w:val="22"/>
        </w:rPr>
        <w:t>n</w:t>
      </w:r>
      <w:r w:rsidRPr="00696F0A">
        <w:rPr>
          <w:rFonts w:ascii="Arial" w:hAnsi="Arial" w:cs="Arial"/>
          <w:bCs/>
          <w:sz w:val="22"/>
          <w:szCs w:val="22"/>
        </w:rPr>
        <w:t>). Individual RTs will be trimmed if ±2 SDs from mean of change and repeat sequences respectively.</w:t>
      </w:r>
    </w:p>
    <w:p w14:paraId="63053F01" w14:textId="77777777" w:rsidR="00716453" w:rsidRPr="00696F0A" w:rsidRDefault="00716453" w:rsidP="00716453">
      <w:pPr>
        <w:spacing w:line="360" w:lineRule="auto"/>
        <w:jc w:val="both"/>
        <w:rPr>
          <w:rFonts w:ascii="Arial" w:hAnsi="Arial" w:cs="Arial"/>
          <w:bCs/>
          <w:sz w:val="22"/>
          <w:szCs w:val="22"/>
        </w:rPr>
      </w:pPr>
    </w:p>
    <w:p w14:paraId="5B4EF988" w14:textId="77777777" w:rsidR="00716453" w:rsidRPr="00696F0A" w:rsidRDefault="00716453" w:rsidP="00716453">
      <w:pPr>
        <w:spacing w:line="360" w:lineRule="auto"/>
        <w:jc w:val="both"/>
        <w:rPr>
          <w:rFonts w:ascii="Arial" w:hAnsi="Arial" w:cs="Arial"/>
          <w:bCs/>
          <w:sz w:val="22"/>
          <w:szCs w:val="22"/>
        </w:rPr>
      </w:pPr>
      <w:r w:rsidRPr="00696F0A">
        <w:rPr>
          <w:rFonts w:ascii="Arial" w:hAnsi="Arial" w:cs="Arial"/>
          <w:bCs/>
          <w:i/>
          <w:iCs/>
          <w:sz w:val="22"/>
          <w:szCs w:val="22"/>
        </w:rPr>
        <w:t>Purdue Pegboard Test</w:t>
      </w:r>
      <w:r w:rsidRPr="00696F0A">
        <w:rPr>
          <w:rFonts w:ascii="Arial" w:hAnsi="Arial" w:cs="Arial"/>
          <w:bCs/>
          <w:sz w:val="22"/>
          <w:szCs w:val="22"/>
        </w:rPr>
        <w:t xml:space="preserve">: Gross movement performance will be indexed by </w:t>
      </w:r>
      <w:proofErr w:type="spellStart"/>
      <w:r w:rsidRPr="00696F0A">
        <w:rPr>
          <w:rFonts w:ascii="Arial" w:hAnsi="Arial" w:cs="Arial"/>
          <w:bCs/>
          <w:sz w:val="22"/>
          <w:szCs w:val="22"/>
        </w:rPr>
        <w:t>Right+Left+Both</w:t>
      </w:r>
      <w:proofErr w:type="spellEnd"/>
      <w:r w:rsidRPr="00696F0A">
        <w:rPr>
          <w:rFonts w:ascii="Arial" w:hAnsi="Arial" w:cs="Arial"/>
          <w:bCs/>
          <w:sz w:val="22"/>
          <w:szCs w:val="22"/>
        </w:rPr>
        <w:t xml:space="preserve"> </w:t>
      </w:r>
      <w:proofErr w:type="gramStart"/>
      <w:r w:rsidRPr="00696F0A">
        <w:rPr>
          <w:rFonts w:ascii="Arial" w:hAnsi="Arial" w:cs="Arial"/>
          <w:bCs/>
          <w:sz w:val="22"/>
          <w:szCs w:val="22"/>
        </w:rPr>
        <w:t>score</w:t>
      </w:r>
      <w:proofErr w:type="gramEnd"/>
      <w:r w:rsidRPr="00696F0A">
        <w:rPr>
          <w:rFonts w:ascii="Arial" w:hAnsi="Arial" w:cs="Arial"/>
          <w:bCs/>
          <w:sz w:val="22"/>
          <w:szCs w:val="22"/>
        </w:rPr>
        <w:t>. Fine motor extremity performance will be indexed by assembly score.</w:t>
      </w:r>
    </w:p>
    <w:p w14:paraId="7FC7AD05" w14:textId="77777777" w:rsidR="00716453" w:rsidRPr="00696F0A" w:rsidRDefault="00716453" w:rsidP="00716453">
      <w:pPr>
        <w:spacing w:line="360" w:lineRule="auto"/>
        <w:jc w:val="both"/>
        <w:rPr>
          <w:rFonts w:ascii="Arial" w:hAnsi="Arial" w:cs="Arial"/>
          <w:i/>
          <w:iCs/>
          <w:sz w:val="22"/>
          <w:szCs w:val="22"/>
        </w:rPr>
      </w:pPr>
    </w:p>
    <w:p w14:paraId="2A45981F"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rPr>
        <w:t>Emotional Discrimination Task</w:t>
      </w:r>
      <w:r w:rsidRPr="00696F0A">
        <w:rPr>
          <w:rFonts w:ascii="Arial" w:hAnsi="Arial" w:cs="Arial"/>
          <w:sz w:val="22"/>
          <w:szCs w:val="22"/>
        </w:rPr>
        <w:t xml:space="preserve">: </w:t>
      </w:r>
      <w:r w:rsidRPr="00696F0A">
        <w:rPr>
          <w:rFonts w:ascii="Arial" w:hAnsi="Arial" w:cs="Arial"/>
          <w:bCs/>
          <w:sz w:val="22"/>
          <w:szCs w:val="22"/>
        </w:rPr>
        <w:t xml:space="preserve">Trials will be removed if response times (RT) are below 200 </w:t>
      </w:r>
      <w:proofErr w:type="spellStart"/>
      <w:r w:rsidRPr="00696F0A">
        <w:rPr>
          <w:rFonts w:ascii="Arial" w:hAnsi="Arial" w:cs="Arial"/>
          <w:bCs/>
          <w:sz w:val="22"/>
          <w:szCs w:val="22"/>
        </w:rPr>
        <w:t>ms</w:t>
      </w:r>
      <w:proofErr w:type="spellEnd"/>
      <w:r w:rsidRPr="00696F0A">
        <w:rPr>
          <w:rFonts w:ascii="Arial" w:hAnsi="Arial" w:cs="Arial"/>
          <w:bCs/>
          <w:sz w:val="22"/>
          <w:szCs w:val="22"/>
        </w:rPr>
        <w:t xml:space="preserve">, </w:t>
      </w:r>
      <w:r w:rsidRPr="00696F0A">
        <w:rPr>
          <w:rFonts w:ascii="Arial" w:hAnsi="Arial" w:cs="Arial"/>
          <w:sz w:val="22"/>
          <w:szCs w:val="22"/>
        </w:rPr>
        <w:t xml:space="preserve">indicating an anticipation error. The metric d′, a measure of expression sensitivity, will be indexed by Z-score Hit Rate [#Hits / (#Hits + #Misses) minus Z-score False Alarm Rate (#False Alarms / (#False Alarms + #Correct Rejections)]. This will be calculated separately for each emotion expression type and </w:t>
      </w:r>
      <w:r w:rsidRPr="00696F0A">
        <w:rPr>
          <w:rFonts w:ascii="Arial" w:hAnsi="Arial" w:cs="Arial"/>
          <w:bCs/>
          <w:sz w:val="22"/>
          <w:szCs w:val="22"/>
        </w:rPr>
        <w:t>individual Hit RTs trimmed if ±2 SDs from mean of each.</w:t>
      </w:r>
    </w:p>
    <w:p w14:paraId="4AE9A81D" w14:textId="77777777" w:rsidR="00716453" w:rsidRPr="00696F0A" w:rsidRDefault="00716453" w:rsidP="00716453">
      <w:pPr>
        <w:spacing w:line="360" w:lineRule="auto"/>
        <w:jc w:val="both"/>
        <w:rPr>
          <w:rFonts w:ascii="Arial" w:hAnsi="Arial" w:cs="Arial"/>
          <w:sz w:val="22"/>
          <w:szCs w:val="22"/>
        </w:rPr>
      </w:pPr>
    </w:p>
    <w:p w14:paraId="00E34BFD" w14:textId="77777777" w:rsidR="00716453" w:rsidRPr="00696F0A" w:rsidRDefault="00716453" w:rsidP="00716453">
      <w:pPr>
        <w:spacing w:line="360" w:lineRule="auto"/>
        <w:jc w:val="both"/>
        <w:rPr>
          <w:rFonts w:ascii="Arial" w:hAnsi="Arial" w:cs="Arial"/>
          <w:sz w:val="22"/>
          <w:szCs w:val="22"/>
        </w:rPr>
      </w:pPr>
      <w:r w:rsidRPr="00696F0A">
        <w:rPr>
          <w:rFonts w:ascii="Arial" w:hAnsi="Arial" w:cs="Arial"/>
          <w:i/>
          <w:iCs/>
          <w:sz w:val="22"/>
          <w:szCs w:val="22"/>
        </w:rPr>
        <w:t>Psychomotor Vigilance Task</w:t>
      </w:r>
      <w:r w:rsidRPr="00696F0A">
        <w:rPr>
          <w:rFonts w:ascii="Arial" w:hAnsi="Arial" w:cs="Arial"/>
          <w:sz w:val="22"/>
          <w:szCs w:val="22"/>
        </w:rPr>
        <w:t xml:space="preserve">: Individual trials will be removed if response times are below 100 </w:t>
      </w:r>
      <w:proofErr w:type="spellStart"/>
      <w:r w:rsidRPr="00696F0A">
        <w:rPr>
          <w:rFonts w:ascii="Arial" w:hAnsi="Arial" w:cs="Arial"/>
          <w:sz w:val="22"/>
          <w:szCs w:val="22"/>
        </w:rPr>
        <w:t>ms</w:t>
      </w:r>
      <w:proofErr w:type="spellEnd"/>
      <w:r w:rsidRPr="00696F0A">
        <w:rPr>
          <w:rFonts w:ascii="Arial" w:hAnsi="Arial" w:cs="Arial"/>
          <w:sz w:val="22"/>
          <w:szCs w:val="22"/>
        </w:rPr>
        <w:t>, indicating an anticipation error. Sustained attention will be indexed by RT following long fixation pauses (10 trials). Psychomotor Speed will be indexed by RT following short fixation pauses (75 trials).</w:t>
      </w:r>
      <w:r w:rsidRPr="00696F0A">
        <w:rPr>
          <w:rFonts w:ascii="Arial" w:hAnsi="Arial" w:cs="Arial"/>
          <w:sz w:val="22"/>
          <w:szCs w:val="22"/>
        </w:rPr>
        <w:br w:type="page"/>
      </w:r>
    </w:p>
    <w:p w14:paraId="2AE6C828" w14:textId="705DBE03" w:rsidR="00716453" w:rsidRPr="00696F0A" w:rsidRDefault="00716453" w:rsidP="00716453">
      <w:pPr>
        <w:spacing w:line="360" w:lineRule="auto"/>
        <w:jc w:val="both"/>
        <w:rPr>
          <w:rFonts w:ascii="Arial" w:hAnsi="Arial" w:cs="Arial"/>
          <w:sz w:val="22"/>
          <w:szCs w:val="22"/>
        </w:rPr>
      </w:pPr>
      <w:r w:rsidRPr="00696F0A">
        <w:rPr>
          <w:rFonts w:ascii="Arial" w:hAnsi="Arial" w:cs="Arial"/>
          <w:b/>
          <w:bCs/>
          <w:sz w:val="22"/>
          <w:szCs w:val="22"/>
        </w:rPr>
        <w:lastRenderedPageBreak/>
        <w:t>References</w:t>
      </w:r>
    </w:p>
    <w:p w14:paraId="7299768E" w14:textId="77777777" w:rsidR="00716453" w:rsidRPr="00696F0A" w:rsidRDefault="00716453" w:rsidP="00716453">
      <w:pPr>
        <w:spacing w:line="360" w:lineRule="auto"/>
        <w:jc w:val="both"/>
        <w:rPr>
          <w:rFonts w:ascii="Arial" w:hAnsi="Arial" w:cs="Arial"/>
          <w:sz w:val="22"/>
          <w:szCs w:val="22"/>
        </w:rPr>
      </w:pPr>
    </w:p>
    <w:p w14:paraId="04660AA1" w14:textId="77777777" w:rsidR="00716453" w:rsidRPr="00696F0A" w:rsidRDefault="00716453" w:rsidP="00716453">
      <w:pPr>
        <w:spacing w:line="360" w:lineRule="auto"/>
        <w:ind w:left="720" w:hanging="720"/>
        <w:rPr>
          <w:rFonts w:ascii="Arial" w:hAnsi="Arial" w:cs="Arial"/>
          <w:sz w:val="22"/>
          <w:szCs w:val="22"/>
        </w:rPr>
      </w:pPr>
      <w:proofErr w:type="spellStart"/>
      <w:r w:rsidRPr="00696F0A">
        <w:rPr>
          <w:rFonts w:ascii="Arial" w:hAnsi="Arial" w:cs="Arial"/>
          <w:sz w:val="22"/>
          <w:szCs w:val="22"/>
        </w:rPr>
        <w:t>Botvinick</w:t>
      </w:r>
      <w:proofErr w:type="spellEnd"/>
      <w:r w:rsidRPr="00696F0A">
        <w:rPr>
          <w:rFonts w:ascii="Arial" w:hAnsi="Arial" w:cs="Arial"/>
          <w:sz w:val="22"/>
          <w:szCs w:val="22"/>
        </w:rPr>
        <w:t xml:space="preserve">, M., Nystrom, L. E., Fissell, K., Carter, C. S., &amp; Cohen, J. D. (1999). Conflict monitoring versus selection-for-action in anterior cingulate cortex. </w:t>
      </w:r>
      <w:r w:rsidRPr="00696F0A">
        <w:rPr>
          <w:rFonts w:ascii="Arial" w:hAnsi="Arial" w:cs="Arial"/>
          <w:i/>
          <w:iCs/>
          <w:sz w:val="22"/>
          <w:szCs w:val="22"/>
        </w:rPr>
        <w:t>Nature</w:t>
      </w:r>
      <w:r w:rsidRPr="00696F0A">
        <w:rPr>
          <w:rFonts w:ascii="Arial" w:hAnsi="Arial" w:cs="Arial"/>
          <w:sz w:val="22"/>
          <w:szCs w:val="22"/>
        </w:rPr>
        <w:t xml:space="preserve">, </w:t>
      </w:r>
      <w:r w:rsidRPr="00696F0A">
        <w:rPr>
          <w:rFonts w:ascii="Arial" w:hAnsi="Arial" w:cs="Arial"/>
          <w:i/>
          <w:iCs/>
          <w:sz w:val="22"/>
          <w:szCs w:val="22"/>
        </w:rPr>
        <w:t>402</w:t>
      </w:r>
      <w:r w:rsidRPr="00696F0A">
        <w:rPr>
          <w:rFonts w:ascii="Arial" w:hAnsi="Arial" w:cs="Arial"/>
          <w:sz w:val="22"/>
          <w:szCs w:val="22"/>
        </w:rPr>
        <w:t xml:space="preserve">, 179–181. </w:t>
      </w:r>
      <w:hyperlink r:id="rId21" w:history="1">
        <w:r w:rsidRPr="00696F0A">
          <w:rPr>
            <w:rStyle w:val="Hyperlink"/>
            <w:rFonts w:ascii="Arial" w:hAnsi="Arial" w:cs="Arial"/>
            <w:sz w:val="22"/>
            <w:szCs w:val="22"/>
          </w:rPr>
          <w:t>https://doi.org/10.1038/46035</w:t>
        </w:r>
      </w:hyperlink>
    </w:p>
    <w:p w14:paraId="59B2870C"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Brainard, D. H. (1997). The Psychophysics Toolbox. </w:t>
      </w:r>
      <w:r w:rsidRPr="00696F0A">
        <w:rPr>
          <w:rFonts w:ascii="Arial" w:hAnsi="Arial" w:cs="Arial"/>
          <w:i/>
          <w:iCs/>
          <w:sz w:val="22"/>
          <w:szCs w:val="22"/>
        </w:rPr>
        <w:t>Spatial Vision, 10</w:t>
      </w:r>
      <w:r w:rsidRPr="00696F0A">
        <w:rPr>
          <w:rFonts w:ascii="Arial" w:hAnsi="Arial" w:cs="Arial"/>
          <w:sz w:val="22"/>
          <w:szCs w:val="22"/>
        </w:rPr>
        <w:t xml:space="preserve">(4), 433–436. </w:t>
      </w:r>
      <w:hyperlink r:id="rId22" w:history="1">
        <w:r w:rsidRPr="00696F0A">
          <w:rPr>
            <w:rStyle w:val="Hyperlink"/>
            <w:rFonts w:ascii="Arial" w:hAnsi="Arial" w:cs="Arial"/>
            <w:sz w:val="22"/>
            <w:szCs w:val="22"/>
          </w:rPr>
          <w:t>https://doi.org/10.1163/156856897X00357</w:t>
        </w:r>
      </w:hyperlink>
    </w:p>
    <w:p w14:paraId="30F3B8EB"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Braver, T. (2012). The variable nature of cognitive control: a dual mechanisms framework. </w:t>
      </w:r>
      <w:r w:rsidRPr="00696F0A">
        <w:rPr>
          <w:rFonts w:ascii="Arial" w:hAnsi="Arial" w:cs="Arial"/>
          <w:i/>
          <w:iCs/>
          <w:sz w:val="22"/>
          <w:szCs w:val="22"/>
        </w:rPr>
        <w:t>Trends In Cognitive Sciences</w:t>
      </w:r>
      <w:r w:rsidRPr="00696F0A">
        <w:rPr>
          <w:rFonts w:ascii="Arial" w:hAnsi="Arial" w:cs="Arial"/>
          <w:sz w:val="22"/>
          <w:szCs w:val="22"/>
        </w:rPr>
        <w:t xml:space="preserve">, </w:t>
      </w:r>
      <w:r w:rsidRPr="00696F0A">
        <w:rPr>
          <w:rFonts w:ascii="Arial" w:hAnsi="Arial" w:cs="Arial"/>
          <w:i/>
          <w:iCs/>
          <w:sz w:val="22"/>
          <w:szCs w:val="22"/>
        </w:rPr>
        <w:t>16</w:t>
      </w:r>
      <w:r w:rsidRPr="00696F0A">
        <w:rPr>
          <w:rFonts w:ascii="Arial" w:hAnsi="Arial" w:cs="Arial"/>
          <w:sz w:val="22"/>
          <w:szCs w:val="22"/>
        </w:rPr>
        <w:t xml:space="preserve">(2), 106-113. </w:t>
      </w:r>
      <w:hyperlink r:id="rId23" w:history="1">
        <w:r w:rsidRPr="00696F0A">
          <w:rPr>
            <w:rStyle w:val="Hyperlink"/>
            <w:rFonts w:ascii="Arial" w:hAnsi="Arial" w:cs="Arial"/>
            <w:sz w:val="22"/>
            <w:szCs w:val="22"/>
          </w:rPr>
          <w:t>https://doi.org/10.1016/j.tics.2011.12.010</w:t>
        </w:r>
      </w:hyperlink>
    </w:p>
    <w:p w14:paraId="1109D5E2"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Conley, M., </w:t>
      </w:r>
      <w:proofErr w:type="spellStart"/>
      <w:r w:rsidRPr="00696F0A">
        <w:rPr>
          <w:rFonts w:ascii="Arial" w:hAnsi="Arial" w:cs="Arial"/>
          <w:sz w:val="22"/>
          <w:szCs w:val="22"/>
        </w:rPr>
        <w:t>Dellarco</w:t>
      </w:r>
      <w:proofErr w:type="spellEnd"/>
      <w:r w:rsidRPr="00696F0A">
        <w:rPr>
          <w:rFonts w:ascii="Arial" w:hAnsi="Arial" w:cs="Arial"/>
          <w:sz w:val="22"/>
          <w:szCs w:val="22"/>
        </w:rPr>
        <w:t xml:space="preserve">, D., Rubien-Thomas, E., Cohen, A., Cervera, A., Tottenham, N., &amp; Casey, B. (2018). The racially diverse affective expression (RADIATE) face stimulus set. </w:t>
      </w:r>
      <w:r w:rsidRPr="00696F0A">
        <w:rPr>
          <w:rFonts w:ascii="Arial" w:hAnsi="Arial" w:cs="Arial"/>
          <w:i/>
          <w:iCs/>
          <w:sz w:val="22"/>
          <w:szCs w:val="22"/>
        </w:rPr>
        <w:t>Psychiatry Research, 270</w:t>
      </w:r>
      <w:r w:rsidRPr="00696F0A">
        <w:rPr>
          <w:rFonts w:ascii="Arial" w:hAnsi="Arial" w:cs="Arial"/>
          <w:sz w:val="22"/>
          <w:szCs w:val="22"/>
        </w:rPr>
        <w:t xml:space="preserve">, 1059-1067. </w:t>
      </w:r>
      <w:hyperlink r:id="rId24" w:history="1">
        <w:r w:rsidRPr="00696F0A">
          <w:rPr>
            <w:rStyle w:val="Hyperlink"/>
            <w:rFonts w:ascii="Arial" w:hAnsi="Arial" w:cs="Arial"/>
            <w:sz w:val="22"/>
            <w:szCs w:val="22"/>
          </w:rPr>
          <w:t>https://doi.org/10.1016/j.psychres.2018.04.066</w:t>
        </w:r>
      </w:hyperlink>
    </w:p>
    <w:p w14:paraId="415EEFA8"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bCs/>
          <w:sz w:val="22"/>
          <w:szCs w:val="22"/>
        </w:rPr>
        <w:t xml:space="preserve">Egner, T., &amp; Hirsch, J. (2005). Cognitive control mechanisms resolve conflict through cortical amplification of task-relevant information. </w:t>
      </w:r>
      <w:r w:rsidRPr="00696F0A">
        <w:rPr>
          <w:rFonts w:ascii="Arial" w:hAnsi="Arial" w:cs="Arial"/>
          <w:bCs/>
          <w:i/>
          <w:iCs/>
          <w:sz w:val="22"/>
          <w:szCs w:val="22"/>
        </w:rPr>
        <w:t>Nature Neuroscience</w:t>
      </w:r>
      <w:r w:rsidRPr="00696F0A">
        <w:rPr>
          <w:rFonts w:ascii="Arial" w:hAnsi="Arial" w:cs="Arial"/>
          <w:bCs/>
          <w:sz w:val="22"/>
          <w:szCs w:val="22"/>
        </w:rPr>
        <w:t xml:space="preserve">, </w:t>
      </w:r>
      <w:r w:rsidRPr="00696F0A">
        <w:rPr>
          <w:rFonts w:ascii="Arial" w:hAnsi="Arial" w:cs="Arial"/>
          <w:bCs/>
          <w:i/>
          <w:iCs/>
          <w:sz w:val="22"/>
          <w:szCs w:val="22"/>
        </w:rPr>
        <w:t>8</w:t>
      </w:r>
      <w:r w:rsidRPr="00696F0A">
        <w:rPr>
          <w:rFonts w:ascii="Arial" w:hAnsi="Arial" w:cs="Arial"/>
          <w:bCs/>
          <w:sz w:val="22"/>
          <w:szCs w:val="22"/>
        </w:rPr>
        <w:t xml:space="preserve">(12), 1784–1790. </w:t>
      </w:r>
      <w:hyperlink r:id="rId25" w:history="1">
        <w:r w:rsidRPr="00696F0A">
          <w:rPr>
            <w:rStyle w:val="Hyperlink"/>
            <w:rFonts w:ascii="Arial" w:hAnsi="Arial" w:cs="Arial"/>
            <w:bCs/>
            <w:sz w:val="22"/>
            <w:szCs w:val="22"/>
          </w:rPr>
          <w:t>https://doi.org/10.1038/nn1594</w:t>
        </w:r>
      </w:hyperlink>
    </w:p>
    <w:p w14:paraId="721CCE7A"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Eriksen, B. A., &amp; Eriksen, C. W. (1974). Effects of noise letters upon the identification of a target letter in a </w:t>
      </w:r>
      <w:proofErr w:type="spellStart"/>
      <w:r w:rsidRPr="00696F0A">
        <w:rPr>
          <w:rFonts w:ascii="Arial" w:hAnsi="Arial" w:cs="Arial"/>
          <w:sz w:val="22"/>
          <w:szCs w:val="22"/>
        </w:rPr>
        <w:t>nonsearch</w:t>
      </w:r>
      <w:proofErr w:type="spellEnd"/>
      <w:r w:rsidRPr="00696F0A">
        <w:rPr>
          <w:rFonts w:ascii="Arial" w:hAnsi="Arial" w:cs="Arial"/>
          <w:sz w:val="22"/>
          <w:szCs w:val="22"/>
        </w:rPr>
        <w:t xml:space="preserve"> task. </w:t>
      </w:r>
      <w:r w:rsidRPr="00696F0A">
        <w:rPr>
          <w:rFonts w:ascii="Arial" w:hAnsi="Arial" w:cs="Arial"/>
          <w:i/>
          <w:iCs/>
          <w:sz w:val="22"/>
          <w:szCs w:val="22"/>
        </w:rPr>
        <w:t>Perception &amp; Psychophysics, 16</w:t>
      </w:r>
      <w:r w:rsidRPr="00696F0A">
        <w:rPr>
          <w:rFonts w:ascii="Arial" w:hAnsi="Arial" w:cs="Arial"/>
          <w:sz w:val="22"/>
          <w:szCs w:val="22"/>
        </w:rPr>
        <w:t>,</w:t>
      </w:r>
      <w:r w:rsidRPr="00696F0A">
        <w:rPr>
          <w:rFonts w:ascii="Arial" w:hAnsi="Arial" w:cs="Arial"/>
          <w:b/>
          <w:bCs/>
          <w:sz w:val="22"/>
          <w:szCs w:val="22"/>
        </w:rPr>
        <w:t xml:space="preserve"> </w:t>
      </w:r>
      <w:r w:rsidRPr="00696F0A">
        <w:rPr>
          <w:rFonts w:ascii="Arial" w:hAnsi="Arial" w:cs="Arial"/>
          <w:sz w:val="22"/>
          <w:szCs w:val="22"/>
        </w:rPr>
        <w:t xml:space="preserve">143–149. </w:t>
      </w:r>
      <w:hyperlink r:id="rId26" w:history="1">
        <w:r w:rsidRPr="00696F0A">
          <w:rPr>
            <w:rStyle w:val="Hyperlink"/>
            <w:rFonts w:ascii="Arial" w:hAnsi="Arial" w:cs="Arial"/>
            <w:sz w:val="22"/>
            <w:szCs w:val="22"/>
          </w:rPr>
          <w:t>https://doi.org/10.3758/BF03203267</w:t>
        </w:r>
      </w:hyperlink>
    </w:p>
    <w:p w14:paraId="562A2557"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Gratton, G., Coles, M., &amp; </w:t>
      </w:r>
      <w:proofErr w:type="spellStart"/>
      <w:r w:rsidRPr="00696F0A">
        <w:rPr>
          <w:rFonts w:ascii="Arial" w:hAnsi="Arial" w:cs="Arial"/>
          <w:sz w:val="22"/>
          <w:szCs w:val="22"/>
        </w:rPr>
        <w:t>Donchin</w:t>
      </w:r>
      <w:proofErr w:type="spellEnd"/>
      <w:r w:rsidRPr="00696F0A">
        <w:rPr>
          <w:rFonts w:ascii="Arial" w:hAnsi="Arial" w:cs="Arial"/>
          <w:sz w:val="22"/>
          <w:szCs w:val="22"/>
        </w:rPr>
        <w:t xml:space="preserve">, E. (1992). Optimizing the use of information: Strategic control of activation of responses. </w:t>
      </w:r>
      <w:r w:rsidRPr="00696F0A">
        <w:rPr>
          <w:rFonts w:ascii="Arial" w:hAnsi="Arial" w:cs="Arial"/>
          <w:i/>
          <w:iCs/>
          <w:sz w:val="22"/>
          <w:szCs w:val="22"/>
        </w:rPr>
        <w:t>Journal Of Experimental Psychology: General</w:t>
      </w:r>
      <w:r w:rsidRPr="00696F0A">
        <w:rPr>
          <w:rFonts w:ascii="Arial" w:hAnsi="Arial" w:cs="Arial"/>
          <w:sz w:val="22"/>
          <w:szCs w:val="22"/>
        </w:rPr>
        <w:t xml:space="preserve">, </w:t>
      </w:r>
      <w:r w:rsidRPr="00696F0A">
        <w:rPr>
          <w:rFonts w:ascii="Arial" w:hAnsi="Arial" w:cs="Arial"/>
          <w:i/>
          <w:iCs/>
          <w:sz w:val="22"/>
          <w:szCs w:val="22"/>
        </w:rPr>
        <w:t>121</w:t>
      </w:r>
      <w:r w:rsidRPr="00696F0A">
        <w:rPr>
          <w:rFonts w:ascii="Arial" w:hAnsi="Arial" w:cs="Arial"/>
          <w:sz w:val="22"/>
          <w:szCs w:val="22"/>
        </w:rPr>
        <w:t xml:space="preserve">(4), 480-506. </w:t>
      </w:r>
      <w:hyperlink r:id="rId27" w:history="1">
        <w:r w:rsidRPr="00696F0A">
          <w:rPr>
            <w:rStyle w:val="Hyperlink"/>
            <w:rFonts w:ascii="Arial" w:hAnsi="Arial" w:cs="Arial"/>
            <w:sz w:val="22"/>
            <w:szCs w:val="22"/>
          </w:rPr>
          <w:t>https://doi.org/10.1037/0096-3445.121.4.480</w:t>
        </w:r>
      </w:hyperlink>
    </w:p>
    <w:p w14:paraId="29E760BC"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Harvey, L. O. (1992). The critical operating characteristic and the evaluation of expert judgment. </w:t>
      </w:r>
      <w:r w:rsidRPr="00696F0A">
        <w:rPr>
          <w:rFonts w:ascii="Arial" w:hAnsi="Arial" w:cs="Arial"/>
          <w:i/>
          <w:iCs/>
          <w:sz w:val="22"/>
          <w:szCs w:val="22"/>
        </w:rPr>
        <w:t xml:space="preserve">Organizational </w:t>
      </w:r>
      <w:proofErr w:type="spellStart"/>
      <w:r w:rsidRPr="00696F0A">
        <w:rPr>
          <w:rFonts w:ascii="Arial" w:hAnsi="Arial" w:cs="Arial"/>
          <w:i/>
          <w:iCs/>
          <w:sz w:val="22"/>
          <w:szCs w:val="22"/>
        </w:rPr>
        <w:t>Behavior</w:t>
      </w:r>
      <w:proofErr w:type="spellEnd"/>
      <w:r w:rsidRPr="00696F0A">
        <w:rPr>
          <w:rFonts w:ascii="Arial" w:hAnsi="Arial" w:cs="Arial"/>
          <w:i/>
          <w:iCs/>
          <w:sz w:val="22"/>
          <w:szCs w:val="22"/>
        </w:rPr>
        <w:t xml:space="preserve"> and Human Decision Processes</w:t>
      </w:r>
      <w:r w:rsidRPr="00696F0A">
        <w:rPr>
          <w:rFonts w:ascii="Arial" w:hAnsi="Arial" w:cs="Arial"/>
          <w:sz w:val="22"/>
          <w:szCs w:val="22"/>
        </w:rPr>
        <w:t xml:space="preserve">, </w:t>
      </w:r>
      <w:r w:rsidRPr="00696F0A">
        <w:rPr>
          <w:rFonts w:ascii="Arial" w:hAnsi="Arial" w:cs="Arial"/>
          <w:i/>
          <w:iCs/>
          <w:sz w:val="22"/>
          <w:szCs w:val="22"/>
        </w:rPr>
        <w:t>53</w:t>
      </w:r>
      <w:r w:rsidRPr="00696F0A">
        <w:rPr>
          <w:rFonts w:ascii="Arial" w:hAnsi="Arial" w:cs="Arial"/>
          <w:sz w:val="22"/>
          <w:szCs w:val="22"/>
        </w:rPr>
        <w:t xml:space="preserve">(2), 229-251. </w:t>
      </w:r>
      <w:hyperlink r:id="rId28" w:history="1">
        <w:r w:rsidRPr="00696F0A">
          <w:rPr>
            <w:rStyle w:val="Hyperlink"/>
            <w:rFonts w:ascii="Arial" w:hAnsi="Arial" w:cs="Arial"/>
            <w:sz w:val="22"/>
            <w:szCs w:val="22"/>
          </w:rPr>
          <w:t>https://doi.org/10.1016/0749-5978(92)90063-d</w:t>
        </w:r>
      </w:hyperlink>
    </w:p>
    <w:p w14:paraId="2C76D5E1"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Kirchner, W. K. (1958). Age differences in short-term retention of rapidly changing information. </w:t>
      </w:r>
      <w:r w:rsidRPr="00696F0A">
        <w:rPr>
          <w:rFonts w:ascii="Arial" w:hAnsi="Arial" w:cs="Arial"/>
          <w:i/>
          <w:iCs/>
          <w:sz w:val="22"/>
          <w:szCs w:val="22"/>
        </w:rPr>
        <w:t>Journal of Experimental Psychology, 55</w:t>
      </w:r>
      <w:r w:rsidRPr="00696F0A">
        <w:rPr>
          <w:rFonts w:ascii="Arial" w:hAnsi="Arial" w:cs="Arial"/>
          <w:sz w:val="22"/>
          <w:szCs w:val="22"/>
        </w:rPr>
        <w:t xml:space="preserve">(4), 352–358. </w:t>
      </w:r>
      <w:hyperlink r:id="rId29" w:history="1">
        <w:r w:rsidRPr="00696F0A">
          <w:rPr>
            <w:rStyle w:val="Hyperlink"/>
            <w:rFonts w:ascii="Arial" w:hAnsi="Arial" w:cs="Arial"/>
            <w:sz w:val="22"/>
            <w:szCs w:val="22"/>
          </w:rPr>
          <w:t>https://doi.org/10.1037/h0043688</w:t>
        </w:r>
      </w:hyperlink>
    </w:p>
    <w:p w14:paraId="65F7DA73"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Lafayette Instrument (2023). Model 32020A Purdue Pegboard Manual. </w:t>
      </w:r>
      <w:hyperlink r:id="rId30" w:history="1">
        <w:r w:rsidRPr="00696F0A">
          <w:rPr>
            <w:rStyle w:val="Hyperlink"/>
            <w:rFonts w:ascii="Arial" w:hAnsi="Arial" w:cs="Arial"/>
            <w:sz w:val="22"/>
            <w:szCs w:val="22"/>
          </w:rPr>
          <w:t>https://lafayetteinstrument.com/downloads/manuals/MAN-32020A-pdf-rev3.pdf</w:t>
        </w:r>
      </w:hyperlink>
      <w:r w:rsidRPr="00696F0A">
        <w:rPr>
          <w:rFonts w:ascii="Arial" w:hAnsi="Arial" w:cs="Arial"/>
          <w:sz w:val="22"/>
          <w:szCs w:val="22"/>
        </w:rPr>
        <w:t xml:space="preserve">  Accessed 14 Jan 2023.</w:t>
      </w:r>
    </w:p>
    <w:p w14:paraId="70845314" w14:textId="77777777" w:rsidR="00716453" w:rsidRPr="00696F0A" w:rsidRDefault="00716453" w:rsidP="00716453">
      <w:pPr>
        <w:spacing w:line="360" w:lineRule="auto"/>
        <w:ind w:left="720" w:hanging="720"/>
        <w:rPr>
          <w:rFonts w:ascii="Arial" w:hAnsi="Arial" w:cs="Arial"/>
          <w:bCs/>
          <w:sz w:val="22"/>
          <w:szCs w:val="22"/>
        </w:rPr>
      </w:pPr>
      <w:r w:rsidRPr="00696F0A">
        <w:rPr>
          <w:rFonts w:ascii="Arial" w:hAnsi="Arial" w:cs="Arial"/>
          <w:sz w:val="22"/>
          <w:szCs w:val="22"/>
        </w:rPr>
        <w:t xml:space="preserve">Lundqvist, D., Flykt, A., &amp; Öhman, A. (1998). The Karolinska directed emotional faces (KDEF). </w:t>
      </w:r>
      <w:r w:rsidRPr="00696F0A">
        <w:rPr>
          <w:rFonts w:ascii="Arial" w:hAnsi="Arial" w:cs="Arial"/>
          <w:i/>
          <w:iCs/>
          <w:sz w:val="22"/>
          <w:szCs w:val="22"/>
        </w:rPr>
        <w:t xml:space="preserve">CD ROM from Department of Clinical Neuroscience, Psychology section, Karolinska </w:t>
      </w:r>
      <w:proofErr w:type="spellStart"/>
      <w:r w:rsidRPr="00696F0A">
        <w:rPr>
          <w:rFonts w:ascii="Arial" w:hAnsi="Arial" w:cs="Arial"/>
          <w:i/>
          <w:iCs/>
          <w:sz w:val="22"/>
          <w:szCs w:val="22"/>
        </w:rPr>
        <w:t>Institutet</w:t>
      </w:r>
      <w:proofErr w:type="spellEnd"/>
      <w:r w:rsidRPr="00696F0A">
        <w:rPr>
          <w:rFonts w:ascii="Arial" w:hAnsi="Arial" w:cs="Arial"/>
          <w:sz w:val="22"/>
          <w:szCs w:val="22"/>
        </w:rPr>
        <w:t xml:space="preserve">, </w:t>
      </w:r>
      <w:r w:rsidRPr="00696F0A">
        <w:rPr>
          <w:rFonts w:ascii="Arial" w:hAnsi="Arial" w:cs="Arial"/>
          <w:i/>
          <w:iCs/>
          <w:sz w:val="22"/>
          <w:szCs w:val="22"/>
        </w:rPr>
        <w:t>91</w:t>
      </w:r>
      <w:r w:rsidRPr="00696F0A">
        <w:rPr>
          <w:rFonts w:ascii="Arial" w:hAnsi="Arial" w:cs="Arial"/>
          <w:sz w:val="22"/>
          <w:szCs w:val="22"/>
        </w:rPr>
        <w:t>(630), 2-2.</w:t>
      </w:r>
    </w:p>
    <w:p w14:paraId="1F741649" w14:textId="77777777" w:rsidR="00716453" w:rsidRPr="00696F0A" w:rsidRDefault="00716453" w:rsidP="00716453">
      <w:pPr>
        <w:spacing w:line="360" w:lineRule="auto"/>
        <w:ind w:left="720" w:hanging="720"/>
        <w:rPr>
          <w:rFonts w:ascii="Arial" w:hAnsi="Arial" w:cs="Arial"/>
          <w:sz w:val="22"/>
          <w:szCs w:val="22"/>
        </w:rPr>
      </w:pPr>
      <w:r w:rsidRPr="00696F0A">
        <w:rPr>
          <w:rFonts w:ascii="Arial" w:hAnsi="Arial" w:cs="Arial"/>
          <w:sz w:val="22"/>
          <w:szCs w:val="22"/>
        </w:rPr>
        <w:t xml:space="preserve">Miller, G. A. (1956). The magical number seven, plus or minus two: Some limits on our capacity for processing information. </w:t>
      </w:r>
      <w:r w:rsidRPr="00696F0A">
        <w:rPr>
          <w:rFonts w:ascii="Arial" w:hAnsi="Arial" w:cs="Arial"/>
          <w:i/>
          <w:iCs/>
          <w:sz w:val="22"/>
          <w:szCs w:val="22"/>
        </w:rPr>
        <w:t>Psychological Review, 63</w:t>
      </w:r>
      <w:r w:rsidRPr="00696F0A">
        <w:rPr>
          <w:rFonts w:ascii="Arial" w:hAnsi="Arial" w:cs="Arial"/>
          <w:sz w:val="22"/>
          <w:szCs w:val="22"/>
        </w:rPr>
        <w:t xml:space="preserve">(2), 81–97. </w:t>
      </w:r>
      <w:hyperlink r:id="rId31" w:history="1">
        <w:r w:rsidRPr="00696F0A">
          <w:rPr>
            <w:rStyle w:val="Hyperlink"/>
            <w:rFonts w:ascii="Arial" w:hAnsi="Arial" w:cs="Arial"/>
            <w:sz w:val="22"/>
            <w:szCs w:val="22"/>
          </w:rPr>
          <w:t>https://doi.org/10.1037/h0043158</w:t>
        </w:r>
      </w:hyperlink>
    </w:p>
    <w:p w14:paraId="6E74D3F7" w14:textId="77777777" w:rsidR="00833A0A" w:rsidRPr="00696F0A" w:rsidRDefault="00716453" w:rsidP="00833A0A">
      <w:pPr>
        <w:spacing w:line="360" w:lineRule="auto"/>
        <w:ind w:left="720" w:hanging="720"/>
        <w:rPr>
          <w:rFonts w:ascii="Arial" w:hAnsi="Arial" w:cs="Arial"/>
          <w:bCs/>
          <w:sz w:val="22"/>
          <w:szCs w:val="22"/>
        </w:rPr>
      </w:pPr>
      <w:r w:rsidRPr="00696F0A">
        <w:rPr>
          <w:rFonts w:ascii="Arial" w:hAnsi="Arial" w:cs="Arial"/>
          <w:bCs/>
          <w:sz w:val="22"/>
          <w:szCs w:val="22"/>
        </w:rPr>
        <w:t xml:space="preserve">Stroop, J. R. (1935). Studies of interference in serial verbal reactions. </w:t>
      </w:r>
      <w:r w:rsidRPr="00696F0A">
        <w:rPr>
          <w:rFonts w:ascii="Arial" w:hAnsi="Arial" w:cs="Arial"/>
          <w:bCs/>
          <w:i/>
          <w:iCs/>
          <w:sz w:val="22"/>
          <w:szCs w:val="22"/>
        </w:rPr>
        <w:t>Journal of Experimental Psychology, 18</w:t>
      </w:r>
      <w:r w:rsidRPr="00696F0A">
        <w:rPr>
          <w:rFonts w:ascii="Arial" w:hAnsi="Arial" w:cs="Arial"/>
          <w:bCs/>
          <w:sz w:val="22"/>
          <w:szCs w:val="22"/>
        </w:rPr>
        <w:t xml:space="preserve">(6), 643–662. </w:t>
      </w:r>
      <w:hyperlink r:id="rId32" w:history="1">
        <w:r w:rsidRPr="00696F0A">
          <w:rPr>
            <w:rStyle w:val="Hyperlink"/>
            <w:rFonts w:ascii="Arial" w:hAnsi="Arial" w:cs="Arial"/>
            <w:bCs/>
            <w:sz w:val="22"/>
            <w:szCs w:val="22"/>
          </w:rPr>
          <w:t>https://doi.org/10.1037/h0054651</w:t>
        </w:r>
      </w:hyperlink>
    </w:p>
    <w:p w14:paraId="7FB37C1D" w14:textId="0080F6DD" w:rsidR="00DF590C" w:rsidRPr="0056461E" w:rsidRDefault="00716453" w:rsidP="00833A0A">
      <w:pPr>
        <w:spacing w:line="360" w:lineRule="auto"/>
        <w:ind w:left="720" w:hanging="720"/>
        <w:rPr>
          <w:rFonts w:ascii="Arial" w:hAnsi="Arial" w:cs="Arial"/>
          <w:sz w:val="22"/>
          <w:szCs w:val="22"/>
        </w:rPr>
      </w:pPr>
      <w:r w:rsidRPr="00696F0A">
        <w:rPr>
          <w:rFonts w:ascii="Arial" w:hAnsi="Arial" w:cs="Arial"/>
          <w:sz w:val="22"/>
          <w:szCs w:val="22"/>
        </w:rPr>
        <w:lastRenderedPageBreak/>
        <w:t xml:space="preserve">The MathWorks Inc. (2022). </w:t>
      </w:r>
      <w:proofErr w:type="spellStart"/>
      <w:r w:rsidRPr="00696F0A">
        <w:rPr>
          <w:rFonts w:ascii="Arial" w:hAnsi="Arial" w:cs="Arial"/>
          <w:sz w:val="22"/>
          <w:szCs w:val="22"/>
        </w:rPr>
        <w:t>Matlab</w:t>
      </w:r>
      <w:proofErr w:type="spellEnd"/>
      <w:r w:rsidRPr="00696F0A">
        <w:rPr>
          <w:rFonts w:ascii="Arial" w:hAnsi="Arial" w:cs="Arial"/>
          <w:sz w:val="22"/>
          <w:szCs w:val="22"/>
        </w:rPr>
        <w:t xml:space="preserve"> version: 9.12 (R2022a), Natick, Massachusetts: The MathWorks Inc. </w:t>
      </w:r>
      <w:hyperlink r:id="rId33" w:history="1">
        <w:r w:rsidR="00833A0A" w:rsidRPr="00696F0A">
          <w:rPr>
            <w:rStyle w:val="Hyperlink"/>
            <w:rFonts w:ascii="Arial" w:hAnsi="Arial" w:cs="Arial"/>
            <w:sz w:val="22"/>
            <w:szCs w:val="22"/>
          </w:rPr>
          <w:t>https://www.mathworks.com</w:t>
        </w:r>
      </w:hyperlink>
    </w:p>
    <w:sectPr w:rsidR="00DF590C" w:rsidRPr="0056461E">
      <w:headerReference w:type="even" r:id="rId34"/>
      <w:headerReference w:type="default" r:id="rId35"/>
      <w:footerReference w:type="default" r:id="rId36"/>
      <w:pgSz w:w="11900" w:h="16840"/>
      <w:pgMar w:top="1440" w:right="1134" w:bottom="1440"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7C573" w14:textId="77777777" w:rsidR="004E2EA6" w:rsidRDefault="004E2EA6">
      <w:r>
        <w:separator/>
      </w:r>
    </w:p>
  </w:endnote>
  <w:endnote w:type="continuationSeparator" w:id="0">
    <w:p w14:paraId="1EBFAF03" w14:textId="77777777" w:rsidR="004E2EA6" w:rsidRDefault="004E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B3945" w14:textId="2DEC0B44" w:rsidR="00222CB9" w:rsidRDefault="00222CB9">
    <w:pPr>
      <w:pStyle w:val="Header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473D2" w14:textId="77777777" w:rsidR="004E2EA6" w:rsidRDefault="004E2EA6">
      <w:r>
        <w:separator/>
      </w:r>
    </w:p>
  </w:footnote>
  <w:footnote w:type="continuationSeparator" w:id="0">
    <w:p w14:paraId="7FC2AD34" w14:textId="77777777" w:rsidR="004E2EA6" w:rsidRDefault="004E2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6524803"/>
      <w:docPartObj>
        <w:docPartGallery w:val="Page Numbers (Top of Page)"/>
        <w:docPartUnique/>
      </w:docPartObj>
    </w:sdtPr>
    <w:sdtContent>
      <w:p w14:paraId="269C08C9" w14:textId="2F76C60C" w:rsidR="00AE215F" w:rsidRDefault="00AE215F" w:rsidP="000576C1">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1813E7">
          <w:rPr>
            <w:rStyle w:val="PageNumber"/>
            <w:noProof/>
          </w:rPr>
          <w:t>8</w:t>
        </w:r>
        <w:r>
          <w:rPr>
            <w:rStyle w:val="PageNumber"/>
          </w:rPr>
          <w:fldChar w:fldCharType="end"/>
        </w:r>
      </w:p>
    </w:sdtContent>
  </w:sdt>
  <w:p w14:paraId="5D934083" w14:textId="77777777" w:rsidR="00AE215F" w:rsidRDefault="00AE215F" w:rsidP="00AE215F">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01D91" w14:textId="7319F01C" w:rsidR="00AE215F" w:rsidRPr="00AE215F" w:rsidRDefault="00AE215F" w:rsidP="00AE215F">
    <w:pPr>
      <w:pStyle w:val="Header"/>
      <w:tabs>
        <w:tab w:val="center" w:pos="4996"/>
      </w:tabs>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955"/>
    <w:multiLevelType w:val="multilevel"/>
    <w:tmpl w:val="C30E9B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920E2"/>
    <w:multiLevelType w:val="hybridMultilevel"/>
    <w:tmpl w:val="0A5022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53BCC"/>
    <w:multiLevelType w:val="hybridMultilevel"/>
    <w:tmpl w:val="A242596A"/>
    <w:lvl w:ilvl="0" w:tplc="B40A954A">
      <w:start w:val="9"/>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07919"/>
    <w:multiLevelType w:val="hybridMultilevel"/>
    <w:tmpl w:val="6CD2191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714834"/>
    <w:multiLevelType w:val="multilevel"/>
    <w:tmpl w:val="129062FC"/>
    <w:lvl w:ilvl="0">
      <w:start w:val="1"/>
      <w:numFmt w:val="decimal"/>
      <w:pStyle w:val="Heading1"/>
      <w:lvlText w:val="%1."/>
      <w:lvlJc w:val="left"/>
      <w:pPr>
        <w:ind w:left="360" w:hanging="360"/>
      </w:pPr>
      <w:rPr>
        <w:rFonts w:hint="default"/>
        <w:b/>
        <w:color w:val="auto"/>
      </w:rPr>
    </w:lvl>
    <w:lvl w:ilvl="1">
      <w:start w:val="1"/>
      <w:numFmt w:val="decimal"/>
      <w:pStyle w:val="Heading2"/>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707EFE"/>
    <w:multiLevelType w:val="multilevel"/>
    <w:tmpl w:val="792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51C8B"/>
    <w:multiLevelType w:val="hybridMultilevel"/>
    <w:tmpl w:val="B3A0B55A"/>
    <w:lvl w:ilvl="0" w:tplc="76143B7E">
      <w:start w:val="9"/>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3D45B4"/>
    <w:multiLevelType w:val="hybridMultilevel"/>
    <w:tmpl w:val="BBF6576C"/>
    <w:lvl w:ilvl="0" w:tplc="2E061F30">
      <w:start w:val="1"/>
      <w:numFmt w:val="bullet"/>
      <w:lvlText w:val="•"/>
      <w:lvlJc w:val="left"/>
      <w:pPr>
        <w:ind w:left="360" w:hanging="360"/>
      </w:pPr>
      <w:rPr>
        <w:rFonts w:ascii="Arial" w:hAnsi="Arial" w:hint="default"/>
        <w:b w:val="0"/>
        <w:bCs w:val="0"/>
        <w:i w:val="0"/>
        <w:iCs w:val="0"/>
        <w:caps w:val="0"/>
        <w:strike w:val="0"/>
        <w:dstrike w:val="0"/>
        <w:outline w:val="0"/>
        <w:emboss w:val="0"/>
        <w:imprint w:val="0"/>
        <w:color w:val="auto"/>
        <w:spacing w:val="0"/>
        <w:w w:val="100"/>
        <w:kern w:val="0"/>
        <w:position w:val="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947CFC"/>
    <w:multiLevelType w:val="multilevel"/>
    <w:tmpl w:val="485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0A2C"/>
    <w:multiLevelType w:val="multilevel"/>
    <w:tmpl w:val="EB22059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0944B91"/>
    <w:multiLevelType w:val="multilevel"/>
    <w:tmpl w:val="89D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C4B67"/>
    <w:multiLevelType w:val="multilevel"/>
    <w:tmpl w:val="F92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F11EA"/>
    <w:multiLevelType w:val="hybridMultilevel"/>
    <w:tmpl w:val="01C8A74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ACD0CB8"/>
    <w:multiLevelType w:val="hybridMultilevel"/>
    <w:tmpl w:val="2110E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B221F9"/>
    <w:multiLevelType w:val="hybridMultilevel"/>
    <w:tmpl w:val="179E4BEE"/>
    <w:lvl w:ilvl="0" w:tplc="08090011">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B94B23"/>
    <w:multiLevelType w:val="hybridMultilevel"/>
    <w:tmpl w:val="9B267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D004DE"/>
    <w:multiLevelType w:val="hybridMultilevel"/>
    <w:tmpl w:val="ED825E2C"/>
    <w:lvl w:ilvl="0" w:tplc="08090011">
      <w:start w:val="1"/>
      <w:numFmt w:val="decimal"/>
      <w:lvlText w:val="%1)"/>
      <w:lvlJc w:val="left"/>
      <w:pPr>
        <w:ind w:left="720" w:hanging="360"/>
      </w:pPr>
    </w:lvl>
    <w:lvl w:ilvl="1" w:tplc="826E4078">
      <w:start w:val="1"/>
      <w:numFmt w:val="none"/>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6837DC"/>
    <w:multiLevelType w:val="hybridMultilevel"/>
    <w:tmpl w:val="7B025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FE5D0F"/>
    <w:multiLevelType w:val="multilevel"/>
    <w:tmpl w:val="8592D0AA"/>
    <w:lvl w:ilvl="0">
      <w:start w:val="1"/>
      <w:numFmt w:val="decimal"/>
      <w:lvlText w:val="%1."/>
      <w:lvlJc w:val="left"/>
      <w:pPr>
        <w:ind w:left="360" w:hanging="360"/>
      </w:pPr>
      <w:rPr>
        <w:rFonts w:hint="default"/>
        <w:sz w:val="24"/>
        <w:szCs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901548A"/>
    <w:multiLevelType w:val="hybridMultilevel"/>
    <w:tmpl w:val="C45C8B16"/>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0" w15:restartNumberingAfterBreak="0">
    <w:nsid w:val="59636DCD"/>
    <w:multiLevelType w:val="hybridMultilevel"/>
    <w:tmpl w:val="1116B4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DD222A"/>
    <w:multiLevelType w:val="multilevel"/>
    <w:tmpl w:val="DB2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42957"/>
    <w:multiLevelType w:val="hybridMultilevel"/>
    <w:tmpl w:val="4C68B926"/>
    <w:styleLink w:val="ImportedStyle1"/>
    <w:lvl w:ilvl="0" w:tplc="A0289FF6">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5788B1C">
      <w:start w:val="1"/>
      <w:numFmt w:val="bullet"/>
      <w:lvlText w:val="•"/>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73C8A12">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42A4E8E">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3AA952E">
      <w:start w:val="1"/>
      <w:numFmt w:val="bullet"/>
      <w:lvlText w:val="•"/>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9B457D6">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8FCA2E0">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8085AC6">
      <w:start w:val="1"/>
      <w:numFmt w:val="bullet"/>
      <w:lvlText w:val="•"/>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D70CAF2">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75EA593E"/>
    <w:multiLevelType w:val="hybridMultilevel"/>
    <w:tmpl w:val="4C68B926"/>
    <w:numStyleLink w:val="ImportedStyle1"/>
  </w:abstractNum>
  <w:abstractNum w:abstractNumId="24" w15:restartNumberingAfterBreak="0">
    <w:nsid w:val="76A613F0"/>
    <w:multiLevelType w:val="multilevel"/>
    <w:tmpl w:val="25F81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AC5BF7"/>
    <w:multiLevelType w:val="hybridMultilevel"/>
    <w:tmpl w:val="CE90E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52497E"/>
    <w:multiLevelType w:val="hybridMultilevel"/>
    <w:tmpl w:val="D08C1CFE"/>
    <w:lvl w:ilvl="0" w:tplc="C4AEF0D6">
      <w:start w:val="10"/>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5350362">
    <w:abstractNumId w:val="22"/>
  </w:num>
  <w:num w:numId="2" w16cid:durableId="1317302207">
    <w:abstractNumId w:val="23"/>
    <w:lvlOverride w:ilvl="0">
      <w:lvl w:ilvl="0" w:tplc="EE50F4A0">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Override>
  </w:num>
  <w:num w:numId="3" w16cid:durableId="400298682">
    <w:abstractNumId w:val="21"/>
  </w:num>
  <w:num w:numId="4" w16cid:durableId="1226985500">
    <w:abstractNumId w:val="5"/>
  </w:num>
  <w:num w:numId="5" w16cid:durableId="2147046786">
    <w:abstractNumId w:val="4"/>
  </w:num>
  <w:num w:numId="6" w16cid:durableId="1021589763">
    <w:abstractNumId w:val="17"/>
  </w:num>
  <w:num w:numId="7" w16cid:durableId="868222467">
    <w:abstractNumId w:val="15"/>
  </w:num>
  <w:num w:numId="8" w16cid:durableId="2019037099">
    <w:abstractNumId w:val="19"/>
  </w:num>
  <w:num w:numId="9" w16cid:durableId="1658263049">
    <w:abstractNumId w:val="14"/>
  </w:num>
  <w:num w:numId="10" w16cid:durableId="1848783171">
    <w:abstractNumId w:val="3"/>
  </w:num>
  <w:num w:numId="11" w16cid:durableId="491599830">
    <w:abstractNumId w:val="16"/>
  </w:num>
  <w:num w:numId="12" w16cid:durableId="414085979">
    <w:abstractNumId w:val="25"/>
  </w:num>
  <w:num w:numId="13" w16cid:durableId="1880630281">
    <w:abstractNumId w:val="23"/>
  </w:num>
  <w:num w:numId="14" w16cid:durableId="1948270570">
    <w:abstractNumId w:val="7"/>
  </w:num>
  <w:num w:numId="15" w16cid:durableId="1136413765">
    <w:abstractNumId w:val="13"/>
  </w:num>
  <w:num w:numId="16" w16cid:durableId="1126243392">
    <w:abstractNumId w:val="12"/>
  </w:num>
  <w:num w:numId="17" w16cid:durableId="1849098703">
    <w:abstractNumId w:val="20"/>
  </w:num>
  <w:num w:numId="18" w16cid:durableId="2045328156">
    <w:abstractNumId w:val="8"/>
  </w:num>
  <w:num w:numId="19" w16cid:durableId="1917518411">
    <w:abstractNumId w:val="10"/>
  </w:num>
  <w:num w:numId="20" w16cid:durableId="1303777159">
    <w:abstractNumId w:val="26"/>
  </w:num>
  <w:num w:numId="21" w16cid:durableId="1028408278">
    <w:abstractNumId w:val="6"/>
  </w:num>
  <w:num w:numId="22" w16cid:durableId="931166081">
    <w:abstractNumId w:val="2"/>
  </w:num>
  <w:num w:numId="23" w16cid:durableId="70742587">
    <w:abstractNumId w:val="1"/>
  </w:num>
  <w:num w:numId="24" w16cid:durableId="1480684725">
    <w:abstractNumId w:val="18"/>
  </w:num>
  <w:num w:numId="25" w16cid:durableId="1012608241">
    <w:abstractNumId w:val="0"/>
  </w:num>
  <w:num w:numId="26" w16cid:durableId="67965145">
    <w:abstractNumId w:val="9"/>
  </w:num>
  <w:num w:numId="27" w16cid:durableId="1181431338">
    <w:abstractNumId w:val="24"/>
  </w:num>
  <w:num w:numId="28" w16cid:durableId="1474369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24"/>
    <w:rsid w:val="0000566D"/>
    <w:rsid w:val="00006CDA"/>
    <w:rsid w:val="00017BD1"/>
    <w:rsid w:val="00042F82"/>
    <w:rsid w:val="0004519A"/>
    <w:rsid w:val="00056A7A"/>
    <w:rsid w:val="00061F75"/>
    <w:rsid w:val="00071AB3"/>
    <w:rsid w:val="00073067"/>
    <w:rsid w:val="000909F7"/>
    <w:rsid w:val="0009261D"/>
    <w:rsid w:val="000A279B"/>
    <w:rsid w:val="000B259D"/>
    <w:rsid w:val="000C303B"/>
    <w:rsid w:val="000E16B6"/>
    <w:rsid w:val="000E218E"/>
    <w:rsid w:val="000E2976"/>
    <w:rsid w:val="000F6C00"/>
    <w:rsid w:val="00100649"/>
    <w:rsid w:val="00113483"/>
    <w:rsid w:val="0013757A"/>
    <w:rsid w:val="00137665"/>
    <w:rsid w:val="001421B9"/>
    <w:rsid w:val="00144F33"/>
    <w:rsid w:val="0015171E"/>
    <w:rsid w:val="0017237A"/>
    <w:rsid w:val="00174BD7"/>
    <w:rsid w:val="00174D60"/>
    <w:rsid w:val="001813E7"/>
    <w:rsid w:val="00183928"/>
    <w:rsid w:val="001844D2"/>
    <w:rsid w:val="00187FBF"/>
    <w:rsid w:val="00192C8C"/>
    <w:rsid w:val="001B2E68"/>
    <w:rsid w:val="001B5F30"/>
    <w:rsid w:val="001C0BC1"/>
    <w:rsid w:val="001C0DC5"/>
    <w:rsid w:val="001C3201"/>
    <w:rsid w:val="001D3820"/>
    <w:rsid w:val="001E21EB"/>
    <w:rsid w:val="001E3662"/>
    <w:rsid w:val="001E36E5"/>
    <w:rsid w:val="001E4758"/>
    <w:rsid w:val="001E504A"/>
    <w:rsid w:val="001F6E9C"/>
    <w:rsid w:val="00204A59"/>
    <w:rsid w:val="00205284"/>
    <w:rsid w:val="00205547"/>
    <w:rsid w:val="002158DB"/>
    <w:rsid w:val="002170DB"/>
    <w:rsid w:val="00217D71"/>
    <w:rsid w:val="00222CB9"/>
    <w:rsid w:val="0022705A"/>
    <w:rsid w:val="00227669"/>
    <w:rsid w:val="00230A53"/>
    <w:rsid w:val="00231CEC"/>
    <w:rsid w:val="00240DC1"/>
    <w:rsid w:val="002478EC"/>
    <w:rsid w:val="00251E20"/>
    <w:rsid w:val="0025539D"/>
    <w:rsid w:val="002579C2"/>
    <w:rsid w:val="002603BF"/>
    <w:rsid w:val="00262D83"/>
    <w:rsid w:val="00272013"/>
    <w:rsid w:val="002764AC"/>
    <w:rsid w:val="00276F10"/>
    <w:rsid w:val="002829EF"/>
    <w:rsid w:val="0028334C"/>
    <w:rsid w:val="00283A91"/>
    <w:rsid w:val="00284522"/>
    <w:rsid w:val="002A67E3"/>
    <w:rsid w:val="002B0D7A"/>
    <w:rsid w:val="002C04E4"/>
    <w:rsid w:val="002C11BC"/>
    <w:rsid w:val="002C24C5"/>
    <w:rsid w:val="002D269D"/>
    <w:rsid w:val="002D3DE8"/>
    <w:rsid w:val="002D3EFE"/>
    <w:rsid w:val="002D7C89"/>
    <w:rsid w:val="002E1281"/>
    <w:rsid w:val="002E1464"/>
    <w:rsid w:val="002F6769"/>
    <w:rsid w:val="002F6BDD"/>
    <w:rsid w:val="002F738D"/>
    <w:rsid w:val="003022D9"/>
    <w:rsid w:val="0031004C"/>
    <w:rsid w:val="00310F0E"/>
    <w:rsid w:val="003148AC"/>
    <w:rsid w:val="003221CC"/>
    <w:rsid w:val="00332B24"/>
    <w:rsid w:val="0033642C"/>
    <w:rsid w:val="00346204"/>
    <w:rsid w:val="00361A26"/>
    <w:rsid w:val="00362FC2"/>
    <w:rsid w:val="003700D7"/>
    <w:rsid w:val="00381785"/>
    <w:rsid w:val="003953FF"/>
    <w:rsid w:val="003C3006"/>
    <w:rsid w:val="003D6353"/>
    <w:rsid w:val="003E346D"/>
    <w:rsid w:val="003F2122"/>
    <w:rsid w:val="003F40D9"/>
    <w:rsid w:val="003F49D0"/>
    <w:rsid w:val="004043E7"/>
    <w:rsid w:val="00407481"/>
    <w:rsid w:val="00412BB9"/>
    <w:rsid w:val="00420660"/>
    <w:rsid w:val="004235B8"/>
    <w:rsid w:val="004236AC"/>
    <w:rsid w:val="00424C40"/>
    <w:rsid w:val="0042614F"/>
    <w:rsid w:val="004268DF"/>
    <w:rsid w:val="004278A9"/>
    <w:rsid w:val="004300BD"/>
    <w:rsid w:val="00431473"/>
    <w:rsid w:val="00435CCC"/>
    <w:rsid w:val="00441506"/>
    <w:rsid w:val="004460CE"/>
    <w:rsid w:val="004523C9"/>
    <w:rsid w:val="00456568"/>
    <w:rsid w:val="00456A2F"/>
    <w:rsid w:val="0045778B"/>
    <w:rsid w:val="00460809"/>
    <w:rsid w:val="00460BF2"/>
    <w:rsid w:val="00464FB3"/>
    <w:rsid w:val="00467F1D"/>
    <w:rsid w:val="004741DE"/>
    <w:rsid w:val="0047484D"/>
    <w:rsid w:val="00480FFA"/>
    <w:rsid w:val="00485F87"/>
    <w:rsid w:val="004A6808"/>
    <w:rsid w:val="004B48D7"/>
    <w:rsid w:val="004C6F87"/>
    <w:rsid w:val="004D62C2"/>
    <w:rsid w:val="004E2EA6"/>
    <w:rsid w:val="004F0D4F"/>
    <w:rsid w:val="004F2E1D"/>
    <w:rsid w:val="004F5B7F"/>
    <w:rsid w:val="00500E3D"/>
    <w:rsid w:val="005162BB"/>
    <w:rsid w:val="00516CA8"/>
    <w:rsid w:val="00517A2B"/>
    <w:rsid w:val="00521A92"/>
    <w:rsid w:val="00522B59"/>
    <w:rsid w:val="00526608"/>
    <w:rsid w:val="00531609"/>
    <w:rsid w:val="005323C8"/>
    <w:rsid w:val="00536688"/>
    <w:rsid w:val="005375F7"/>
    <w:rsid w:val="005424FE"/>
    <w:rsid w:val="0055411B"/>
    <w:rsid w:val="00555692"/>
    <w:rsid w:val="0056461E"/>
    <w:rsid w:val="00565195"/>
    <w:rsid w:val="00565870"/>
    <w:rsid w:val="00583FB7"/>
    <w:rsid w:val="00584D35"/>
    <w:rsid w:val="00590193"/>
    <w:rsid w:val="00590BBD"/>
    <w:rsid w:val="00593617"/>
    <w:rsid w:val="00593992"/>
    <w:rsid w:val="00593B87"/>
    <w:rsid w:val="00597C75"/>
    <w:rsid w:val="005A6F32"/>
    <w:rsid w:val="005B09A1"/>
    <w:rsid w:val="005C01AC"/>
    <w:rsid w:val="005C7671"/>
    <w:rsid w:val="005D1099"/>
    <w:rsid w:val="005E134B"/>
    <w:rsid w:val="005E3D34"/>
    <w:rsid w:val="005E67CF"/>
    <w:rsid w:val="005E77FD"/>
    <w:rsid w:val="00603272"/>
    <w:rsid w:val="00614AD4"/>
    <w:rsid w:val="006227C9"/>
    <w:rsid w:val="00624CF8"/>
    <w:rsid w:val="00627002"/>
    <w:rsid w:val="00634DE1"/>
    <w:rsid w:val="006359AF"/>
    <w:rsid w:val="00643865"/>
    <w:rsid w:val="00644592"/>
    <w:rsid w:val="00657CC6"/>
    <w:rsid w:val="0066683A"/>
    <w:rsid w:val="006676E1"/>
    <w:rsid w:val="0067367E"/>
    <w:rsid w:val="00687F0E"/>
    <w:rsid w:val="00694EB0"/>
    <w:rsid w:val="00696F0A"/>
    <w:rsid w:val="00697D98"/>
    <w:rsid w:val="006B7851"/>
    <w:rsid w:val="006C1775"/>
    <w:rsid w:val="006C411E"/>
    <w:rsid w:val="006C4353"/>
    <w:rsid w:val="006C5A87"/>
    <w:rsid w:val="006D75D6"/>
    <w:rsid w:val="006D77BD"/>
    <w:rsid w:val="006E32BB"/>
    <w:rsid w:val="006E430E"/>
    <w:rsid w:val="006E7B01"/>
    <w:rsid w:val="006F1EEE"/>
    <w:rsid w:val="006F3A4A"/>
    <w:rsid w:val="0070682D"/>
    <w:rsid w:val="0071234D"/>
    <w:rsid w:val="00716453"/>
    <w:rsid w:val="0072472B"/>
    <w:rsid w:val="00731B60"/>
    <w:rsid w:val="00733FB7"/>
    <w:rsid w:val="00734464"/>
    <w:rsid w:val="00735D18"/>
    <w:rsid w:val="00740715"/>
    <w:rsid w:val="00741147"/>
    <w:rsid w:val="0074182F"/>
    <w:rsid w:val="00743548"/>
    <w:rsid w:val="0074570A"/>
    <w:rsid w:val="00751548"/>
    <w:rsid w:val="00772E71"/>
    <w:rsid w:val="00774777"/>
    <w:rsid w:val="00784237"/>
    <w:rsid w:val="0079111B"/>
    <w:rsid w:val="00792690"/>
    <w:rsid w:val="007960F1"/>
    <w:rsid w:val="007A2538"/>
    <w:rsid w:val="007A63B5"/>
    <w:rsid w:val="007A7735"/>
    <w:rsid w:val="007B28F4"/>
    <w:rsid w:val="007B7C2E"/>
    <w:rsid w:val="007C24B2"/>
    <w:rsid w:val="007C5918"/>
    <w:rsid w:val="007D36AD"/>
    <w:rsid w:val="007D7C39"/>
    <w:rsid w:val="007E1915"/>
    <w:rsid w:val="007E4BDF"/>
    <w:rsid w:val="00800CEE"/>
    <w:rsid w:val="00802E8E"/>
    <w:rsid w:val="00811CCE"/>
    <w:rsid w:val="00815B3A"/>
    <w:rsid w:val="008170C4"/>
    <w:rsid w:val="0082406B"/>
    <w:rsid w:val="00825A4F"/>
    <w:rsid w:val="00827694"/>
    <w:rsid w:val="00833A0A"/>
    <w:rsid w:val="00833D7F"/>
    <w:rsid w:val="008361D6"/>
    <w:rsid w:val="00840AE8"/>
    <w:rsid w:val="008425E8"/>
    <w:rsid w:val="00847DCA"/>
    <w:rsid w:val="00860EAC"/>
    <w:rsid w:val="008618D3"/>
    <w:rsid w:val="008624F2"/>
    <w:rsid w:val="00872EA3"/>
    <w:rsid w:val="008835B4"/>
    <w:rsid w:val="008918C2"/>
    <w:rsid w:val="008A648B"/>
    <w:rsid w:val="008A7296"/>
    <w:rsid w:val="008B0AFD"/>
    <w:rsid w:val="008B240D"/>
    <w:rsid w:val="008B2A3C"/>
    <w:rsid w:val="008C13C8"/>
    <w:rsid w:val="008C317C"/>
    <w:rsid w:val="008C3865"/>
    <w:rsid w:val="008C62BE"/>
    <w:rsid w:val="008D139A"/>
    <w:rsid w:val="008D18B8"/>
    <w:rsid w:val="008F11A2"/>
    <w:rsid w:val="008F1A93"/>
    <w:rsid w:val="00902859"/>
    <w:rsid w:val="0090406C"/>
    <w:rsid w:val="00906FE8"/>
    <w:rsid w:val="009215F1"/>
    <w:rsid w:val="0092184B"/>
    <w:rsid w:val="00932A33"/>
    <w:rsid w:val="0094463A"/>
    <w:rsid w:val="009455BA"/>
    <w:rsid w:val="00945A9E"/>
    <w:rsid w:val="009555E2"/>
    <w:rsid w:val="00973529"/>
    <w:rsid w:val="00975D5F"/>
    <w:rsid w:val="00980484"/>
    <w:rsid w:val="00980CC0"/>
    <w:rsid w:val="00985A4D"/>
    <w:rsid w:val="009863AB"/>
    <w:rsid w:val="009A3240"/>
    <w:rsid w:val="009A4220"/>
    <w:rsid w:val="009A75CA"/>
    <w:rsid w:val="009B4033"/>
    <w:rsid w:val="009C10C7"/>
    <w:rsid w:val="009C6920"/>
    <w:rsid w:val="009D26A4"/>
    <w:rsid w:val="009D26EB"/>
    <w:rsid w:val="009E44CD"/>
    <w:rsid w:val="009F265C"/>
    <w:rsid w:val="009F6572"/>
    <w:rsid w:val="00A00D8C"/>
    <w:rsid w:val="00A14AA1"/>
    <w:rsid w:val="00A2469E"/>
    <w:rsid w:val="00A2512E"/>
    <w:rsid w:val="00A32E03"/>
    <w:rsid w:val="00A6263F"/>
    <w:rsid w:val="00A73767"/>
    <w:rsid w:val="00A85502"/>
    <w:rsid w:val="00A85726"/>
    <w:rsid w:val="00A93379"/>
    <w:rsid w:val="00A94B39"/>
    <w:rsid w:val="00A957D3"/>
    <w:rsid w:val="00A9681B"/>
    <w:rsid w:val="00AA3313"/>
    <w:rsid w:val="00AB2700"/>
    <w:rsid w:val="00AB6D5D"/>
    <w:rsid w:val="00AC3699"/>
    <w:rsid w:val="00AC5534"/>
    <w:rsid w:val="00AC70AE"/>
    <w:rsid w:val="00AC7631"/>
    <w:rsid w:val="00AD163B"/>
    <w:rsid w:val="00AD253A"/>
    <w:rsid w:val="00AE1B30"/>
    <w:rsid w:val="00AE215F"/>
    <w:rsid w:val="00AF7484"/>
    <w:rsid w:val="00B01F49"/>
    <w:rsid w:val="00B05B56"/>
    <w:rsid w:val="00B07633"/>
    <w:rsid w:val="00B10F9C"/>
    <w:rsid w:val="00B13E0D"/>
    <w:rsid w:val="00B14EB0"/>
    <w:rsid w:val="00B17B87"/>
    <w:rsid w:val="00B21B29"/>
    <w:rsid w:val="00B22C69"/>
    <w:rsid w:val="00B232CF"/>
    <w:rsid w:val="00B32AE8"/>
    <w:rsid w:val="00B32FAE"/>
    <w:rsid w:val="00B51967"/>
    <w:rsid w:val="00B5345F"/>
    <w:rsid w:val="00B53F8D"/>
    <w:rsid w:val="00B55A28"/>
    <w:rsid w:val="00B56763"/>
    <w:rsid w:val="00B60AB1"/>
    <w:rsid w:val="00B651D7"/>
    <w:rsid w:val="00B65E81"/>
    <w:rsid w:val="00B728B9"/>
    <w:rsid w:val="00B80CDD"/>
    <w:rsid w:val="00B83F5A"/>
    <w:rsid w:val="00B84E79"/>
    <w:rsid w:val="00B97910"/>
    <w:rsid w:val="00BA6478"/>
    <w:rsid w:val="00BC0FC3"/>
    <w:rsid w:val="00BD33C3"/>
    <w:rsid w:val="00BD4811"/>
    <w:rsid w:val="00BE1B1F"/>
    <w:rsid w:val="00BF2E75"/>
    <w:rsid w:val="00BF46E4"/>
    <w:rsid w:val="00C04B56"/>
    <w:rsid w:val="00C1009C"/>
    <w:rsid w:val="00C15B0B"/>
    <w:rsid w:val="00C27D82"/>
    <w:rsid w:val="00C27E4C"/>
    <w:rsid w:val="00C35EB4"/>
    <w:rsid w:val="00C4142C"/>
    <w:rsid w:val="00C56A40"/>
    <w:rsid w:val="00C60B48"/>
    <w:rsid w:val="00C61558"/>
    <w:rsid w:val="00C64A71"/>
    <w:rsid w:val="00C679AF"/>
    <w:rsid w:val="00C747AE"/>
    <w:rsid w:val="00C84A5B"/>
    <w:rsid w:val="00C92765"/>
    <w:rsid w:val="00CA62D7"/>
    <w:rsid w:val="00CB0996"/>
    <w:rsid w:val="00CB50AA"/>
    <w:rsid w:val="00CC4F50"/>
    <w:rsid w:val="00CC5340"/>
    <w:rsid w:val="00CD0F2E"/>
    <w:rsid w:val="00CD6276"/>
    <w:rsid w:val="00CE0859"/>
    <w:rsid w:val="00CE2001"/>
    <w:rsid w:val="00CE3D06"/>
    <w:rsid w:val="00CF707D"/>
    <w:rsid w:val="00D16B07"/>
    <w:rsid w:val="00D34508"/>
    <w:rsid w:val="00D5601B"/>
    <w:rsid w:val="00D637F6"/>
    <w:rsid w:val="00D673CE"/>
    <w:rsid w:val="00D77BEA"/>
    <w:rsid w:val="00D837A7"/>
    <w:rsid w:val="00D85212"/>
    <w:rsid w:val="00D86856"/>
    <w:rsid w:val="00D93448"/>
    <w:rsid w:val="00D95C0A"/>
    <w:rsid w:val="00D96FB5"/>
    <w:rsid w:val="00DA001F"/>
    <w:rsid w:val="00DA2DE9"/>
    <w:rsid w:val="00DA3054"/>
    <w:rsid w:val="00DB0200"/>
    <w:rsid w:val="00DB4471"/>
    <w:rsid w:val="00DB5849"/>
    <w:rsid w:val="00DC5201"/>
    <w:rsid w:val="00DD0427"/>
    <w:rsid w:val="00DF590C"/>
    <w:rsid w:val="00DF6B9B"/>
    <w:rsid w:val="00E00C98"/>
    <w:rsid w:val="00E00D68"/>
    <w:rsid w:val="00E05560"/>
    <w:rsid w:val="00E0688A"/>
    <w:rsid w:val="00E14DBA"/>
    <w:rsid w:val="00E16DAE"/>
    <w:rsid w:val="00E170D7"/>
    <w:rsid w:val="00E171F7"/>
    <w:rsid w:val="00E17A8F"/>
    <w:rsid w:val="00E331A2"/>
    <w:rsid w:val="00E3417B"/>
    <w:rsid w:val="00E34790"/>
    <w:rsid w:val="00E36CCC"/>
    <w:rsid w:val="00E36DDB"/>
    <w:rsid w:val="00E43CC7"/>
    <w:rsid w:val="00E5051E"/>
    <w:rsid w:val="00E5150F"/>
    <w:rsid w:val="00E53AC4"/>
    <w:rsid w:val="00E670AD"/>
    <w:rsid w:val="00E70298"/>
    <w:rsid w:val="00E7491A"/>
    <w:rsid w:val="00E8085C"/>
    <w:rsid w:val="00E80AE6"/>
    <w:rsid w:val="00E872C9"/>
    <w:rsid w:val="00E94A88"/>
    <w:rsid w:val="00E95BE9"/>
    <w:rsid w:val="00EA11B6"/>
    <w:rsid w:val="00EA5A23"/>
    <w:rsid w:val="00EA5EB6"/>
    <w:rsid w:val="00EA7E0D"/>
    <w:rsid w:val="00EB4312"/>
    <w:rsid w:val="00EC4243"/>
    <w:rsid w:val="00ED1BDD"/>
    <w:rsid w:val="00EE1C4E"/>
    <w:rsid w:val="00EE240F"/>
    <w:rsid w:val="00EE3AA8"/>
    <w:rsid w:val="00F123D7"/>
    <w:rsid w:val="00F26371"/>
    <w:rsid w:val="00F27F96"/>
    <w:rsid w:val="00F307B4"/>
    <w:rsid w:val="00F331AB"/>
    <w:rsid w:val="00F45407"/>
    <w:rsid w:val="00F458D5"/>
    <w:rsid w:val="00F517EF"/>
    <w:rsid w:val="00F56FF2"/>
    <w:rsid w:val="00F57F8F"/>
    <w:rsid w:val="00F60A8C"/>
    <w:rsid w:val="00F6112D"/>
    <w:rsid w:val="00F63457"/>
    <w:rsid w:val="00F65FCA"/>
    <w:rsid w:val="00F66A8E"/>
    <w:rsid w:val="00F700F2"/>
    <w:rsid w:val="00F72364"/>
    <w:rsid w:val="00F776E9"/>
    <w:rsid w:val="00F849E9"/>
    <w:rsid w:val="00F86F3B"/>
    <w:rsid w:val="00F90CFE"/>
    <w:rsid w:val="00F95912"/>
    <w:rsid w:val="00F9673D"/>
    <w:rsid w:val="00FB5D24"/>
    <w:rsid w:val="00FC0663"/>
    <w:rsid w:val="00FC1DE3"/>
    <w:rsid w:val="00FC228C"/>
    <w:rsid w:val="00FD073B"/>
    <w:rsid w:val="00FD26C9"/>
    <w:rsid w:val="00FE0F08"/>
    <w:rsid w:val="00FE26CC"/>
    <w:rsid w:val="00FF5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DC0E"/>
  <w15:chartTrackingRefBased/>
  <w15:docId w15:val="{D1A08341-567A-E642-8B69-400B950D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61E"/>
    <w:rPr>
      <w:rFonts w:ascii="Times New Roman" w:eastAsia="Times New Roman" w:hAnsi="Times New Roman" w:cs="Times New Roman"/>
      <w:kern w:val="0"/>
      <w:lang w:eastAsia="en-GB"/>
      <w14:ligatures w14:val="none"/>
    </w:rPr>
  </w:style>
  <w:style w:type="paragraph" w:styleId="Heading1">
    <w:name w:val="heading 1"/>
    <w:basedOn w:val="Heading3"/>
    <w:next w:val="Normal"/>
    <w:link w:val="Heading1Char"/>
    <w:uiPriority w:val="9"/>
    <w:qFormat/>
    <w:rsid w:val="00332B24"/>
    <w:pPr>
      <w:numPr>
        <w:numId w:val="5"/>
      </w:numPr>
      <w:spacing w:before="200" w:line="276" w:lineRule="auto"/>
      <w:outlineLvl w:val="0"/>
    </w:pPr>
    <w:rPr>
      <w:b/>
      <w:bCs/>
      <w:color w:val="auto"/>
      <w:sz w:val="20"/>
      <w:szCs w:val="22"/>
    </w:rPr>
  </w:style>
  <w:style w:type="paragraph" w:styleId="Heading2">
    <w:name w:val="heading 2"/>
    <w:basedOn w:val="Normal"/>
    <w:next w:val="Normal"/>
    <w:link w:val="Heading2Char"/>
    <w:uiPriority w:val="9"/>
    <w:unhideWhenUsed/>
    <w:qFormat/>
    <w:rsid w:val="00332B24"/>
    <w:pPr>
      <w:keepNext/>
      <w:keepLines/>
      <w:numPr>
        <w:ilvl w:val="1"/>
        <w:numId w:val="5"/>
      </w:numPr>
      <w:spacing w:before="200" w:line="276" w:lineRule="auto"/>
      <w:outlineLvl w:val="1"/>
    </w:pPr>
    <w:rPr>
      <w:rFonts w:asciiTheme="majorHAnsi" w:eastAsiaTheme="majorEastAsia" w:hAnsiTheme="majorHAnsi" w:cstheme="majorBidi"/>
      <w:b/>
      <w:bCs/>
      <w:sz w:val="20"/>
      <w:szCs w:val="26"/>
    </w:rPr>
  </w:style>
  <w:style w:type="paragraph" w:styleId="Heading3">
    <w:name w:val="heading 3"/>
    <w:basedOn w:val="Normal"/>
    <w:next w:val="Normal"/>
    <w:link w:val="Heading3Char"/>
    <w:uiPriority w:val="9"/>
    <w:semiHidden/>
    <w:unhideWhenUsed/>
    <w:qFormat/>
    <w:rsid w:val="00332B2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B24"/>
    <w:rPr>
      <w:rFonts w:asciiTheme="majorHAnsi" w:eastAsiaTheme="majorEastAsia" w:hAnsiTheme="majorHAnsi" w:cstheme="majorBidi"/>
      <w:b/>
      <w:bCs/>
      <w:kern w:val="0"/>
      <w:sz w:val="20"/>
      <w:szCs w:val="22"/>
      <w:lang w:eastAsia="en-GB"/>
      <w14:ligatures w14:val="none"/>
    </w:rPr>
  </w:style>
  <w:style w:type="character" w:customStyle="1" w:styleId="Heading2Char">
    <w:name w:val="Heading 2 Char"/>
    <w:basedOn w:val="DefaultParagraphFont"/>
    <w:link w:val="Heading2"/>
    <w:uiPriority w:val="9"/>
    <w:rsid w:val="00332B24"/>
    <w:rPr>
      <w:rFonts w:asciiTheme="majorHAnsi" w:eastAsiaTheme="majorEastAsia" w:hAnsiTheme="majorHAnsi" w:cstheme="majorBidi"/>
      <w:b/>
      <w:bCs/>
      <w:kern w:val="0"/>
      <w:sz w:val="20"/>
      <w:szCs w:val="26"/>
      <w:lang w:eastAsia="en-GB"/>
      <w14:ligatures w14:val="none"/>
    </w:rPr>
  </w:style>
  <w:style w:type="character" w:customStyle="1" w:styleId="Heading3Char">
    <w:name w:val="Heading 3 Char"/>
    <w:basedOn w:val="DefaultParagraphFont"/>
    <w:link w:val="Heading3"/>
    <w:uiPriority w:val="9"/>
    <w:semiHidden/>
    <w:rsid w:val="00332B24"/>
    <w:rPr>
      <w:rFonts w:asciiTheme="majorHAnsi" w:eastAsiaTheme="majorEastAsia" w:hAnsiTheme="majorHAnsi" w:cstheme="majorBidi"/>
      <w:color w:val="1F3763" w:themeColor="accent1" w:themeShade="7F"/>
      <w:kern w:val="0"/>
      <w:bdr w:val="nil"/>
      <w:lang w:val="en-US"/>
      <w14:ligatures w14:val="none"/>
    </w:rPr>
  </w:style>
  <w:style w:type="character" w:styleId="Hyperlink">
    <w:name w:val="Hyperlink"/>
    <w:rsid w:val="00332B24"/>
    <w:rPr>
      <w:u w:val="single"/>
    </w:rPr>
  </w:style>
  <w:style w:type="paragraph" w:customStyle="1" w:styleId="HeaderFooter">
    <w:name w:val="Header &amp; Footer"/>
    <w:rsid w:val="00332B24"/>
    <w:pPr>
      <w:pBdr>
        <w:top w:val="nil"/>
        <w:left w:val="nil"/>
        <w:bottom w:val="nil"/>
        <w:right w:val="nil"/>
        <w:between w:val="nil"/>
        <w:bar w:val="nil"/>
      </w:pBdr>
      <w:tabs>
        <w:tab w:val="right" w:pos="9020"/>
      </w:tabs>
    </w:pPr>
    <w:rPr>
      <w:rFonts w:ascii="Helvetica Neue" w:eastAsia="Arial Unicode MS" w:hAnsi="Helvetica Neue" w:cs="Arial Unicode MS"/>
      <w:color w:val="000000"/>
      <w:kern w:val="0"/>
      <w:bdr w:val="nil"/>
      <w14:ligatures w14:val="none"/>
    </w:rPr>
  </w:style>
  <w:style w:type="paragraph" w:customStyle="1" w:styleId="Body">
    <w:name w:val="Body"/>
    <w:rsid w:val="00332B24"/>
    <w:pPr>
      <w:pBdr>
        <w:top w:val="nil"/>
        <w:left w:val="nil"/>
        <w:bottom w:val="nil"/>
        <w:right w:val="nil"/>
        <w:between w:val="nil"/>
        <w:bar w:val="nil"/>
      </w:pBdr>
    </w:pPr>
    <w:rPr>
      <w:rFonts w:ascii="Arial" w:eastAsia="Arial Unicode MS" w:hAnsi="Arial" w:cs="Arial Unicode MS"/>
      <w:color w:val="000000"/>
      <w:kern w:val="0"/>
      <w:sz w:val="20"/>
      <w:szCs w:val="20"/>
      <w:u w:color="000000"/>
      <w:bdr w:val="nil"/>
      <w14:ligatures w14:val="none"/>
    </w:rPr>
  </w:style>
  <w:style w:type="numbering" w:customStyle="1" w:styleId="ImportedStyle1">
    <w:name w:val="Imported Style 1"/>
    <w:rsid w:val="00332B24"/>
    <w:pPr>
      <w:numPr>
        <w:numId w:val="1"/>
      </w:numPr>
    </w:pPr>
  </w:style>
  <w:style w:type="paragraph" w:customStyle="1" w:styleId="FreeForm">
    <w:name w:val="Free Form"/>
    <w:rsid w:val="00332B24"/>
    <w:pPr>
      <w:pBdr>
        <w:top w:val="nil"/>
        <w:left w:val="nil"/>
        <w:bottom w:val="nil"/>
        <w:right w:val="nil"/>
        <w:between w:val="nil"/>
        <w:bar w:val="nil"/>
      </w:pBdr>
    </w:pPr>
    <w:rPr>
      <w:rFonts w:ascii="Times New Roman" w:eastAsia="Arial Unicode MS" w:hAnsi="Times New Roman" w:cs="Arial Unicode MS"/>
      <w:color w:val="000000"/>
      <w:kern w:val="0"/>
      <w:sz w:val="22"/>
      <w:szCs w:val="22"/>
      <w:u w:color="000000"/>
      <w:bdr w:val="nil"/>
      <w:lang w:val="en-US"/>
      <w14:ligatures w14:val="none"/>
    </w:rPr>
  </w:style>
  <w:style w:type="character" w:customStyle="1" w:styleId="None">
    <w:name w:val="None"/>
    <w:rsid w:val="00332B24"/>
  </w:style>
  <w:style w:type="character" w:customStyle="1" w:styleId="Hyperlink0">
    <w:name w:val="Hyperlink.0"/>
    <w:basedOn w:val="None"/>
    <w:rsid w:val="00332B24"/>
    <w:rPr>
      <w:color w:val="000099"/>
      <w:u w:val="single" w:color="000099"/>
    </w:rPr>
  </w:style>
  <w:style w:type="character" w:customStyle="1" w:styleId="Hyperlink1">
    <w:name w:val="Hyperlink.1"/>
    <w:basedOn w:val="None"/>
    <w:rsid w:val="00332B24"/>
    <w:rPr>
      <w:rFonts w:ascii="Arial" w:eastAsia="Arial" w:hAnsi="Arial" w:cs="Arial"/>
      <w:color w:val="004C7F"/>
      <w:sz w:val="20"/>
      <w:szCs w:val="20"/>
      <w:u w:val="single" w:color="004C7F"/>
    </w:rPr>
  </w:style>
  <w:style w:type="paragraph" w:styleId="BalloonText">
    <w:name w:val="Balloon Text"/>
    <w:basedOn w:val="Normal"/>
    <w:link w:val="BalloonTextChar"/>
    <w:uiPriority w:val="99"/>
    <w:semiHidden/>
    <w:unhideWhenUsed/>
    <w:rsid w:val="00332B2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2B24"/>
    <w:rPr>
      <w:rFonts w:ascii="Lucida Grande" w:eastAsia="Arial Unicode MS" w:hAnsi="Lucida Grande" w:cs="Lucida Grande"/>
      <w:kern w:val="0"/>
      <w:sz w:val="18"/>
      <w:szCs w:val="18"/>
      <w:bdr w:val="nil"/>
      <w:lang w:val="en-US"/>
      <w14:ligatures w14:val="none"/>
    </w:rPr>
  </w:style>
  <w:style w:type="paragraph" w:styleId="Footer">
    <w:name w:val="footer"/>
    <w:basedOn w:val="Normal"/>
    <w:link w:val="FooterChar"/>
    <w:uiPriority w:val="99"/>
    <w:unhideWhenUsed/>
    <w:rsid w:val="00332B24"/>
    <w:pPr>
      <w:tabs>
        <w:tab w:val="center" w:pos="4320"/>
        <w:tab w:val="right" w:pos="8640"/>
      </w:tabs>
    </w:pPr>
  </w:style>
  <w:style w:type="character" w:customStyle="1" w:styleId="FooterChar">
    <w:name w:val="Footer Char"/>
    <w:basedOn w:val="DefaultParagraphFont"/>
    <w:link w:val="Footer"/>
    <w:uiPriority w:val="99"/>
    <w:rsid w:val="00332B24"/>
    <w:rPr>
      <w:rFonts w:ascii="Times New Roman" w:eastAsia="Arial Unicode MS" w:hAnsi="Times New Roman" w:cs="Times New Roman"/>
      <w:kern w:val="0"/>
      <w:bdr w:val="nil"/>
      <w:lang w:val="en-US"/>
      <w14:ligatures w14:val="none"/>
    </w:rPr>
  </w:style>
  <w:style w:type="paragraph" w:styleId="NormalWeb">
    <w:name w:val="Normal (Web)"/>
    <w:basedOn w:val="Normal"/>
    <w:uiPriority w:val="99"/>
    <w:semiHidden/>
    <w:unhideWhenUsed/>
    <w:rsid w:val="00332B24"/>
  </w:style>
  <w:style w:type="paragraph" w:styleId="Header">
    <w:name w:val="header"/>
    <w:basedOn w:val="Normal"/>
    <w:link w:val="HeaderChar"/>
    <w:unhideWhenUsed/>
    <w:rsid w:val="00332B24"/>
    <w:pPr>
      <w:tabs>
        <w:tab w:val="center" w:pos="4419"/>
        <w:tab w:val="right" w:pos="8838"/>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332B24"/>
    <w:rPr>
      <w:rFonts w:eastAsiaTheme="minorEastAsia"/>
      <w:kern w:val="0"/>
      <w:sz w:val="22"/>
      <w:szCs w:val="22"/>
      <w:lang w:eastAsia="en-GB"/>
      <w14:ligatures w14:val="none"/>
    </w:rPr>
  </w:style>
  <w:style w:type="paragraph" w:styleId="ListParagraph">
    <w:name w:val="List Paragraph"/>
    <w:basedOn w:val="Normal"/>
    <w:uiPriority w:val="34"/>
    <w:qFormat/>
    <w:rsid w:val="00332B24"/>
    <w:pPr>
      <w:spacing w:after="200" w:line="276" w:lineRule="auto"/>
      <w:ind w:left="720"/>
      <w:contextualSpacing/>
    </w:pPr>
    <w:rPr>
      <w:rFonts w:asciiTheme="minorHAnsi" w:eastAsiaTheme="minorEastAsia" w:hAnsiTheme="minorHAnsi" w:cstheme="minorBidi"/>
      <w:sz w:val="22"/>
      <w:szCs w:val="22"/>
    </w:rPr>
  </w:style>
  <w:style w:type="paragraph" w:styleId="Caption">
    <w:name w:val="caption"/>
    <w:basedOn w:val="Normal"/>
    <w:next w:val="Normal"/>
    <w:unhideWhenUsed/>
    <w:qFormat/>
    <w:rsid w:val="00332B24"/>
    <w:pPr>
      <w:spacing w:line="288" w:lineRule="auto"/>
    </w:pPr>
    <w:rPr>
      <w:rFonts w:ascii="Verdana" w:hAnsi="Verdana"/>
      <w:b/>
      <w:bCs/>
      <w:sz w:val="20"/>
      <w:szCs w:val="20"/>
    </w:rPr>
  </w:style>
  <w:style w:type="paragraph" w:styleId="Revision">
    <w:name w:val="Revision"/>
    <w:hidden/>
    <w:uiPriority w:val="99"/>
    <w:semiHidden/>
    <w:rsid w:val="00332B24"/>
    <w:rPr>
      <w:rFonts w:ascii="Times New Roman" w:eastAsia="Arial Unicode MS" w:hAnsi="Times New Roman" w:cs="Times New Roman"/>
      <w:kern w:val="0"/>
      <w:bdr w:val="nil"/>
      <w:lang w:val="en-US"/>
      <w14:ligatures w14:val="none"/>
    </w:rPr>
  </w:style>
  <w:style w:type="character" w:styleId="CommentReference">
    <w:name w:val="annotation reference"/>
    <w:basedOn w:val="DefaultParagraphFont"/>
    <w:uiPriority w:val="99"/>
    <w:semiHidden/>
    <w:unhideWhenUsed/>
    <w:rsid w:val="00332B24"/>
    <w:rPr>
      <w:sz w:val="16"/>
      <w:szCs w:val="16"/>
    </w:rPr>
  </w:style>
  <w:style w:type="paragraph" w:styleId="CommentText">
    <w:name w:val="annotation text"/>
    <w:basedOn w:val="Normal"/>
    <w:link w:val="CommentTextChar"/>
    <w:uiPriority w:val="99"/>
    <w:unhideWhenUsed/>
    <w:rsid w:val="00332B24"/>
    <w:rPr>
      <w:sz w:val="20"/>
      <w:szCs w:val="20"/>
    </w:rPr>
  </w:style>
  <w:style w:type="character" w:customStyle="1" w:styleId="CommentTextChar">
    <w:name w:val="Comment Text Char"/>
    <w:basedOn w:val="DefaultParagraphFont"/>
    <w:link w:val="CommentText"/>
    <w:uiPriority w:val="99"/>
    <w:rsid w:val="00332B24"/>
    <w:rPr>
      <w:rFonts w:ascii="Times New Roman" w:eastAsia="Arial Unicode MS" w:hAnsi="Times New Roman" w:cs="Times New Roman"/>
      <w:kern w:val="0"/>
      <w:sz w:val="20"/>
      <w:szCs w:val="20"/>
      <w:bdr w:val="nil"/>
      <w:lang w:val="en-US"/>
      <w14:ligatures w14:val="none"/>
    </w:rPr>
  </w:style>
  <w:style w:type="paragraph" w:styleId="CommentSubject">
    <w:name w:val="annotation subject"/>
    <w:basedOn w:val="CommentText"/>
    <w:next w:val="CommentText"/>
    <w:link w:val="CommentSubjectChar"/>
    <w:uiPriority w:val="99"/>
    <w:semiHidden/>
    <w:unhideWhenUsed/>
    <w:rsid w:val="00332B24"/>
    <w:rPr>
      <w:b/>
      <w:bCs/>
    </w:rPr>
  </w:style>
  <w:style w:type="character" w:customStyle="1" w:styleId="CommentSubjectChar">
    <w:name w:val="Comment Subject Char"/>
    <w:basedOn w:val="CommentTextChar"/>
    <w:link w:val="CommentSubject"/>
    <w:uiPriority w:val="99"/>
    <w:semiHidden/>
    <w:rsid w:val="00332B24"/>
    <w:rPr>
      <w:rFonts w:ascii="Times New Roman" w:eastAsia="Arial Unicode MS" w:hAnsi="Times New Roman" w:cs="Times New Roman"/>
      <w:b/>
      <w:bCs/>
      <w:kern w:val="0"/>
      <w:sz w:val="20"/>
      <w:szCs w:val="20"/>
      <w:bdr w:val="nil"/>
      <w:lang w:val="en-US"/>
      <w14:ligatures w14:val="none"/>
    </w:rPr>
  </w:style>
  <w:style w:type="character" w:styleId="UnresolvedMention">
    <w:name w:val="Unresolved Mention"/>
    <w:basedOn w:val="DefaultParagraphFont"/>
    <w:uiPriority w:val="99"/>
    <w:semiHidden/>
    <w:unhideWhenUsed/>
    <w:rsid w:val="00332B24"/>
    <w:rPr>
      <w:color w:val="605E5C"/>
      <w:shd w:val="clear" w:color="auto" w:fill="E1DFDD"/>
    </w:rPr>
  </w:style>
  <w:style w:type="character" w:customStyle="1" w:styleId="rpv-coretext-layer-text">
    <w:name w:val="rpv-core__text-layer-text"/>
    <w:basedOn w:val="DefaultParagraphFont"/>
    <w:rsid w:val="00AB6D5D"/>
  </w:style>
  <w:style w:type="character" w:customStyle="1" w:styleId="identifier">
    <w:name w:val="identifier"/>
    <w:basedOn w:val="DefaultParagraphFont"/>
    <w:rsid w:val="00D85212"/>
  </w:style>
  <w:style w:type="character" w:styleId="LineNumber">
    <w:name w:val="line number"/>
    <w:basedOn w:val="DefaultParagraphFont"/>
    <w:uiPriority w:val="99"/>
    <w:semiHidden/>
    <w:unhideWhenUsed/>
    <w:rsid w:val="00AE215F"/>
  </w:style>
  <w:style w:type="character" w:styleId="PageNumber">
    <w:name w:val="page number"/>
    <w:basedOn w:val="DefaultParagraphFont"/>
    <w:uiPriority w:val="99"/>
    <w:semiHidden/>
    <w:unhideWhenUsed/>
    <w:rsid w:val="00AE215F"/>
  </w:style>
  <w:style w:type="table" w:styleId="TableGrid">
    <w:name w:val="Table Grid"/>
    <w:basedOn w:val="TableNormal"/>
    <w:uiPriority w:val="39"/>
    <w:rsid w:val="00284522"/>
    <w:rPr>
      <w:rFonts w:eastAsiaTheme="minorEastAsia"/>
      <w:kern w:val="0"/>
      <w:sz w:val="22"/>
      <w:szCs w:val="22"/>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83FB7"/>
    <w:rPr>
      <w:color w:val="954F72" w:themeColor="followedHyperlink"/>
      <w:u w:val="single"/>
    </w:rPr>
  </w:style>
  <w:style w:type="character" w:styleId="Strong">
    <w:name w:val="Strong"/>
    <w:basedOn w:val="DefaultParagraphFont"/>
    <w:uiPriority w:val="22"/>
    <w:qFormat/>
    <w:rsid w:val="004B48D7"/>
    <w:rPr>
      <w:b/>
      <w:bCs/>
    </w:rPr>
  </w:style>
  <w:style w:type="character" w:customStyle="1" w:styleId="anchor-text">
    <w:name w:val="anchor-text"/>
    <w:basedOn w:val="DefaultParagraphFont"/>
    <w:rsid w:val="00B32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14744">
      <w:bodyDiv w:val="1"/>
      <w:marLeft w:val="0"/>
      <w:marRight w:val="0"/>
      <w:marTop w:val="0"/>
      <w:marBottom w:val="0"/>
      <w:divBdr>
        <w:top w:val="none" w:sz="0" w:space="0" w:color="auto"/>
        <w:left w:val="none" w:sz="0" w:space="0" w:color="auto"/>
        <w:bottom w:val="none" w:sz="0" w:space="0" w:color="auto"/>
        <w:right w:val="none" w:sz="0" w:space="0" w:color="auto"/>
      </w:divBdr>
    </w:div>
    <w:div w:id="296640977">
      <w:bodyDiv w:val="1"/>
      <w:marLeft w:val="0"/>
      <w:marRight w:val="0"/>
      <w:marTop w:val="0"/>
      <w:marBottom w:val="0"/>
      <w:divBdr>
        <w:top w:val="none" w:sz="0" w:space="0" w:color="auto"/>
        <w:left w:val="none" w:sz="0" w:space="0" w:color="auto"/>
        <w:bottom w:val="none" w:sz="0" w:space="0" w:color="auto"/>
        <w:right w:val="none" w:sz="0" w:space="0" w:color="auto"/>
      </w:divBdr>
      <w:divsChild>
        <w:div w:id="1540778864">
          <w:marLeft w:val="0"/>
          <w:marRight w:val="720"/>
          <w:marTop w:val="0"/>
          <w:marBottom w:val="0"/>
          <w:divBdr>
            <w:top w:val="none" w:sz="0" w:space="0" w:color="auto"/>
            <w:left w:val="none" w:sz="0" w:space="0" w:color="auto"/>
            <w:bottom w:val="none" w:sz="0" w:space="0" w:color="auto"/>
            <w:right w:val="none" w:sz="0" w:space="0" w:color="auto"/>
          </w:divBdr>
        </w:div>
        <w:div w:id="1422600922">
          <w:marLeft w:val="0"/>
          <w:marRight w:val="0"/>
          <w:marTop w:val="0"/>
          <w:marBottom w:val="0"/>
          <w:divBdr>
            <w:top w:val="none" w:sz="0" w:space="0" w:color="auto"/>
            <w:left w:val="none" w:sz="0" w:space="0" w:color="auto"/>
            <w:bottom w:val="none" w:sz="0" w:space="0" w:color="auto"/>
            <w:right w:val="none" w:sz="0" w:space="0" w:color="auto"/>
          </w:divBdr>
        </w:div>
      </w:divsChild>
    </w:div>
    <w:div w:id="365639127">
      <w:bodyDiv w:val="1"/>
      <w:marLeft w:val="0"/>
      <w:marRight w:val="0"/>
      <w:marTop w:val="0"/>
      <w:marBottom w:val="0"/>
      <w:divBdr>
        <w:top w:val="none" w:sz="0" w:space="0" w:color="auto"/>
        <w:left w:val="none" w:sz="0" w:space="0" w:color="auto"/>
        <w:bottom w:val="none" w:sz="0" w:space="0" w:color="auto"/>
        <w:right w:val="none" w:sz="0" w:space="0" w:color="auto"/>
      </w:divBdr>
      <w:divsChild>
        <w:div w:id="1635209452">
          <w:marLeft w:val="0"/>
          <w:marRight w:val="720"/>
          <w:marTop w:val="0"/>
          <w:marBottom w:val="0"/>
          <w:divBdr>
            <w:top w:val="none" w:sz="0" w:space="0" w:color="auto"/>
            <w:left w:val="none" w:sz="0" w:space="0" w:color="auto"/>
            <w:bottom w:val="none" w:sz="0" w:space="0" w:color="auto"/>
            <w:right w:val="none" w:sz="0" w:space="0" w:color="auto"/>
          </w:divBdr>
        </w:div>
        <w:div w:id="444271974">
          <w:marLeft w:val="0"/>
          <w:marRight w:val="0"/>
          <w:marTop w:val="0"/>
          <w:marBottom w:val="0"/>
          <w:divBdr>
            <w:top w:val="none" w:sz="0" w:space="0" w:color="auto"/>
            <w:left w:val="none" w:sz="0" w:space="0" w:color="auto"/>
            <w:bottom w:val="none" w:sz="0" w:space="0" w:color="auto"/>
            <w:right w:val="none" w:sz="0" w:space="0" w:color="auto"/>
          </w:divBdr>
        </w:div>
      </w:divsChild>
    </w:div>
    <w:div w:id="435057920">
      <w:bodyDiv w:val="1"/>
      <w:marLeft w:val="0"/>
      <w:marRight w:val="0"/>
      <w:marTop w:val="0"/>
      <w:marBottom w:val="0"/>
      <w:divBdr>
        <w:top w:val="none" w:sz="0" w:space="0" w:color="auto"/>
        <w:left w:val="none" w:sz="0" w:space="0" w:color="auto"/>
        <w:bottom w:val="none" w:sz="0" w:space="0" w:color="auto"/>
        <w:right w:val="none" w:sz="0" w:space="0" w:color="auto"/>
      </w:divBdr>
      <w:divsChild>
        <w:div w:id="1507750372">
          <w:marLeft w:val="0"/>
          <w:marRight w:val="720"/>
          <w:marTop w:val="0"/>
          <w:marBottom w:val="0"/>
          <w:divBdr>
            <w:top w:val="none" w:sz="0" w:space="0" w:color="auto"/>
            <w:left w:val="none" w:sz="0" w:space="0" w:color="auto"/>
            <w:bottom w:val="none" w:sz="0" w:space="0" w:color="auto"/>
            <w:right w:val="none" w:sz="0" w:space="0" w:color="auto"/>
          </w:divBdr>
        </w:div>
        <w:div w:id="1559852761">
          <w:marLeft w:val="0"/>
          <w:marRight w:val="0"/>
          <w:marTop w:val="0"/>
          <w:marBottom w:val="0"/>
          <w:divBdr>
            <w:top w:val="none" w:sz="0" w:space="0" w:color="auto"/>
            <w:left w:val="none" w:sz="0" w:space="0" w:color="auto"/>
            <w:bottom w:val="none" w:sz="0" w:space="0" w:color="auto"/>
            <w:right w:val="none" w:sz="0" w:space="0" w:color="auto"/>
          </w:divBdr>
        </w:div>
      </w:divsChild>
    </w:div>
    <w:div w:id="454299756">
      <w:bodyDiv w:val="1"/>
      <w:marLeft w:val="0"/>
      <w:marRight w:val="0"/>
      <w:marTop w:val="0"/>
      <w:marBottom w:val="0"/>
      <w:divBdr>
        <w:top w:val="none" w:sz="0" w:space="0" w:color="auto"/>
        <w:left w:val="none" w:sz="0" w:space="0" w:color="auto"/>
        <w:bottom w:val="none" w:sz="0" w:space="0" w:color="auto"/>
        <w:right w:val="none" w:sz="0" w:space="0" w:color="auto"/>
      </w:divBdr>
      <w:divsChild>
        <w:div w:id="1831749030">
          <w:marLeft w:val="0"/>
          <w:marRight w:val="720"/>
          <w:marTop w:val="0"/>
          <w:marBottom w:val="0"/>
          <w:divBdr>
            <w:top w:val="none" w:sz="0" w:space="0" w:color="auto"/>
            <w:left w:val="none" w:sz="0" w:space="0" w:color="auto"/>
            <w:bottom w:val="none" w:sz="0" w:space="0" w:color="auto"/>
            <w:right w:val="none" w:sz="0" w:space="0" w:color="auto"/>
          </w:divBdr>
        </w:div>
        <w:div w:id="2085299326">
          <w:marLeft w:val="0"/>
          <w:marRight w:val="0"/>
          <w:marTop w:val="0"/>
          <w:marBottom w:val="0"/>
          <w:divBdr>
            <w:top w:val="none" w:sz="0" w:space="0" w:color="auto"/>
            <w:left w:val="none" w:sz="0" w:space="0" w:color="auto"/>
            <w:bottom w:val="none" w:sz="0" w:space="0" w:color="auto"/>
            <w:right w:val="none" w:sz="0" w:space="0" w:color="auto"/>
          </w:divBdr>
        </w:div>
      </w:divsChild>
    </w:div>
    <w:div w:id="486367031">
      <w:bodyDiv w:val="1"/>
      <w:marLeft w:val="0"/>
      <w:marRight w:val="0"/>
      <w:marTop w:val="0"/>
      <w:marBottom w:val="0"/>
      <w:divBdr>
        <w:top w:val="none" w:sz="0" w:space="0" w:color="auto"/>
        <w:left w:val="none" w:sz="0" w:space="0" w:color="auto"/>
        <w:bottom w:val="none" w:sz="0" w:space="0" w:color="auto"/>
        <w:right w:val="none" w:sz="0" w:space="0" w:color="auto"/>
      </w:divBdr>
      <w:divsChild>
        <w:div w:id="1129739647">
          <w:marLeft w:val="0"/>
          <w:marRight w:val="720"/>
          <w:marTop w:val="0"/>
          <w:marBottom w:val="0"/>
          <w:divBdr>
            <w:top w:val="none" w:sz="0" w:space="0" w:color="auto"/>
            <w:left w:val="none" w:sz="0" w:space="0" w:color="auto"/>
            <w:bottom w:val="none" w:sz="0" w:space="0" w:color="auto"/>
            <w:right w:val="none" w:sz="0" w:space="0" w:color="auto"/>
          </w:divBdr>
        </w:div>
        <w:div w:id="679282502">
          <w:marLeft w:val="0"/>
          <w:marRight w:val="0"/>
          <w:marTop w:val="0"/>
          <w:marBottom w:val="0"/>
          <w:divBdr>
            <w:top w:val="none" w:sz="0" w:space="0" w:color="auto"/>
            <w:left w:val="none" w:sz="0" w:space="0" w:color="auto"/>
            <w:bottom w:val="none" w:sz="0" w:space="0" w:color="auto"/>
            <w:right w:val="none" w:sz="0" w:space="0" w:color="auto"/>
          </w:divBdr>
        </w:div>
      </w:divsChild>
    </w:div>
    <w:div w:id="503014845">
      <w:bodyDiv w:val="1"/>
      <w:marLeft w:val="0"/>
      <w:marRight w:val="0"/>
      <w:marTop w:val="0"/>
      <w:marBottom w:val="0"/>
      <w:divBdr>
        <w:top w:val="none" w:sz="0" w:space="0" w:color="auto"/>
        <w:left w:val="none" w:sz="0" w:space="0" w:color="auto"/>
        <w:bottom w:val="none" w:sz="0" w:space="0" w:color="auto"/>
        <w:right w:val="none" w:sz="0" w:space="0" w:color="auto"/>
      </w:divBdr>
      <w:divsChild>
        <w:div w:id="1684017795">
          <w:marLeft w:val="0"/>
          <w:marRight w:val="720"/>
          <w:marTop w:val="0"/>
          <w:marBottom w:val="0"/>
          <w:divBdr>
            <w:top w:val="none" w:sz="0" w:space="0" w:color="auto"/>
            <w:left w:val="none" w:sz="0" w:space="0" w:color="auto"/>
            <w:bottom w:val="none" w:sz="0" w:space="0" w:color="auto"/>
            <w:right w:val="none" w:sz="0" w:space="0" w:color="auto"/>
          </w:divBdr>
        </w:div>
        <w:div w:id="982856448">
          <w:marLeft w:val="0"/>
          <w:marRight w:val="0"/>
          <w:marTop w:val="0"/>
          <w:marBottom w:val="0"/>
          <w:divBdr>
            <w:top w:val="none" w:sz="0" w:space="0" w:color="auto"/>
            <w:left w:val="none" w:sz="0" w:space="0" w:color="auto"/>
            <w:bottom w:val="none" w:sz="0" w:space="0" w:color="auto"/>
            <w:right w:val="none" w:sz="0" w:space="0" w:color="auto"/>
          </w:divBdr>
        </w:div>
      </w:divsChild>
    </w:div>
    <w:div w:id="515659265">
      <w:bodyDiv w:val="1"/>
      <w:marLeft w:val="0"/>
      <w:marRight w:val="0"/>
      <w:marTop w:val="0"/>
      <w:marBottom w:val="0"/>
      <w:divBdr>
        <w:top w:val="none" w:sz="0" w:space="0" w:color="auto"/>
        <w:left w:val="none" w:sz="0" w:space="0" w:color="auto"/>
        <w:bottom w:val="none" w:sz="0" w:space="0" w:color="auto"/>
        <w:right w:val="none" w:sz="0" w:space="0" w:color="auto"/>
      </w:divBdr>
      <w:divsChild>
        <w:div w:id="523520891">
          <w:marLeft w:val="0"/>
          <w:marRight w:val="720"/>
          <w:marTop w:val="0"/>
          <w:marBottom w:val="0"/>
          <w:divBdr>
            <w:top w:val="none" w:sz="0" w:space="0" w:color="auto"/>
            <w:left w:val="none" w:sz="0" w:space="0" w:color="auto"/>
            <w:bottom w:val="none" w:sz="0" w:space="0" w:color="auto"/>
            <w:right w:val="none" w:sz="0" w:space="0" w:color="auto"/>
          </w:divBdr>
        </w:div>
        <w:div w:id="1163395827">
          <w:marLeft w:val="0"/>
          <w:marRight w:val="0"/>
          <w:marTop w:val="0"/>
          <w:marBottom w:val="0"/>
          <w:divBdr>
            <w:top w:val="none" w:sz="0" w:space="0" w:color="auto"/>
            <w:left w:val="none" w:sz="0" w:space="0" w:color="auto"/>
            <w:bottom w:val="none" w:sz="0" w:space="0" w:color="auto"/>
            <w:right w:val="none" w:sz="0" w:space="0" w:color="auto"/>
          </w:divBdr>
        </w:div>
      </w:divsChild>
    </w:div>
    <w:div w:id="527256091">
      <w:bodyDiv w:val="1"/>
      <w:marLeft w:val="0"/>
      <w:marRight w:val="0"/>
      <w:marTop w:val="0"/>
      <w:marBottom w:val="0"/>
      <w:divBdr>
        <w:top w:val="none" w:sz="0" w:space="0" w:color="auto"/>
        <w:left w:val="none" w:sz="0" w:space="0" w:color="auto"/>
        <w:bottom w:val="none" w:sz="0" w:space="0" w:color="auto"/>
        <w:right w:val="none" w:sz="0" w:space="0" w:color="auto"/>
      </w:divBdr>
      <w:divsChild>
        <w:div w:id="850996342">
          <w:marLeft w:val="0"/>
          <w:marRight w:val="720"/>
          <w:marTop w:val="0"/>
          <w:marBottom w:val="0"/>
          <w:divBdr>
            <w:top w:val="none" w:sz="0" w:space="0" w:color="auto"/>
            <w:left w:val="none" w:sz="0" w:space="0" w:color="auto"/>
            <w:bottom w:val="none" w:sz="0" w:space="0" w:color="auto"/>
            <w:right w:val="none" w:sz="0" w:space="0" w:color="auto"/>
          </w:divBdr>
        </w:div>
        <w:div w:id="846672847">
          <w:marLeft w:val="0"/>
          <w:marRight w:val="0"/>
          <w:marTop w:val="0"/>
          <w:marBottom w:val="0"/>
          <w:divBdr>
            <w:top w:val="none" w:sz="0" w:space="0" w:color="auto"/>
            <w:left w:val="none" w:sz="0" w:space="0" w:color="auto"/>
            <w:bottom w:val="none" w:sz="0" w:space="0" w:color="auto"/>
            <w:right w:val="none" w:sz="0" w:space="0" w:color="auto"/>
          </w:divBdr>
        </w:div>
      </w:divsChild>
    </w:div>
    <w:div w:id="528950858">
      <w:bodyDiv w:val="1"/>
      <w:marLeft w:val="0"/>
      <w:marRight w:val="0"/>
      <w:marTop w:val="0"/>
      <w:marBottom w:val="0"/>
      <w:divBdr>
        <w:top w:val="none" w:sz="0" w:space="0" w:color="auto"/>
        <w:left w:val="none" w:sz="0" w:space="0" w:color="auto"/>
        <w:bottom w:val="none" w:sz="0" w:space="0" w:color="auto"/>
        <w:right w:val="none" w:sz="0" w:space="0" w:color="auto"/>
      </w:divBdr>
      <w:divsChild>
        <w:div w:id="298266303">
          <w:marLeft w:val="0"/>
          <w:marRight w:val="720"/>
          <w:marTop w:val="0"/>
          <w:marBottom w:val="0"/>
          <w:divBdr>
            <w:top w:val="none" w:sz="0" w:space="0" w:color="auto"/>
            <w:left w:val="none" w:sz="0" w:space="0" w:color="auto"/>
            <w:bottom w:val="none" w:sz="0" w:space="0" w:color="auto"/>
            <w:right w:val="none" w:sz="0" w:space="0" w:color="auto"/>
          </w:divBdr>
        </w:div>
        <w:div w:id="1857307076">
          <w:marLeft w:val="0"/>
          <w:marRight w:val="0"/>
          <w:marTop w:val="0"/>
          <w:marBottom w:val="0"/>
          <w:divBdr>
            <w:top w:val="none" w:sz="0" w:space="0" w:color="auto"/>
            <w:left w:val="none" w:sz="0" w:space="0" w:color="auto"/>
            <w:bottom w:val="none" w:sz="0" w:space="0" w:color="auto"/>
            <w:right w:val="none" w:sz="0" w:space="0" w:color="auto"/>
          </w:divBdr>
        </w:div>
      </w:divsChild>
    </w:div>
    <w:div w:id="533494489">
      <w:bodyDiv w:val="1"/>
      <w:marLeft w:val="0"/>
      <w:marRight w:val="0"/>
      <w:marTop w:val="0"/>
      <w:marBottom w:val="0"/>
      <w:divBdr>
        <w:top w:val="none" w:sz="0" w:space="0" w:color="auto"/>
        <w:left w:val="none" w:sz="0" w:space="0" w:color="auto"/>
        <w:bottom w:val="none" w:sz="0" w:space="0" w:color="auto"/>
        <w:right w:val="none" w:sz="0" w:space="0" w:color="auto"/>
      </w:divBdr>
      <w:divsChild>
        <w:div w:id="1724988146">
          <w:marLeft w:val="0"/>
          <w:marRight w:val="720"/>
          <w:marTop w:val="0"/>
          <w:marBottom w:val="0"/>
          <w:divBdr>
            <w:top w:val="none" w:sz="0" w:space="0" w:color="auto"/>
            <w:left w:val="none" w:sz="0" w:space="0" w:color="auto"/>
            <w:bottom w:val="none" w:sz="0" w:space="0" w:color="auto"/>
            <w:right w:val="none" w:sz="0" w:space="0" w:color="auto"/>
          </w:divBdr>
        </w:div>
        <w:div w:id="1549534673">
          <w:marLeft w:val="0"/>
          <w:marRight w:val="0"/>
          <w:marTop w:val="0"/>
          <w:marBottom w:val="0"/>
          <w:divBdr>
            <w:top w:val="none" w:sz="0" w:space="0" w:color="auto"/>
            <w:left w:val="none" w:sz="0" w:space="0" w:color="auto"/>
            <w:bottom w:val="none" w:sz="0" w:space="0" w:color="auto"/>
            <w:right w:val="none" w:sz="0" w:space="0" w:color="auto"/>
          </w:divBdr>
        </w:div>
      </w:divsChild>
    </w:div>
    <w:div w:id="536626373">
      <w:bodyDiv w:val="1"/>
      <w:marLeft w:val="0"/>
      <w:marRight w:val="0"/>
      <w:marTop w:val="0"/>
      <w:marBottom w:val="0"/>
      <w:divBdr>
        <w:top w:val="none" w:sz="0" w:space="0" w:color="auto"/>
        <w:left w:val="none" w:sz="0" w:space="0" w:color="auto"/>
        <w:bottom w:val="none" w:sz="0" w:space="0" w:color="auto"/>
        <w:right w:val="none" w:sz="0" w:space="0" w:color="auto"/>
      </w:divBdr>
    </w:div>
    <w:div w:id="541869419">
      <w:bodyDiv w:val="1"/>
      <w:marLeft w:val="0"/>
      <w:marRight w:val="0"/>
      <w:marTop w:val="0"/>
      <w:marBottom w:val="0"/>
      <w:divBdr>
        <w:top w:val="none" w:sz="0" w:space="0" w:color="auto"/>
        <w:left w:val="none" w:sz="0" w:space="0" w:color="auto"/>
        <w:bottom w:val="none" w:sz="0" w:space="0" w:color="auto"/>
        <w:right w:val="none" w:sz="0" w:space="0" w:color="auto"/>
      </w:divBdr>
      <w:divsChild>
        <w:div w:id="1609460786">
          <w:marLeft w:val="0"/>
          <w:marRight w:val="720"/>
          <w:marTop w:val="0"/>
          <w:marBottom w:val="0"/>
          <w:divBdr>
            <w:top w:val="none" w:sz="0" w:space="0" w:color="auto"/>
            <w:left w:val="none" w:sz="0" w:space="0" w:color="auto"/>
            <w:bottom w:val="none" w:sz="0" w:space="0" w:color="auto"/>
            <w:right w:val="none" w:sz="0" w:space="0" w:color="auto"/>
          </w:divBdr>
        </w:div>
        <w:div w:id="1905335315">
          <w:marLeft w:val="0"/>
          <w:marRight w:val="0"/>
          <w:marTop w:val="0"/>
          <w:marBottom w:val="0"/>
          <w:divBdr>
            <w:top w:val="none" w:sz="0" w:space="0" w:color="auto"/>
            <w:left w:val="none" w:sz="0" w:space="0" w:color="auto"/>
            <w:bottom w:val="none" w:sz="0" w:space="0" w:color="auto"/>
            <w:right w:val="none" w:sz="0" w:space="0" w:color="auto"/>
          </w:divBdr>
        </w:div>
      </w:divsChild>
    </w:div>
    <w:div w:id="563176383">
      <w:bodyDiv w:val="1"/>
      <w:marLeft w:val="0"/>
      <w:marRight w:val="0"/>
      <w:marTop w:val="0"/>
      <w:marBottom w:val="0"/>
      <w:divBdr>
        <w:top w:val="none" w:sz="0" w:space="0" w:color="auto"/>
        <w:left w:val="none" w:sz="0" w:space="0" w:color="auto"/>
        <w:bottom w:val="none" w:sz="0" w:space="0" w:color="auto"/>
        <w:right w:val="none" w:sz="0" w:space="0" w:color="auto"/>
      </w:divBdr>
    </w:div>
    <w:div w:id="579370455">
      <w:bodyDiv w:val="1"/>
      <w:marLeft w:val="0"/>
      <w:marRight w:val="0"/>
      <w:marTop w:val="0"/>
      <w:marBottom w:val="0"/>
      <w:divBdr>
        <w:top w:val="none" w:sz="0" w:space="0" w:color="auto"/>
        <w:left w:val="none" w:sz="0" w:space="0" w:color="auto"/>
        <w:bottom w:val="none" w:sz="0" w:space="0" w:color="auto"/>
        <w:right w:val="none" w:sz="0" w:space="0" w:color="auto"/>
      </w:divBdr>
    </w:div>
    <w:div w:id="586035243">
      <w:bodyDiv w:val="1"/>
      <w:marLeft w:val="0"/>
      <w:marRight w:val="0"/>
      <w:marTop w:val="0"/>
      <w:marBottom w:val="0"/>
      <w:divBdr>
        <w:top w:val="none" w:sz="0" w:space="0" w:color="auto"/>
        <w:left w:val="none" w:sz="0" w:space="0" w:color="auto"/>
        <w:bottom w:val="none" w:sz="0" w:space="0" w:color="auto"/>
        <w:right w:val="none" w:sz="0" w:space="0" w:color="auto"/>
      </w:divBdr>
      <w:divsChild>
        <w:div w:id="1764260904">
          <w:marLeft w:val="0"/>
          <w:marRight w:val="720"/>
          <w:marTop w:val="0"/>
          <w:marBottom w:val="0"/>
          <w:divBdr>
            <w:top w:val="none" w:sz="0" w:space="0" w:color="auto"/>
            <w:left w:val="none" w:sz="0" w:space="0" w:color="auto"/>
            <w:bottom w:val="none" w:sz="0" w:space="0" w:color="auto"/>
            <w:right w:val="none" w:sz="0" w:space="0" w:color="auto"/>
          </w:divBdr>
        </w:div>
        <w:div w:id="1211307334">
          <w:marLeft w:val="0"/>
          <w:marRight w:val="0"/>
          <w:marTop w:val="0"/>
          <w:marBottom w:val="0"/>
          <w:divBdr>
            <w:top w:val="none" w:sz="0" w:space="0" w:color="auto"/>
            <w:left w:val="none" w:sz="0" w:space="0" w:color="auto"/>
            <w:bottom w:val="none" w:sz="0" w:space="0" w:color="auto"/>
            <w:right w:val="none" w:sz="0" w:space="0" w:color="auto"/>
          </w:divBdr>
        </w:div>
      </w:divsChild>
    </w:div>
    <w:div w:id="604265886">
      <w:bodyDiv w:val="1"/>
      <w:marLeft w:val="0"/>
      <w:marRight w:val="0"/>
      <w:marTop w:val="0"/>
      <w:marBottom w:val="0"/>
      <w:divBdr>
        <w:top w:val="none" w:sz="0" w:space="0" w:color="auto"/>
        <w:left w:val="none" w:sz="0" w:space="0" w:color="auto"/>
        <w:bottom w:val="none" w:sz="0" w:space="0" w:color="auto"/>
        <w:right w:val="none" w:sz="0" w:space="0" w:color="auto"/>
      </w:divBdr>
      <w:divsChild>
        <w:div w:id="151216911">
          <w:marLeft w:val="0"/>
          <w:marRight w:val="720"/>
          <w:marTop w:val="0"/>
          <w:marBottom w:val="0"/>
          <w:divBdr>
            <w:top w:val="none" w:sz="0" w:space="0" w:color="auto"/>
            <w:left w:val="none" w:sz="0" w:space="0" w:color="auto"/>
            <w:bottom w:val="none" w:sz="0" w:space="0" w:color="auto"/>
            <w:right w:val="none" w:sz="0" w:space="0" w:color="auto"/>
          </w:divBdr>
        </w:div>
        <w:div w:id="1853688550">
          <w:marLeft w:val="0"/>
          <w:marRight w:val="0"/>
          <w:marTop w:val="0"/>
          <w:marBottom w:val="0"/>
          <w:divBdr>
            <w:top w:val="none" w:sz="0" w:space="0" w:color="auto"/>
            <w:left w:val="none" w:sz="0" w:space="0" w:color="auto"/>
            <w:bottom w:val="none" w:sz="0" w:space="0" w:color="auto"/>
            <w:right w:val="none" w:sz="0" w:space="0" w:color="auto"/>
          </w:divBdr>
        </w:div>
      </w:divsChild>
    </w:div>
    <w:div w:id="617181195">
      <w:bodyDiv w:val="1"/>
      <w:marLeft w:val="0"/>
      <w:marRight w:val="0"/>
      <w:marTop w:val="0"/>
      <w:marBottom w:val="0"/>
      <w:divBdr>
        <w:top w:val="none" w:sz="0" w:space="0" w:color="auto"/>
        <w:left w:val="none" w:sz="0" w:space="0" w:color="auto"/>
        <w:bottom w:val="none" w:sz="0" w:space="0" w:color="auto"/>
        <w:right w:val="none" w:sz="0" w:space="0" w:color="auto"/>
      </w:divBdr>
      <w:divsChild>
        <w:div w:id="1003320802">
          <w:marLeft w:val="0"/>
          <w:marRight w:val="720"/>
          <w:marTop w:val="0"/>
          <w:marBottom w:val="0"/>
          <w:divBdr>
            <w:top w:val="none" w:sz="0" w:space="0" w:color="auto"/>
            <w:left w:val="none" w:sz="0" w:space="0" w:color="auto"/>
            <w:bottom w:val="none" w:sz="0" w:space="0" w:color="auto"/>
            <w:right w:val="none" w:sz="0" w:space="0" w:color="auto"/>
          </w:divBdr>
        </w:div>
        <w:div w:id="2022202949">
          <w:marLeft w:val="0"/>
          <w:marRight w:val="0"/>
          <w:marTop w:val="0"/>
          <w:marBottom w:val="0"/>
          <w:divBdr>
            <w:top w:val="none" w:sz="0" w:space="0" w:color="auto"/>
            <w:left w:val="none" w:sz="0" w:space="0" w:color="auto"/>
            <w:bottom w:val="none" w:sz="0" w:space="0" w:color="auto"/>
            <w:right w:val="none" w:sz="0" w:space="0" w:color="auto"/>
          </w:divBdr>
        </w:div>
      </w:divsChild>
    </w:div>
    <w:div w:id="677585934">
      <w:bodyDiv w:val="1"/>
      <w:marLeft w:val="0"/>
      <w:marRight w:val="0"/>
      <w:marTop w:val="0"/>
      <w:marBottom w:val="0"/>
      <w:divBdr>
        <w:top w:val="none" w:sz="0" w:space="0" w:color="auto"/>
        <w:left w:val="none" w:sz="0" w:space="0" w:color="auto"/>
        <w:bottom w:val="none" w:sz="0" w:space="0" w:color="auto"/>
        <w:right w:val="none" w:sz="0" w:space="0" w:color="auto"/>
      </w:divBdr>
      <w:divsChild>
        <w:div w:id="978341531">
          <w:marLeft w:val="0"/>
          <w:marRight w:val="720"/>
          <w:marTop w:val="0"/>
          <w:marBottom w:val="0"/>
          <w:divBdr>
            <w:top w:val="none" w:sz="0" w:space="0" w:color="auto"/>
            <w:left w:val="none" w:sz="0" w:space="0" w:color="auto"/>
            <w:bottom w:val="none" w:sz="0" w:space="0" w:color="auto"/>
            <w:right w:val="none" w:sz="0" w:space="0" w:color="auto"/>
          </w:divBdr>
        </w:div>
        <w:div w:id="1025446447">
          <w:marLeft w:val="0"/>
          <w:marRight w:val="0"/>
          <w:marTop w:val="0"/>
          <w:marBottom w:val="0"/>
          <w:divBdr>
            <w:top w:val="none" w:sz="0" w:space="0" w:color="auto"/>
            <w:left w:val="none" w:sz="0" w:space="0" w:color="auto"/>
            <w:bottom w:val="none" w:sz="0" w:space="0" w:color="auto"/>
            <w:right w:val="none" w:sz="0" w:space="0" w:color="auto"/>
          </w:divBdr>
        </w:div>
      </w:divsChild>
    </w:div>
    <w:div w:id="704257140">
      <w:bodyDiv w:val="1"/>
      <w:marLeft w:val="0"/>
      <w:marRight w:val="0"/>
      <w:marTop w:val="0"/>
      <w:marBottom w:val="0"/>
      <w:divBdr>
        <w:top w:val="none" w:sz="0" w:space="0" w:color="auto"/>
        <w:left w:val="none" w:sz="0" w:space="0" w:color="auto"/>
        <w:bottom w:val="none" w:sz="0" w:space="0" w:color="auto"/>
        <w:right w:val="none" w:sz="0" w:space="0" w:color="auto"/>
      </w:divBdr>
      <w:divsChild>
        <w:div w:id="1158887691">
          <w:marLeft w:val="0"/>
          <w:marRight w:val="720"/>
          <w:marTop w:val="0"/>
          <w:marBottom w:val="0"/>
          <w:divBdr>
            <w:top w:val="none" w:sz="0" w:space="0" w:color="auto"/>
            <w:left w:val="none" w:sz="0" w:space="0" w:color="auto"/>
            <w:bottom w:val="none" w:sz="0" w:space="0" w:color="auto"/>
            <w:right w:val="none" w:sz="0" w:space="0" w:color="auto"/>
          </w:divBdr>
        </w:div>
        <w:div w:id="1889801876">
          <w:marLeft w:val="0"/>
          <w:marRight w:val="0"/>
          <w:marTop w:val="0"/>
          <w:marBottom w:val="0"/>
          <w:divBdr>
            <w:top w:val="none" w:sz="0" w:space="0" w:color="auto"/>
            <w:left w:val="none" w:sz="0" w:space="0" w:color="auto"/>
            <w:bottom w:val="none" w:sz="0" w:space="0" w:color="auto"/>
            <w:right w:val="none" w:sz="0" w:space="0" w:color="auto"/>
          </w:divBdr>
        </w:div>
      </w:divsChild>
    </w:div>
    <w:div w:id="741605666">
      <w:bodyDiv w:val="1"/>
      <w:marLeft w:val="0"/>
      <w:marRight w:val="0"/>
      <w:marTop w:val="0"/>
      <w:marBottom w:val="0"/>
      <w:divBdr>
        <w:top w:val="none" w:sz="0" w:space="0" w:color="auto"/>
        <w:left w:val="none" w:sz="0" w:space="0" w:color="auto"/>
        <w:bottom w:val="none" w:sz="0" w:space="0" w:color="auto"/>
        <w:right w:val="none" w:sz="0" w:space="0" w:color="auto"/>
      </w:divBdr>
      <w:divsChild>
        <w:div w:id="289089190">
          <w:marLeft w:val="0"/>
          <w:marRight w:val="720"/>
          <w:marTop w:val="0"/>
          <w:marBottom w:val="0"/>
          <w:divBdr>
            <w:top w:val="none" w:sz="0" w:space="0" w:color="auto"/>
            <w:left w:val="none" w:sz="0" w:space="0" w:color="auto"/>
            <w:bottom w:val="none" w:sz="0" w:space="0" w:color="auto"/>
            <w:right w:val="none" w:sz="0" w:space="0" w:color="auto"/>
          </w:divBdr>
        </w:div>
        <w:div w:id="1041631887">
          <w:marLeft w:val="0"/>
          <w:marRight w:val="0"/>
          <w:marTop w:val="0"/>
          <w:marBottom w:val="0"/>
          <w:divBdr>
            <w:top w:val="none" w:sz="0" w:space="0" w:color="auto"/>
            <w:left w:val="none" w:sz="0" w:space="0" w:color="auto"/>
            <w:bottom w:val="none" w:sz="0" w:space="0" w:color="auto"/>
            <w:right w:val="none" w:sz="0" w:space="0" w:color="auto"/>
          </w:divBdr>
        </w:div>
      </w:divsChild>
    </w:div>
    <w:div w:id="768890554">
      <w:bodyDiv w:val="1"/>
      <w:marLeft w:val="0"/>
      <w:marRight w:val="0"/>
      <w:marTop w:val="0"/>
      <w:marBottom w:val="0"/>
      <w:divBdr>
        <w:top w:val="none" w:sz="0" w:space="0" w:color="auto"/>
        <w:left w:val="none" w:sz="0" w:space="0" w:color="auto"/>
        <w:bottom w:val="none" w:sz="0" w:space="0" w:color="auto"/>
        <w:right w:val="none" w:sz="0" w:space="0" w:color="auto"/>
      </w:divBdr>
      <w:divsChild>
        <w:div w:id="1797791423">
          <w:marLeft w:val="0"/>
          <w:marRight w:val="720"/>
          <w:marTop w:val="0"/>
          <w:marBottom w:val="0"/>
          <w:divBdr>
            <w:top w:val="none" w:sz="0" w:space="0" w:color="auto"/>
            <w:left w:val="none" w:sz="0" w:space="0" w:color="auto"/>
            <w:bottom w:val="none" w:sz="0" w:space="0" w:color="auto"/>
            <w:right w:val="none" w:sz="0" w:space="0" w:color="auto"/>
          </w:divBdr>
        </w:div>
        <w:div w:id="214584240">
          <w:marLeft w:val="0"/>
          <w:marRight w:val="0"/>
          <w:marTop w:val="0"/>
          <w:marBottom w:val="0"/>
          <w:divBdr>
            <w:top w:val="none" w:sz="0" w:space="0" w:color="auto"/>
            <w:left w:val="none" w:sz="0" w:space="0" w:color="auto"/>
            <w:bottom w:val="none" w:sz="0" w:space="0" w:color="auto"/>
            <w:right w:val="none" w:sz="0" w:space="0" w:color="auto"/>
          </w:divBdr>
        </w:div>
      </w:divsChild>
    </w:div>
    <w:div w:id="864903943">
      <w:bodyDiv w:val="1"/>
      <w:marLeft w:val="0"/>
      <w:marRight w:val="0"/>
      <w:marTop w:val="0"/>
      <w:marBottom w:val="0"/>
      <w:divBdr>
        <w:top w:val="none" w:sz="0" w:space="0" w:color="auto"/>
        <w:left w:val="none" w:sz="0" w:space="0" w:color="auto"/>
        <w:bottom w:val="none" w:sz="0" w:space="0" w:color="auto"/>
        <w:right w:val="none" w:sz="0" w:space="0" w:color="auto"/>
      </w:divBdr>
    </w:div>
    <w:div w:id="905723818">
      <w:bodyDiv w:val="1"/>
      <w:marLeft w:val="0"/>
      <w:marRight w:val="0"/>
      <w:marTop w:val="0"/>
      <w:marBottom w:val="0"/>
      <w:divBdr>
        <w:top w:val="none" w:sz="0" w:space="0" w:color="auto"/>
        <w:left w:val="none" w:sz="0" w:space="0" w:color="auto"/>
        <w:bottom w:val="none" w:sz="0" w:space="0" w:color="auto"/>
        <w:right w:val="none" w:sz="0" w:space="0" w:color="auto"/>
      </w:divBdr>
      <w:divsChild>
        <w:div w:id="317464362">
          <w:marLeft w:val="0"/>
          <w:marRight w:val="720"/>
          <w:marTop w:val="0"/>
          <w:marBottom w:val="0"/>
          <w:divBdr>
            <w:top w:val="none" w:sz="0" w:space="0" w:color="auto"/>
            <w:left w:val="none" w:sz="0" w:space="0" w:color="auto"/>
            <w:bottom w:val="none" w:sz="0" w:space="0" w:color="auto"/>
            <w:right w:val="none" w:sz="0" w:space="0" w:color="auto"/>
          </w:divBdr>
        </w:div>
        <w:div w:id="409348907">
          <w:marLeft w:val="0"/>
          <w:marRight w:val="0"/>
          <w:marTop w:val="0"/>
          <w:marBottom w:val="0"/>
          <w:divBdr>
            <w:top w:val="none" w:sz="0" w:space="0" w:color="auto"/>
            <w:left w:val="none" w:sz="0" w:space="0" w:color="auto"/>
            <w:bottom w:val="none" w:sz="0" w:space="0" w:color="auto"/>
            <w:right w:val="none" w:sz="0" w:space="0" w:color="auto"/>
          </w:divBdr>
        </w:div>
      </w:divsChild>
    </w:div>
    <w:div w:id="908731377">
      <w:bodyDiv w:val="1"/>
      <w:marLeft w:val="0"/>
      <w:marRight w:val="0"/>
      <w:marTop w:val="0"/>
      <w:marBottom w:val="0"/>
      <w:divBdr>
        <w:top w:val="none" w:sz="0" w:space="0" w:color="auto"/>
        <w:left w:val="none" w:sz="0" w:space="0" w:color="auto"/>
        <w:bottom w:val="none" w:sz="0" w:space="0" w:color="auto"/>
        <w:right w:val="none" w:sz="0" w:space="0" w:color="auto"/>
      </w:divBdr>
      <w:divsChild>
        <w:div w:id="1036080068">
          <w:marLeft w:val="0"/>
          <w:marRight w:val="720"/>
          <w:marTop w:val="0"/>
          <w:marBottom w:val="0"/>
          <w:divBdr>
            <w:top w:val="none" w:sz="0" w:space="0" w:color="auto"/>
            <w:left w:val="none" w:sz="0" w:space="0" w:color="auto"/>
            <w:bottom w:val="none" w:sz="0" w:space="0" w:color="auto"/>
            <w:right w:val="none" w:sz="0" w:space="0" w:color="auto"/>
          </w:divBdr>
        </w:div>
        <w:div w:id="725757686">
          <w:marLeft w:val="0"/>
          <w:marRight w:val="0"/>
          <w:marTop w:val="0"/>
          <w:marBottom w:val="0"/>
          <w:divBdr>
            <w:top w:val="none" w:sz="0" w:space="0" w:color="auto"/>
            <w:left w:val="none" w:sz="0" w:space="0" w:color="auto"/>
            <w:bottom w:val="none" w:sz="0" w:space="0" w:color="auto"/>
            <w:right w:val="none" w:sz="0" w:space="0" w:color="auto"/>
          </w:divBdr>
        </w:div>
      </w:divsChild>
    </w:div>
    <w:div w:id="1031761247">
      <w:bodyDiv w:val="1"/>
      <w:marLeft w:val="0"/>
      <w:marRight w:val="0"/>
      <w:marTop w:val="0"/>
      <w:marBottom w:val="0"/>
      <w:divBdr>
        <w:top w:val="none" w:sz="0" w:space="0" w:color="auto"/>
        <w:left w:val="none" w:sz="0" w:space="0" w:color="auto"/>
        <w:bottom w:val="none" w:sz="0" w:space="0" w:color="auto"/>
        <w:right w:val="none" w:sz="0" w:space="0" w:color="auto"/>
      </w:divBdr>
      <w:divsChild>
        <w:div w:id="113522874">
          <w:marLeft w:val="0"/>
          <w:marRight w:val="720"/>
          <w:marTop w:val="0"/>
          <w:marBottom w:val="0"/>
          <w:divBdr>
            <w:top w:val="none" w:sz="0" w:space="0" w:color="auto"/>
            <w:left w:val="none" w:sz="0" w:space="0" w:color="auto"/>
            <w:bottom w:val="none" w:sz="0" w:space="0" w:color="auto"/>
            <w:right w:val="none" w:sz="0" w:space="0" w:color="auto"/>
          </w:divBdr>
        </w:div>
        <w:div w:id="1169254632">
          <w:marLeft w:val="0"/>
          <w:marRight w:val="0"/>
          <w:marTop w:val="0"/>
          <w:marBottom w:val="0"/>
          <w:divBdr>
            <w:top w:val="none" w:sz="0" w:space="0" w:color="auto"/>
            <w:left w:val="none" w:sz="0" w:space="0" w:color="auto"/>
            <w:bottom w:val="none" w:sz="0" w:space="0" w:color="auto"/>
            <w:right w:val="none" w:sz="0" w:space="0" w:color="auto"/>
          </w:divBdr>
        </w:div>
      </w:divsChild>
    </w:div>
    <w:div w:id="1043796682">
      <w:bodyDiv w:val="1"/>
      <w:marLeft w:val="0"/>
      <w:marRight w:val="0"/>
      <w:marTop w:val="0"/>
      <w:marBottom w:val="0"/>
      <w:divBdr>
        <w:top w:val="none" w:sz="0" w:space="0" w:color="auto"/>
        <w:left w:val="none" w:sz="0" w:space="0" w:color="auto"/>
        <w:bottom w:val="none" w:sz="0" w:space="0" w:color="auto"/>
        <w:right w:val="none" w:sz="0" w:space="0" w:color="auto"/>
      </w:divBdr>
      <w:divsChild>
        <w:div w:id="1872759968">
          <w:marLeft w:val="0"/>
          <w:marRight w:val="720"/>
          <w:marTop w:val="0"/>
          <w:marBottom w:val="0"/>
          <w:divBdr>
            <w:top w:val="none" w:sz="0" w:space="0" w:color="auto"/>
            <w:left w:val="none" w:sz="0" w:space="0" w:color="auto"/>
            <w:bottom w:val="none" w:sz="0" w:space="0" w:color="auto"/>
            <w:right w:val="none" w:sz="0" w:space="0" w:color="auto"/>
          </w:divBdr>
        </w:div>
        <w:div w:id="1883209658">
          <w:marLeft w:val="0"/>
          <w:marRight w:val="0"/>
          <w:marTop w:val="0"/>
          <w:marBottom w:val="0"/>
          <w:divBdr>
            <w:top w:val="none" w:sz="0" w:space="0" w:color="auto"/>
            <w:left w:val="none" w:sz="0" w:space="0" w:color="auto"/>
            <w:bottom w:val="none" w:sz="0" w:space="0" w:color="auto"/>
            <w:right w:val="none" w:sz="0" w:space="0" w:color="auto"/>
          </w:divBdr>
        </w:div>
      </w:divsChild>
    </w:div>
    <w:div w:id="1100874030">
      <w:bodyDiv w:val="1"/>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720"/>
          <w:marTop w:val="0"/>
          <w:marBottom w:val="0"/>
          <w:divBdr>
            <w:top w:val="none" w:sz="0" w:space="0" w:color="auto"/>
            <w:left w:val="none" w:sz="0" w:space="0" w:color="auto"/>
            <w:bottom w:val="none" w:sz="0" w:space="0" w:color="auto"/>
            <w:right w:val="none" w:sz="0" w:space="0" w:color="auto"/>
          </w:divBdr>
        </w:div>
        <w:div w:id="1062024578">
          <w:marLeft w:val="0"/>
          <w:marRight w:val="0"/>
          <w:marTop w:val="0"/>
          <w:marBottom w:val="0"/>
          <w:divBdr>
            <w:top w:val="none" w:sz="0" w:space="0" w:color="auto"/>
            <w:left w:val="none" w:sz="0" w:space="0" w:color="auto"/>
            <w:bottom w:val="none" w:sz="0" w:space="0" w:color="auto"/>
            <w:right w:val="none" w:sz="0" w:space="0" w:color="auto"/>
          </w:divBdr>
        </w:div>
      </w:divsChild>
    </w:div>
    <w:div w:id="1179999920">
      <w:bodyDiv w:val="1"/>
      <w:marLeft w:val="0"/>
      <w:marRight w:val="0"/>
      <w:marTop w:val="0"/>
      <w:marBottom w:val="0"/>
      <w:divBdr>
        <w:top w:val="none" w:sz="0" w:space="0" w:color="auto"/>
        <w:left w:val="none" w:sz="0" w:space="0" w:color="auto"/>
        <w:bottom w:val="none" w:sz="0" w:space="0" w:color="auto"/>
        <w:right w:val="none" w:sz="0" w:space="0" w:color="auto"/>
      </w:divBdr>
      <w:divsChild>
        <w:div w:id="1335375210">
          <w:marLeft w:val="0"/>
          <w:marRight w:val="720"/>
          <w:marTop w:val="0"/>
          <w:marBottom w:val="0"/>
          <w:divBdr>
            <w:top w:val="none" w:sz="0" w:space="0" w:color="auto"/>
            <w:left w:val="none" w:sz="0" w:space="0" w:color="auto"/>
            <w:bottom w:val="none" w:sz="0" w:space="0" w:color="auto"/>
            <w:right w:val="none" w:sz="0" w:space="0" w:color="auto"/>
          </w:divBdr>
        </w:div>
        <w:div w:id="980619864">
          <w:marLeft w:val="0"/>
          <w:marRight w:val="0"/>
          <w:marTop w:val="0"/>
          <w:marBottom w:val="0"/>
          <w:divBdr>
            <w:top w:val="none" w:sz="0" w:space="0" w:color="auto"/>
            <w:left w:val="none" w:sz="0" w:space="0" w:color="auto"/>
            <w:bottom w:val="none" w:sz="0" w:space="0" w:color="auto"/>
            <w:right w:val="none" w:sz="0" w:space="0" w:color="auto"/>
          </w:divBdr>
        </w:div>
      </w:divsChild>
    </w:div>
    <w:div w:id="1261258450">
      <w:bodyDiv w:val="1"/>
      <w:marLeft w:val="0"/>
      <w:marRight w:val="0"/>
      <w:marTop w:val="0"/>
      <w:marBottom w:val="0"/>
      <w:divBdr>
        <w:top w:val="none" w:sz="0" w:space="0" w:color="auto"/>
        <w:left w:val="none" w:sz="0" w:space="0" w:color="auto"/>
        <w:bottom w:val="none" w:sz="0" w:space="0" w:color="auto"/>
        <w:right w:val="none" w:sz="0" w:space="0" w:color="auto"/>
      </w:divBdr>
      <w:divsChild>
        <w:div w:id="1805461245">
          <w:marLeft w:val="0"/>
          <w:marRight w:val="720"/>
          <w:marTop w:val="0"/>
          <w:marBottom w:val="0"/>
          <w:divBdr>
            <w:top w:val="none" w:sz="0" w:space="0" w:color="auto"/>
            <w:left w:val="none" w:sz="0" w:space="0" w:color="auto"/>
            <w:bottom w:val="none" w:sz="0" w:space="0" w:color="auto"/>
            <w:right w:val="none" w:sz="0" w:space="0" w:color="auto"/>
          </w:divBdr>
        </w:div>
        <w:div w:id="1513377726">
          <w:marLeft w:val="0"/>
          <w:marRight w:val="0"/>
          <w:marTop w:val="0"/>
          <w:marBottom w:val="0"/>
          <w:divBdr>
            <w:top w:val="none" w:sz="0" w:space="0" w:color="auto"/>
            <w:left w:val="none" w:sz="0" w:space="0" w:color="auto"/>
            <w:bottom w:val="none" w:sz="0" w:space="0" w:color="auto"/>
            <w:right w:val="none" w:sz="0" w:space="0" w:color="auto"/>
          </w:divBdr>
        </w:div>
      </w:divsChild>
    </w:div>
    <w:div w:id="1316573282">
      <w:bodyDiv w:val="1"/>
      <w:marLeft w:val="0"/>
      <w:marRight w:val="0"/>
      <w:marTop w:val="0"/>
      <w:marBottom w:val="0"/>
      <w:divBdr>
        <w:top w:val="none" w:sz="0" w:space="0" w:color="auto"/>
        <w:left w:val="none" w:sz="0" w:space="0" w:color="auto"/>
        <w:bottom w:val="none" w:sz="0" w:space="0" w:color="auto"/>
        <w:right w:val="none" w:sz="0" w:space="0" w:color="auto"/>
      </w:divBdr>
    </w:div>
    <w:div w:id="1355618412">
      <w:bodyDiv w:val="1"/>
      <w:marLeft w:val="0"/>
      <w:marRight w:val="0"/>
      <w:marTop w:val="0"/>
      <w:marBottom w:val="0"/>
      <w:divBdr>
        <w:top w:val="none" w:sz="0" w:space="0" w:color="auto"/>
        <w:left w:val="none" w:sz="0" w:space="0" w:color="auto"/>
        <w:bottom w:val="none" w:sz="0" w:space="0" w:color="auto"/>
        <w:right w:val="none" w:sz="0" w:space="0" w:color="auto"/>
      </w:divBdr>
      <w:divsChild>
        <w:div w:id="1062945608">
          <w:marLeft w:val="0"/>
          <w:marRight w:val="720"/>
          <w:marTop w:val="0"/>
          <w:marBottom w:val="0"/>
          <w:divBdr>
            <w:top w:val="none" w:sz="0" w:space="0" w:color="auto"/>
            <w:left w:val="none" w:sz="0" w:space="0" w:color="auto"/>
            <w:bottom w:val="none" w:sz="0" w:space="0" w:color="auto"/>
            <w:right w:val="none" w:sz="0" w:space="0" w:color="auto"/>
          </w:divBdr>
        </w:div>
        <w:div w:id="1151870197">
          <w:marLeft w:val="0"/>
          <w:marRight w:val="0"/>
          <w:marTop w:val="0"/>
          <w:marBottom w:val="0"/>
          <w:divBdr>
            <w:top w:val="none" w:sz="0" w:space="0" w:color="auto"/>
            <w:left w:val="none" w:sz="0" w:space="0" w:color="auto"/>
            <w:bottom w:val="none" w:sz="0" w:space="0" w:color="auto"/>
            <w:right w:val="none" w:sz="0" w:space="0" w:color="auto"/>
          </w:divBdr>
        </w:div>
      </w:divsChild>
    </w:div>
    <w:div w:id="1416433583">
      <w:bodyDiv w:val="1"/>
      <w:marLeft w:val="0"/>
      <w:marRight w:val="0"/>
      <w:marTop w:val="0"/>
      <w:marBottom w:val="0"/>
      <w:divBdr>
        <w:top w:val="none" w:sz="0" w:space="0" w:color="auto"/>
        <w:left w:val="none" w:sz="0" w:space="0" w:color="auto"/>
        <w:bottom w:val="none" w:sz="0" w:space="0" w:color="auto"/>
        <w:right w:val="none" w:sz="0" w:space="0" w:color="auto"/>
      </w:divBdr>
      <w:divsChild>
        <w:div w:id="71315922">
          <w:marLeft w:val="0"/>
          <w:marRight w:val="720"/>
          <w:marTop w:val="0"/>
          <w:marBottom w:val="0"/>
          <w:divBdr>
            <w:top w:val="none" w:sz="0" w:space="0" w:color="auto"/>
            <w:left w:val="none" w:sz="0" w:space="0" w:color="auto"/>
            <w:bottom w:val="none" w:sz="0" w:space="0" w:color="auto"/>
            <w:right w:val="none" w:sz="0" w:space="0" w:color="auto"/>
          </w:divBdr>
        </w:div>
        <w:div w:id="1289436793">
          <w:marLeft w:val="0"/>
          <w:marRight w:val="0"/>
          <w:marTop w:val="0"/>
          <w:marBottom w:val="0"/>
          <w:divBdr>
            <w:top w:val="none" w:sz="0" w:space="0" w:color="auto"/>
            <w:left w:val="none" w:sz="0" w:space="0" w:color="auto"/>
            <w:bottom w:val="none" w:sz="0" w:space="0" w:color="auto"/>
            <w:right w:val="none" w:sz="0" w:space="0" w:color="auto"/>
          </w:divBdr>
        </w:div>
      </w:divsChild>
    </w:div>
    <w:div w:id="1451507302">
      <w:bodyDiv w:val="1"/>
      <w:marLeft w:val="0"/>
      <w:marRight w:val="0"/>
      <w:marTop w:val="0"/>
      <w:marBottom w:val="0"/>
      <w:divBdr>
        <w:top w:val="none" w:sz="0" w:space="0" w:color="auto"/>
        <w:left w:val="none" w:sz="0" w:space="0" w:color="auto"/>
        <w:bottom w:val="none" w:sz="0" w:space="0" w:color="auto"/>
        <w:right w:val="none" w:sz="0" w:space="0" w:color="auto"/>
      </w:divBdr>
      <w:divsChild>
        <w:div w:id="264504867">
          <w:marLeft w:val="0"/>
          <w:marRight w:val="720"/>
          <w:marTop w:val="0"/>
          <w:marBottom w:val="0"/>
          <w:divBdr>
            <w:top w:val="none" w:sz="0" w:space="0" w:color="auto"/>
            <w:left w:val="none" w:sz="0" w:space="0" w:color="auto"/>
            <w:bottom w:val="none" w:sz="0" w:space="0" w:color="auto"/>
            <w:right w:val="none" w:sz="0" w:space="0" w:color="auto"/>
          </w:divBdr>
        </w:div>
        <w:div w:id="1976176566">
          <w:marLeft w:val="0"/>
          <w:marRight w:val="0"/>
          <w:marTop w:val="0"/>
          <w:marBottom w:val="0"/>
          <w:divBdr>
            <w:top w:val="none" w:sz="0" w:space="0" w:color="auto"/>
            <w:left w:val="none" w:sz="0" w:space="0" w:color="auto"/>
            <w:bottom w:val="none" w:sz="0" w:space="0" w:color="auto"/>
            <w:right w:val="none" w:sz="0" w:space="0" w:color="auto"/>
          </w:divBdr>
        </w:div>
      </w:divsChild>
    </w:div>
    <w:div w:id="1530754179">
      <w:bodyDiv w:val="1"/>
      <w:marLeft w:val="0"/>
      <w:marRight w:val="0"/>
      <w:marTop w:val="0"/>
      <w:marBottom w:val="0"/>
      <w:divBdr>
        <w:top w:val="none" w:sz="0" w:space="0" w:color="auto"/>
        <w:left w:val="none" w:sz="0" w:space="0" w:color="auto"/>
        <w:bottom w:val="none" w:sz="0" w:space="0" w:color="auto"/>
        <w:right w:val="none" w:sz="0" w:space="0" w:color="auto"/>
      </w:divBdr>
      <w:divsChild>
        <w:div w:id="1145780525">
          <w:marLeft w:val="0"/>
          <w:marRight w:val="720"/>
          <w:marTop w:val="0"/>
          <w:marBottom w:val="0"/>
          <w:divBdr>
            <w:top w:val="none" w:sz="0" w:space="0" w:color="auto"/>
            <w:left w:val="none" w:sz="0" w:space="0" w:color="auto"/>
            <w:bottom w:val="none" w:sz="0" w:space="0" w:color="auto"/>
            <w:right w:val="none" w:sz="0" w:space="0" w:color="auto"/>
          </w:divBdr>
        </w:div>
        <w:div w:id="14967564">
          <w:marLeft w:val="0"/>
          <w:marRight w:val="0"/>
          <w:marTop w:val="0"/>
          <w:marBottom w:val="0"/>
          <w:divBdr>
            <w:top w:val="none" w:sz="0" w:space="0" w:color="auto"/>
            <w:left w:val="none" w:sz="0" w:space="0" w:color="auto"/>
            <w:bottom w:val="none" w:sz="0" w:space="0" w:color="auto"/>
            <w:right w:val="none" w:sz="0" w:space="0" w:color="auto"/>
          </w:divBdr>
        </w:div>
      </w:divsChild>
    </w:div>
    <w:div w:id="1542934616">
      <w:bodyDiv w:val="1"/>
      <w:marLeft w:val="0"/>
      <w:marRight w:val="0"/>
      <w:marTop w:val="0"/>
      <w:marBottom w:val="0"/>
      <w:divBdr>
        <w:top w:val="none" w:sz="0" w:space="0" w:color="auto"/>
        <w:left w:val="none" w:sz="0" w:space="0" w:color="auto"/>
        <w:bottom w:val="none" w:sz="0" w:space="0" w:color="auto"/>
        <w:right w:val="none" w:sz="0" w:space="0" w:color="auto"/>
      </w:divBdr>
      <w:divsChild>
        <w:div w:id="2092580959">
          <w:marLeft w:val="0"/>
          <w:marRight w:val="720"/>
          <w:marTop w:val="0"/>
          <w:marBottom w:val="0"/>
          <w:divBdr>
            <w:top w:val="none" w:sz="0" w:space="0" w:color="auto"/>
            <w:left w:val="none" w:sz="0" w:space="0" w:color="auto"/>
            <w:bottom w:val="none" w:sz="0" w:space="0" w:color="auto"/>
            <w:right w:val="none" w:sz="0" w:space="0" w:color="auto"/>
          </w:divBdr>
        </w:div>
        <w:div w:id="384375999">
          <w:marLeft w:val="0"/>
          <w:marRight w:val="0"/>
          <w:marTop w:val="0"/>
          <w:marBottom w:val="0"/>
          <w:divBdr>
            <w:top w:val="none" w:sz="0" w:space="0" w:color="auto"/>
            <w:left w:val="none" w:sz="0" w:space="0" w:color="auto"/>
            <w:bottom w:val="none" w:sz="0" w:space="0" w:color="auto"/>
            <w:right w:val="none" w:sz="0" w:space="0" w:color="auto"/>
          </w:divBdr>
        </w:div>
      </w:divsChild>
    </w:div>
    <w:div w:id="1581864285">
      <w:bodyDiv w:val="1"/>
      <w:marLeft w:val="0"/>
      <w:marRight w:val="0"/>
      <w:marTop w:val="0"/>
      <w:marBottom w:val="0"/>
      <w:divBdr>
        <w:top w:val="none" w:sz="0" w:space="0" w:color="auto"/>
        <w:left w:val="none" w:sz="0" w:space="0" w:color="auto"/>
        <w:bottom w:val="none" w:sz="0" w:space="0" w:color="auto"/>
        <w:right w:val="none" w:sz="0" w:space="0" w:color="auto"/>
      </w:divBdr>
      <w:divsChild>
        <w:div w:id="2047025299">
          <w:marLeft w:val="0"/>
          <w:marRight w:val="720"/>
          <w:marTop w:val="0"/>
          <w:marBottom w:val="0"/>
          <w:divBdr>
            <w:top w:val="none" w:sz="0" w:space="0" w:color="auto"/>
            <w:left w:val="none" w:sz="0" w:space="0" w:color="auto"/>
            <w:bottom w:val="none" w:sz="0" w:space="0" w:color="auto"/>
            <w:right w:val="none" w:sz="0" w:space="0" w:color="auto"/>
          </w:divBdr>
        </w:div>
        <w:div w:id="754059153">
          <w:marLeft w:val="0"/>
          <w:marRight w:val="0"/>
          <w:marTop w:val="0"/>
          <w:marBottom w:val="0"/>
          <w:divBdr>
            <w:top w:val="none" w:sz="0" w:space="0" w:color="auto"/>
            <w:left w:val="none" w:sz="0" w:space="0" w:color="auto"/>
            <w:bottom w:val="none" w:sz="0" w:space="0" w:color="auto"/>
            <w:right w:val="none" w:sz="0" w:space="0" w:color="auto"/>
          </w:divBdr>
        </w:div>
      </w:divsChild>
    </w:div>
    <w:div w:id="1585990778">
      <w:bodyDiv w:val="1"/>
      <w:marLeft w:val="0"/>
      <w:marRight w:val="0"/>
      <w:marTop w:val="0"/>
      <w:marBottom w:val="0"/>
      <w:divBdr>
        <w:top w:val="none" w:sz="0" w:space="0" w:color="auto"/>
        <w:left w:val="none" w:sz="0" w:space="0" w:color="auto"/>
        <w:bottom w:val="none" w:sz="0" w:space="0" w:color="auto"/>
        <w:right w:val="none" w:sz="0" w:space="0" w:color="auto"/>
      </w:divBdr>
      <w:divsChild>
        <w:div w:id="126895168">
          <w:marLeft w:val="0"/>
          <w:marRight w:val="720"/>
          <w:marTop w:val="0"/>
          <w:marBottom w:val="0"/>
          <w:divBdr>
            <w:top w:val="none" w:sz="0" w:space="0" w:color="auto"/>
            <w:left w:val="none" w:sz="0" w:space="0" w:color="auto"/>
            <w:bottom w:val="none" w:sz="0" w:space="0" w:color="auto"/>
            <w:right w:val="none" w:sz="0" w:space="0" w:color="auto"/>
          </w:divBdr>
        </w:div>
        <w:div w:id="1596285121">
          <w:marLeft w:val="0"/>
          <w:marRight w:val="0"/>
          <w:marTop w:val="0"/>
          <w:marBottom w:val="0"/>
          <w:divBdr>
            <w:top w:val="none" w:sz="0" w:space="0" w:color="auto"/>
            <w:left w:val="none" w:sz="0" w:space="0" w:color="auto"/>
            <w:bottom w:val="none" w:sz="0" w:space="0" w:color="auto"/>
            <w:right w:val="none" w:sz="0" w:space="0" w:color="auto"/>
          </w:divBdr>
        </w:div>
      </w:divsChild>
    </w:div>
    <w:div w:id="1613046657">
      <w:bodyDiv w:val="1"/>
      <w:marLeft w:val="0"/>
      <w:marRight w:val="0"/>
      <w:marTop w:val="0"/>
      <w:marBottom w:val="0"/>
      <w:divBdr>
        <w:top w:val="none" w:sz="0" w:space="0" w:color="auto"/>
        <w:left w:val="none" w:sz="0" w:space="0" w:color="auto"/>
        <w:bottom w:val="none" w:sz="0" w:space="0" w:color="auto"/>
        <w:right w:val="none" w:sz="0" w:space="0" w:color="auto"/>
      </w:divBdr>
      <w:divsChild>
        <w:div w:id="1120108521">
          <w:marLeft w:val="0"/>
          <w:marRight w:val="720"/>
          <w:marTop w:val="0"/>
          <w:marBottom w:val="0"/>
          <w:divBdr>
            <w:top w:val="none" w:sz="0" w:space="0" w:color="auto"/>
            <w:left w:val="none" w:sz="0" w:space="0" w:color="auto"/>
            <w:bottom w:val="none" w:sz="0" w:space="0" w:color="auto"/>
            <w:right w:val="none" w:sz="0" w:space="0" w:color="auto"/>
          </w:divBdr>
        </w:div>
        <w:div w:id="1179346036">
          <w:marLeft w:val="0"/>
          <w:marRight w:val="0"/>
          <w:marTop w:val="0"/>
          <w:marBottom w:val="0"/>
          <w:divBdr>
            <w:top w:val="none" w:sz="0" w:space="0" w:color="auto"/>
            <w:left w:val="none" w:sz="0" w:space="0" w:color="auto"/>
            <w:bottom w:val="none" w:sz="0" w:space="0" w:color="auto"/>
            <w:right w:val="none" w:sz="0" w:space="0" w:color="auto"/>
          </w:divBdr>
        </w:div>
      </w:divsChild>
    </w:div>
    <w:div w:id="1632975499">
      <w:bodyDiv w:val="1"/>
      <w:marLeft w:val="0"/>
      <w:marRight w:val="0"/>
      <w:marTop w:val="0"/>
      <w:marBottom w:val="0"/>
      <w:divBdr>
        <w:top w:val="none" w:sz="0" w:space="0" w:color="auto"/>
        <w:left w:val="none" w:sz="0" w:space="0" w:color="auto"/>
        <w:bottom w:val="none" w:sz="0" w:space="0" w:color="auto"/>
        <w:right w:val="none" w:sz="0" w:space="0" w:color="auto"/>
      </w:divBdr>
    </w:div>
    <w:div w:id="1635481821">
      <w:bodyDiv w:val="1"/>
      <w:marLeft w:val="0"/>
      <w:marRight w:val="0"/>
      <w:marTop w:val="0"/>
      <w:marBottom w:val="0"/>
      <w:divBdr>
        <w:top w:val="none" w:sz="0" w:space="0" w:color="auto"/>
        <w:left w:val="none" w:sz="0" w:space="0" w:color="auto"/>
        <w:bottom w:val="none" w:sz="0" w:space="0" w:color="auto"/>
        <w:right w:val="none" w:sz="0" w:space="0" w:color="auto"/>
      </w:divBdr>
    </w:div>
    <w:div w:id="1671785337">
      <w:bodyDiv w:val="1"/>
      <w:marLeft w:val="0"/>
      <w:marRight w:val="0"/>
      <w:marTop w:val="0"/>
      <w:marBottom w:val="0"/>
      <w:divBdr>
        <w:top w:val="none" w:sz="0" w:space="0" w:color="auto"/>
        <w:left w:val="none" w:sz="0" w:space="0" w:color="auto"/>
        <w:bottom w:val="none" w:sz="0" w:space="0" w:color="auto"/>
        <w:right w:val="none" w:sz="0" w:space="0" w:color="auto"/>
      </w:divBdr>
    </w:div>
    <w:div w:id="1757553196">
      <w:bodyDiv w:val="1"/>
      <w:marLeft w:val="0"/>
      <w:marRight w:val="0"/>
      <w:marTop w:val="0"/>
      <w:marBottom w:val="0"/>
      <w:divBdr>
        <w:top w:val="none" w:sz="0" w:space="0" w:color="auto"/>
        <w:left w:val="none" w:sz="0" w:space="0" w:color="auto"/>
        <w:bottom w:val="none" w:sz="0" w:space="0" w:color="auto"/>
        <w:right w:val="none" w:sz="0" w:space="0" w:color="auto"/>
      </w:divBdr>
      <w:divsChild>
        <w:div w:id="2000695343">
          <w:marLeft w:val="0"/>
          <w:marRight w:val="720"/>
          <w:marTop w:val="0"/>
          <w:marBottom w:val="0"/>
          <w:divBdr>
            <w:top w:val="none" w:sz="0" w:space="0" w:color="auto"/>
            <w:left w:val="none" w:sz="0" w:space="0" w:color="auto"/>
            <w:bottom w:val="none" w:sz="0" w:space="0" w:color="auto"/>
            <w:right w:val="none" w:sz="0" w:space="0" w:color="auto"/>
          </w:divBdr>
        </w:div>
        <w:div w:id="65343328">
          <w:marLeft w:val="0"/>
          <w:marRight w:val="0"/>
          <w:marTop w:val="0"/>
          <w:marBottom w:val="0"/>
          <w:divBdr>
            <w:top w:val="none" w:sz="0" w:space="0" w:color="auto"/>
            <w:left w:val="none" w:sz="0" w:space="0" w:color="auto"/>
            <w:bottom w:val="none" w:sz="0" w:space="0" w:color="auto"/>
            <w:right w:val="none" w:sz="0" w:space="0" w:color="auto"/>
          </w:divBdr>
        </w:div>
      </w:divsChild>
    </w:div>
    <w:div w:id="1782653074">
      <w:bodyDiv w:val="1"/>
      <w:marLeft w:val="0"/>
      <w:marRight w:val="0"/>
      <w:marTop w:val="0"/>
      <w:marBottom w:val="0"/>
      <w:divBdr>
        <w:top w:val="none" w:sz="0" w:space="0" w:color="auto"/>
        <w:left w:val="none" w:sz="0" w:space="0" w:color="auto"/>
        <w:bottom w:val="none" w:sz="0" w:space="0" w:color="auto"/>
        <w:right w:val="none" w:sz="0" w:space="0" w:color="auto"/>
      </w:divBdr>
      <w:divsChild>
        <w:div w:id="2080202083">
          <w:marLeft w:val="0"/>
          <w:marRight w:val="720"/>
          <w:marTop w:val="0"/>
          <w:marBottom w:val="0"/>
          <w:divBdr>
            <w:top w:val="none" w:sz="0" w:space="0" w:color="auto"/>
            <w:left w:val="none" w:sz="0" w:space="0" w:color="auto"/>
            <w:bottom w:val="none" w:sz="0" w:space="0" w:color="auto"/>
            <w:right w:val="none" w:sz="0" w:space="0" w:color="auto"/>
          </w:divBdr>
        </w:div>
        <w:div w:id="1314606675">
          <w:marLeft w:val="0"/>
          <w:marRight w:val="0"/>
          <w:marTop w:val="0"/>
          <w:marBottom w:val="0"/>
          <w:divBdr>
            <w:top w:val="none" w:sz="0" w:space="0" w:color="auto"/>
            <w:left w:val="none" w:sz="0" w:space="0" w:color="auto"/>
            <w:bottom w:val="none" w:sz="0" w:space="0" w:color="auto"/>
            <w:right w:val="none" w:sz="0" w:space="0" w:color="auto"/>
          </w:divBdr>
        </w:div>
      </w:divsChild>
    </w:div>
    <w:div w:id="1794902697">
      <w:bodyDiv w:val="1"/>
      <w:marLeft w:val="0"/>
      <w:marRight w:val="0"/>
      <w:marTop w:val="0"/>
      <w:marBottom w:val="0"/>
      <w:divBdr>
        <w:top w:val="none" w:sz="0" w:space="0" w:color="auto"/>
        <w:left w:val="none" w:sz="0" w:space="0" w:color="auto"/>
        <w:bottom w:val="none" w:sz="0" w:space="0" w:color="auto"/>
        <w:right w:val="none" w:sz="0" w:space="0" w:color="auto"/>
      </w:divBdr>
    </w:div>
    <w:div w:id="1813057533">
      <w:bodyDiv w:val="1"/>
      <w:marLeft w:val="0"/>
      <w:marRight w:val="0"/>
      <w:marTop w:val="0"/>
      <w:marBottom w:val="0"/>
      <w:divBdr>
        <w:top w:val="none" w:sz="0" w:space="0" w:color="auto"/>
        <w:left w:val="none" w:sz="0" w:space="0" w:color="auto"/>
        <w:bottom w:val="none" w:sz="0" w:space="0" w:color="auto"/>
        <w:right w:val="none" w:sz="0" w:space="0" w:color="auto"/>
      </w:divBdr>
      <w:divsChild>
        <w:div w:id="2044357504">
          <w:marLeft w:val="0"/>
          <w:marRight w:val="720"/>
          <w:marTop w:val="0"/>
          <w:marBottom w:val="0"/>
          <w:divBdr>
            <w:top w:val="none" w:sz="0" w:space="0" w:color="auto"/>
            <w:left w:val="none" w:sz="0" w:space="0" w:color="auto"/>
            <w:bottom w:val="none" w:sz="0" w:space="0" w:color="auto"/>
            <w:right w:val="none" w:sz="0" w:space="0" w:color="auto"/>
          </w:divBdr>
        </w:div>
        <w:div w:id="905720898">
          <w:marLeft w:val="0"/>
          <w:marRight w:val="0"/>
          <w:marTop w:val="0"/>
          <w:marBottom w:val="0"/>
          <w:divBdr>
            <w:top w:val="none" w:sz="0" w:space="0" w:color="auto"/>
            <w:left w:val="none" w:sz="0" w:space="0" w:color="auto"/>
            <w:bottom w:val="none" w:sz="0" w:space="0" w:color="auto"/>
            <w:right w:val="none" w:sz="0" w:space="0" w:color="auto"/>
          </w:divBdr>
        </w:div>
      </w:divsChild>
    </w:div>
    <w:div w:id="1886335504">
      <w:bodyDiv w:val="1"/>
      <w:marLeft w:val="0"/>
      <w:marRight w:val="0"/>
      <w:marTop w:val="0"/>
      <w:marBottom w:val="0"/>
      <w:divBdr>
        <w:top w:val="none" w:sz="0" w:space="0" w:color="auto"/>
        <w:left w:val="none" w:sz="0" w:space="0" w:color="auto"/>
        <w:bottom w:val="none" w:sz="0" w:space="0" w:color="auto"/>
        <w:right w:val="none" w:sz="0" w:space="0" w:color="auto"/>
      </w:divBdr>
      <w:divsChild>
        <w:div w:id="263998140">
          <w:marLeft w:val="0"/>
          <w:marRight w:val="720"/>
          <w:marTop w:val="0"/>
          <w:marBottom w:val="0"/>
          <w:divBdr>
            <w:top w:val="none" w:sz="0" w:space="0" w:color="auto"/>
            <w:left w:val="none" w:sz="0" w:space="0" w:color="auto"/>
            <w:bottom w:val="none" w:sz="0" w:space="0" w:color="auto"/>
            <w:right w:val="none" w:sz="0" w:space="0" w:color="auto"/>
          </w:divBdr>
        </w:div>
        <w:div w:id="950088310">
          <w:marLeft w:val="0"/>
          <w:marRight w:val="0"/>
          <w:marTop w:val="0"/>
          <w:marBottom w:val="0"/>
          <w:divBdr>
            <w:top w:val="none" w:sz="0" w:space="0" w:color="auto"/>
            <w:left w:val="none" w:sz="0" w:space="0" w:color="auto"/>
            <w:bottom w:val="none" w:sz="0" w:space="0" w:color="auto"/>
            <w:right w:val="none" w:sz="0" w:space="0" w:color="auto"/>
          </w:divBdr>
        </w:div>
      </w:divsChild>
    </w:div>
    <w:div w:id="1919751902">
      <w:bodyDiv w:val="1"/>
      <w:marLeft w:val="0"/>
      <w:marRight w:val="0"/>
      <w:marTop w:val="0"/>
      <w:marBottom w:val="0"/>
      <w:divBdr>
        <w:top w:val="none" w:sz="0" w:space="0" w:color="auto"/>
        <w:left w:val="none" w:sz="0" w:space="0" w:color="auto"/>
        <w:bottom w:val="none" w:sz="0" w:space="0" w:color="auto"/>
        <w:right w:val="none" w:sz="0" w:space="0" w:color="auto"/>
      </w:divBdr>
      <w:divsChild>
        <w:div w:id="1595283803">
          <w:marLeft w:val="0"/>
          <w:marRight w:val="720"/>
          <w:marTop w:val="0"/>
          <w:marBottom w:val="0"/>
          <w:divBdr>
            <w:top w:val="none" w:sz="0" w:space="0" w:color="auto"/>
            <w:left w:val="none" w:sz="0" w:space="0" w:color="auto"/>
            <w:bottom w:val="none" w:sz="0" w:space="0" w:color="auto"/>
            <w:right w:val="none" w:sz="0" w:space="0" w:color="auto"/>
          </w:divBdr>
        </w:div>
        <w:div w:id="964656877">
          <w:marLeft w:val="0"/>
          <w:marRight w:val="0"/>
          <w:marTop w:val="0"/>
          <w:marBottom w:val="0"/>
          <w:divBdr>
            <w:top w:val="none" w:sz="0" w:space="0" w:color="auto"/>
            <w:left w:val="none" w:sz="0" w:space="0" w:color="auto"/>
            <w:bottom w:val="none" w:sz="0" w:space="0" w:color="auto"/>
            <w:right w:val="none" w:sz="0" w:space="0" w:color="auto"/>
          </w:divBdr>
        </w:div>
      </w:divsChild>
    </w:div>
    <w:div w:id="1926719611">
      <w:bodyDiv w:val="1"/>
      <w:marLeft w:val="0"/>
      <w:marRight w:val="0"/>
      <w:marTop w:val="0"/>
      <w:marBottom w:val="0"/>
      <w:divBdr>
        <w:top w:val="none" w:sz="0" w:space="0" w:color="auto"/>
        <w:left w:val="none" w:sz="0" w:space="0" w:color="auto"/>
        <w:bottom w:val="none" w:sz="0" w:space="0" w:color="auto"/>
        <w:right w:val="none" w:sz="0" w:space="0" w:color="auto"/>
      </w:divBdr>
      <w:divsChild>
        <w:div w:id="1458450431">
          <w:marLeft w:val="0"/>
          <w:marRight w:val="720"/>
          <w:marTop w:val="0"/>
          <w:marBottom w:val="0"/>
          <w:divBdr>
            <w:top w:val="none" w:sz="0" w:space="0" w:color="auto"/>
            <w:left w:val="none" w:sz="0" w:space="0" w:color="auto"/>
            <w:bottom w:val="none" w:sz="0" w:space="0" w:color="auto"/>
            <w:right w:val="none" w:sz="0" w:space="0" w:color="auto"/>
          </w:divBdr>
        </w:div>
        <w:div w:id="1703702462">
          <w:marLeft w:val="0"/>
          <w:marRight w:val="0"/>
          <w:marTop w:val="0"/>
          <w:marBottom w:val="0"/>
          <w:divBdr>
            <w:top w:val="none" w:sz="0" w:space="0" w:color="auto"/>
            <w:left w:val="none" w:sz="0" w:space="0" w:color="auto"/>
            <w:bottom w:val="none" w:sz="0" w:space="0" w:color="auto"/>
            <w:right w:val="none" w:sz="0" w:space="0" w:color="auto"/>
          </w:divBdr>
        </w:div>
      </w:divsChild>
    </w:div>
    <w:div w:id="1932199203">
      <w:bodyDiv w:val="1"/>
      <w:marLeft w:val="0"/>
      <w:marRight w:val="0"/>
      <w:marTop w:val="0"/>
      <w:marBottom w:val="0"/>
      <w:divBdr>
        <w:top w:val="none" w:sz="0" w:space="0" w:color="auto"/>
        <w:left w:val="none" w:sz="0" w:space="0" w:color="auto"/>
        <w:bottom w:val="none" w:sz="0" w:space="0" w:color="auto"/>
        <w:right w:val="none" w:sz="0" w:space="0" w:color="auto"/>
      </w:divBdr>
      <w:divsChild>
        <w:div w:id="1728066822">
          <w:marLeft w:val="0"/>
          <w:marRight w:val="720"/>
          <w:marTop w:val="0"/>
          <w:marBottom w:val="0"/>
          <w:divBdr>
            <w:top w:val="none" w:sz="0" w:space="0" w:color="auto"/>
            <w:left w:val="none" w:sz="0" w:space="0" w:color="auto"/>
            <w:bottom w:val="none" w:sz="0" w:space="0" w:color="auto"/>
            <w:right w:val="none" w:sz="0" w:space="0" w:color="auto"/>
          </w:divBdr>
        </w:div>
        <w:div w:id="1030186928">
          <w:marLeft w:val="0"/>
          <w:marRight w:val="0"/>
          <w:marTop w:val="0"/>
          <w:marBottom w:val="0"/>
          <w:divBdr>
            <w:top w:val="none" w:sz="0" w:space="0" w:color="auto"/>
            <w:left w:val="none" w:sz="0" w:space="0" w:color="auto"/>
            <w:bottom w:val="none" w:sz="0" w:space="0" w:color="auto"/>
            <w:right w:val="none" w:sz="0" w:space="0" w:color="auto"/>
          </w:divBdr>
        </w:div>
      </w:divsChild>
    </w:div>
    <w:div w:id="1932856315">
      <w:bodyDiv w:val="1"/>
      <w:marLeft w:val="0"/>
      <w:marRight w:val="0"/>
      <w:marTop w:val="0"/>
      <w:marBottom w:val="0"/>
      <w:divBdr>
        <w:top w:val="none" w:sz="0" w:space="0" w:color="auto"/>
        <w:left w:val="none" w:sz="0" w:space="0" w:color="auto"/>
        <w:bottom w:val="none" w:sz="0" w:space="0" w:color="auto"/>
        <w:right w:val="none" w:sz="0" w:space="0" w:color="auto"/>
      </w:divBdr>
      <w:divsChild>
        <w:div w:id="473327735">
          <w:marLeft w:val="0"/>
          <w:marRight w:val="720"/>
          <w:marTop w:val="0"/>
          <w:marBottom w:val="0"/>
          <w:divBdr>
            <w:top w:val="none" w:sz="0" w:space="0" w:color="auto"/>
            <w:left w:val="none" w:sz="0" w:space="0" w:color="auto"/>
            <w:bottom w:val="none" w:sz="0" w:space="0" w:color="auto"/>
            <w:right w:val="none" w:sz="0" w:space="0" w:color="auto"/>
          </w:divBdr>
        </w:div>
        <w:div w:id="1135951609">
          <w:marLeft w:val="0"/>
          <w:marRight w:val="0"/>
          <w:marTop w:val="0"/>
          <w:marBottom w:val="0"/>
          <w:divBdr>
            <w:top w:val="none" w:sz="0" w:space="0" w:color="auto"/>
            <w:left w:val="none" w:sz="0" w:space="0" w:color="auto"/>
            <w:bottom w:val="none" w:sz="0" w:space="0" w:color="auto"/>
            <w:right w:val="none" w:sz="0" w:space="0" w:color="auto"/>
          </w:divBdr>
        </w:div>
      </w:divsChild>
    </w:div>
    <w:div w:id="1994095673">
      <w:bodyDiv w:val="1"/>
      <w:marLeft w:val="0"/>
      <w:marRight w:val="0"/>
      <w:marTop w:val="0"/>
      <w:marBottom w:val="0"/>
      <w:divBdr>
        <w:top w:val="none" w:sz="0" w:space="0" w:color="auto"/>
        <w:left w:val="none" w:sz="0" w:space="0" w:color="auto"/>
        <w:bottom w:val="none" w:sz="0" w:space="0" w:color="auto"/>
        <w:right w:val="none" w:sz="0" w:space="0" w:color="auto"/>
      </w:divBdr>
      <w:divsChild>
        <w:div w:id="1217936885">
          <w:marLeft w:val="0"/>
          <w:marRight w:val="720"/>
          <w:marTop w:val="0"/>
          <w:marBottom w:val="0"/>
          <w:divBdr>
            <w:top w:val="none" w:sz="0" w:space="0" w:color="auto"/>
            <w:left w:val="none" w:sz="0" w:space="0" w:color="auto"/>
            <w:bottom w:val="none" w:sz="0" w:space="0" w:color="auto"/>
            <w:right w:val="none" w:sz="0" w:space="0" w:color="auto"/>
          </w:divBdr>
        </w:div>
        <w:div w:id="212354870">
          <w:marLeft w:val="0"/>
          <w:marRight w:val="0"/>
          <w:marTop w:val="0"/>
          <w:marBottom w:val="0"/>
          <w:divBdr>
            <w:top w:val="none" w:sz="0" w:space="0" w:color="auto"/>
            <w:left w:val="none" w:sz="0" w:space="0" w:color="auto"/>
            <w:bottom w:val="none" w:sz="0" w:space="0" w:color="auto"/>
            <w:right w:val="none" w:sz="0" w:space="0" w:color="auto"/>
          </w:divBdr>
        </w:div>
      </w:divsChild>
    </w:div>
    <w:div w:id="2014722809">
      <w:bodyDiv w:val="1"/>
      <w:marLeft w:val="0"/>
      <w:marRight w:val="0"/>
      <w:marTop w:val="0"/>
      <w:marBottom w:val="0"/>
      <w:divBdr>
        <w:top w:val="none" w:sz="0" w:space="0" w:color="auto"/>
        <w:left w:val="none" w:sz="0" w:space="0" w:color="auto"/>
        <w:bottom w:val="none" w:sz="0" w:space="0" w:color="auto"/>
        <w:right w:val="none" w:sz="0" w:space="0" w:color="auto"/>
      </w:divBdr>
      <w:divsChild>
        <w:div w:id="767775379">
          <w:marLeft w:val="0"/>
          <w:marRight w:val="720"/>
          <w:marTop w:val="0"/>
          <w:marBottom w:val="0"/>
          <w:divBdr>
            <w:top w:val="none" w:sz="0" w:space="0" w:color="auto"/>
            <w:left w:val="none" w:sz="0" w:space="0" w:color="auto"/>
            <w:bottom w:val="none" w:sz="0" w:space="0" w:color="auto"/>
            <w:right w:val="none" w:sz="0" w:space="0" w:color="auto"/>
          </w:divBdr>
        </w:div>
        <w:div w:id="60489801">
          <w:marLeft w:val="0"/>
          <w:marRight w:val="0"/>
          <w:marTop w:val="0"/>
          <w:marBottom w:val="0"/>
          <w:divBdr>
            <w:top w:val="none" w:sz="0" w:space="0" w:color="auto"/>
            <w:left w:val="none" w:sz="0" w:space="0" w:color="auto"/>
            <w:bottom w:val="none" w:sz="0" w:space="0" w:color="auto"/>
            <w:right w:val="none" w:sz="0" w:space="0" w:color="auto"/>
          </w:divBdr>
        </w:div>
      </w:divsChild>
    </w:div>
    <w:div w:id="2034574709">
      <w:bodyDiv w:val="1"/>
      <w:marLeft w:val="0"/>
      <w:marRight w:val="0"/>
      <w:marTop w:val="0"/>
      <w:marBottom w:val="0"/>
      <w:divBdr>
        <w:top w:val="none" w:sz="0" w:space="0" w:color="auto"/>
        <w:left w:val="none" w:sz="0" w:space="0" w:color="auto"/>
        <w:bottom w:val="none" w:sz="0" w:space="0" w:color="auto"/>
        <w:right w:val="none" w:sz="0" w:space="0" w:color="auto"/>
      </w:divBdr>
      <w:divsChild>
        <w:div w:id="1534418583">
          <w:marLeft w:val="0"/>
          <w:marRight w:val="720"/>
          <w:marTop w:val="0"/>
          <w:marBottom w:val="0"/>
          <w:divBdr>
            <w:top w:val="none" w:sz="0" w:space="0" w:color="auto"/>
            <w:left w:val="none" w:sz="0" w:space="0" w:color="auto"/>
            <w:bottom w:val="none" w:sz="0" w:space="0" w:color="auto"/>
            <w:right w:val="none" w:sz="0" w:space="0" w:color="auto"/>
          </w:divBdr>
        </w:div>
        <w:div w:id="1853491804">
          <w:marLeft w:val="0"/>
          <w:marRight w:val="0"/>
          <w:marTop w:val="0"/>
          <w:marBottom w:val="0"/>
          <w:divBdr>
            <w:top w:val="none" w:sz="0" w:space="0" w:color="auto"/>
            <w:left w:val="none" w:sz="0" w:space="0" w:color="auto"/>
            <w:bottom w:val="none" w:sz="0" w:space="0" w:color="auto"/>
            <w:right w:val="none" w:sz="0" w:space="0" w:color="auto"/>
          </w:divBdr>
        </w:div>
      </w:divsChild>
    </w:div>
    <w:div w:id="2102986062">
      <w:bodyDiv w:val="1"/>
      <w:marLeft w:val="0"/>
      <w:marRight w:val="0"/>
      <w:marTop w:val="0"/>
      <w:marBottom w:val="0"/>
      <w:divBdr>
        <w:top w:val="none" w:sz="0" w:space="0" w:color="auto"/>
        <w:left w:val="none" w:sz="0" w:space="0" w:color="auto"/>
        <w:bottom w:val="none" w:sz="0" w:space="0" w:color="auto"/>
        <w:right w:val="none" w:sz="0" w:space="0" w:color="auto"/>
      </w:divBdr>
    </w:div>
    <w:div w:id="2112896043">
      <w:bodyDiv w:val="1"/>
      <w:marLeft w:val="0"/>
      <w:marRight w:val="0"/>
      <w:marTop w:val="0"/>
      <w:marBottom w:val="0"/>
      <w:divBdr>
        <w:top w:val="none" w:sz="0" w:space="0" w:color="auto"/>
        <w:left w:val="none" w:sz="0" w:space="0" w:color="auto"/>
        <w:bottom w:val="none" w:sz="0" w:space="0" w:color="auto"/>
        <w:right w:val="none" w:sz="0" w:space="0" w:color="auto"/>
      </w:divBdr>
    </w:div>
    <w:div w:id="212495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tics.2011.12.010" TargetMode="External"/><Relationship Id="rId18" Type="http://schemas.openxmlformats.org/officeDocument/2006/relationships/hyperlink" Target="https://doi.org/10.1016/0749-5978(92)90063-d" TargetMode="External"/><Relationship Id="rId26" Type="http://schemas.openxmlformats.org/officeDocument/2006/relationships/hyperlink" Target="https://doi.org/10.3758/BF03203267" TargetMode="External"/><Relationship Id="rId21" Type="http://schemas.openxmlformats.org/officeDocument/2006/relationships/hyperlink" Target="https://doi.org/10.1038/46035" TargetMode="External"/><Relationship Id="rId34" Type="http://schemas.openxmlformats.org/officeDocument/2006/relationships/header" Target="header1.xml"/><Relationship Id="rId7" Type="http://schemas.openxmlformats.org/officeDocument/2006/relationships/hyperlink" Target="https://doi.org/10.1163/156856897X00357" TargetMode="External"/><Relationship Id="rId12" Type="http://schemas.openxmlformats.org/officeDocument/2006/relationships/hyperlink" Target="https://doi.org/10.3758/BF03203267" TargetMode="External"/><Relationship Id="rId17" Type="http://schemas.openxmlformats.org/officeDocument/2006/relationships/hyperlink" Target="https://doi.org/10.1016/j.psychres.2018.04.066" TargetMode="External"/><Relationship Id="rId25" Type="http://schemas.openxmlformats.org/officeDocument/2006/relationships/hyperlink" Target="https://doi.org/10.1038/nn1594" TargetMode="External"/><Relationship Id="rId33" Type="http://schemas.openxmlformats.org/officeDocument/2006/relationships/hyperlink" Target="https://www.mathworks.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afayetteinstrument.com/downloads/manuals/MAN-32020A-pdf-rev3.pdf" TargetMode="External"/><Relationship Id="rId20" Type="http://schemas.openxmlformats.org/officeDocument/2006/relationships/image" Target="media/image4.png"/><Relationship Id="rId29" Type="http://schemas.openxmlformats.org/officeDocument/2006/relationships/hyperlink" Target="https://doi.org/10.1037/h00436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h0054651" TargetMode="External"/><Relationship Id="rId24" Type="http://schemas.openxmlformats.org/officeDocument/2006/relationships/hyperlink" Target="https://doi.org/10.1016/j.psychres.2018.04.066" TargetMode="External"/><Relationship Id="rId32" Type="http://schemas.openxmlformats.org/officeDocument/2006/relationships/hyperlink" Target="https://doi.org/10.1037/h005465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7/0096-3445.121.4.480" TargetMode="External"/><Relationship Id="rId23" Type="http://schemas.openxmlformats.org/officeDocument/2006/relationships/hyperlink" Target="https://doi.org/10.1016/j.tics.2011.12.010" TargetMode="External"/><Relationship Id="rId28" Type="http://schemas.openxmlformats.org/officeDocument/2006/relationships/hyperlink" Target="https://doi.org/10.1016/0749-5978(92)90063-d"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yperlink" Target="https://doi.org/10.1037/h0043158" TargetMode="External"/><Relationship Id="rId4" Type="http://schemas.openxmlformats.org/officeDocument/2006/relationships/webSettings" Target="webSettings.xml"/><Relationship Id="rId9" Type="http://schemas.openxmlformats.org/officeDocument/2006/relationships/hyperlink" Target="https://doi.org/10.1037/h0043158" TargetMode="External"/><Relationship Id="rId14" Type="http://schemas.openxmlformats.org/officeDocument/2006/relationships/image" Target="media/image2.png"/><Relationship Id="rId22" Type="http://schemas.openxmlformats.org/officeDocument/2006/relationships/hyperlink" Target="https://doi.org/10.1163/156856897X00357" TargetMode="External"/><Relationship Id="rId27" Type="http://schemas.openxmlformats.org/officeDocument/2006/relationships/hyperlink" Target="https://doi.org/10.1037/0096-3445.121.4.480" TargetMode="External"/><Relationship Id="rId30" Type="http://schemas.openxmlformats.org/officeDocument/2006/relationships/hyperlink" Target="https://lafayetteinstrument.com/downloads/manuals/MAN-32020A-pdf-rev3.pdf" TargetMode="External"/><Relationship Id="rId35" Type="http://schemas.openxmlformats.org/officeDocument/2006/relationships/header" Target="header2.xml"/><Relationship Id="rId8" Type="http://schemas.openxmlformats.org/officeDocument/2006/relationships/hyperlink" Target="https://doi.org/10.1037/h004368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Faherty (Geography, Earth and Environmental Sciences)</dc:creator>
  <cp:keywords/>
  <dc:description/>
  <cp:lastModifiedBy>Thomas Faherty (Geography, Earth and Environmental Sciences)</cp:lastModifiedBy>
  <cp:revision>3</cp:revision>
  <cp:lastPrinted>2023-11-30T17:00:00Z</cp:lastPrinted>
  <dcterms:created xsi:type="dcterms:W3CDTF">2023-12-08T09:53:00Z</dcterms:created>
  <dcterms:modified xsi:type="dcterms:W3CDTF">2023-12-08T09:54:00Z</dcterms:modified>
</cp:coreProperties>
</file>