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3FC200" w14:textId="6B093D51" w:rsidR="00E00C53" w:rsidRDefault="00B371A8" w:rsidP="00466BBA">
      <w:pPr>
        <w:pStyle w:val="PTHeading1"/>
        <w:pBdr>
          <w:bottom w:val="single" w:sz="4" w:space="31" w:color="0070C0"/>
        </w:pBdr>
        <w:spacing w:after="0"/>
      </w:pPr>
      <w:r>
        <w:t xml:space="preserve"> </w:t>
      </w:r>
      <w:r w:rsidR="00AA54AD">
        <w:t>PROTOCOL DEVIATION FRAMEWORK</w:t>
      </w:r>
      <w:r w:rsidR="006A2968">
        <w:t xml:space="preserve"> </w:t>
      </w:r>
      <w:r w:rsidR="007779FD">
        <w:t xml:space="preserve">                                                                                 </w:t>
      </w:r>
      <w:r w:rsidR="007779FD">
        <w:rPr>
          <w:caps w:val="0"/>
        </w:rPr>
        <w:t>F</w:t>
      </w:r>
      <w:r w:rsidR="006A2968">
        <w:rPr>
          <w:caps w:val="0"/>
        </w:rPr>
        <w:t xml:space="preserve">or </w:t>
      </w:r>
      <w:r w:rsidR="00955F3E">
        <w:rPr>
          <w:caps w:val="0"/>
        </w:rPr>
        <w:t>A</w:t>
      </w:r>
      <w:r w:rsidR="006A2968">
        <w:rPr>
          <w:caps w:val="0"/>
        </w:rPr>
        <w:t xml:space="preserve">cademic </w:t>
      </w:r>
      <w:r w:rsidR="00955F3E">
        <w:rPr>
          <w:caps w:val="0"/>
        </w:rPr>
        <w:t>C</w:t>
      </w:r>
      <w:r w:rsidR="006A2968">
        <w:rPr>
          <w:caps w:val="0"/>
        </w:rPr>
        <w:t xml:space="preserve">linical </w:t>
      </w:r>
      <w:r w:rsidR="00955F3E">
        <w:rPr>
          <w:caps w:val="0"/>
        </w:rPr>
        <w:t>T</w:t>
      </w:r>
      <w:r w:rsidR="006A2968">
        <w:rPr>
          <w:caps w:val="0"/>
        </w:rPr>
        <w:t xml:space="preserve">rials </w:t>
      </w:r>
      <w:r w:rsidR="00955F3E">
        <w:rPr>
          <w:caps w:val="0"/>
        </w:rPr>
        <w:t>U</w:t>
      </w:r>
      <w:r w:rsidR="006A2968">
        <w:rPr>
          <w:caps w:val="0"/>
        </w:rPr>
        <w:t xml:space="preserve">nits: </w:t>
      </w:r>
      <w:r w:rsidR="00955F3E">
        <w:rPr>
          <w:caps w:val="0"/>
        </w:rPr>
        <w:t xml:space="preserve">Guidance authored by </w:t>
      </w:r>
      <w:r w:rsidR="005008B5">
        <w:rPr>
          <w:caps w:val="0"/>
        </w:rPr>
        <w:t>Trials Methodology Research Partnership</w:t>
      </w:r>
      <w:r w:rsidR="006A2968">
        <w:t xml:space="preserve"> </w:t>
      </w:r>
      <w:r w:rsidR="005008B5">
        <w:t xml:space="preserve">(TMRP) </w:t>
      </w:r>
      <w:r w:rsidR="00955F3E">
        <w:rPr>
          <w:caps w:val="0"/>
        </w:rPr>
        <w:t>Data Quality &amp; Monitoring (DQM)</w:t>
      </w:r>
    </w:p>
    <w:sdt>
      <w:sdtPr>
        <w:rPr>
          <w:rFonts w:ascii="Calibri" w:eastAsiaTheme="minorHAnsi" w:hAnsi="Calibri" w:cs="Times New Roman"/>
          <w:color w:val="auto"/>
          <w:sz w:val="20"/>
          <w:szCs w:val="20"/>
          <w:lang w:val="en-GB"/>
        </w:rPr>
        <w:id w:val="-1902210047"/>
        <w:docPartObj>
          <w:docPartGallery w:val="Table of Contents"/>
          <w:docPartUnique/>
        </w:docPartObj>
      </w:sdtPr>
      <w:sdtEndPr>
        <w:rPr>
          <w:rFonts w:asciiTheme="majorHAnsi" w:eastAsiaTheme="majorEastAsia" w:hAnsiTheme="majorHAnsi" w:cstheme="majorBidi"/>
          <w:b/>
          <w:bCs/>
          <w:noProof/>
          <w:color w:val="2E74B5" w:themeColor="accent1" w:themeShade="BF"/>
          <w:sz w:val="32"/>
          <w:szCs w:val="32"/>
        </w:rPr>
      </w:sdtEndPr>
      <w:sdtContent>
        <w:p w14:paraId="41036AE8" w14:textId="77777777" w:rsidR="00453AE1" w:rsidRDefault="00453AE1">
          <w:pPr>
            <w:pStyle w:val="TOCHeading"/>
            <w:rPr>
              <w:rFonts w:ascii="Calibri" w:eastAsiaTheme="minorHAnsi" w:hAnsi="Calibri" w:cs="Times New Roman"/>
              <w:color w:val="auto"/>
              <w:sz w:val="20"/>
              <w:szCs w:val="20"/>
              <w:lang w:val="en-GB"/>
            </w:rPr>
          </w:pPr>
        </w:p>
        <w:tbl>
          <w:tblPr>
            <w:tblStyle w:val="TableGrid"/>
            <w:tblpPr w:leftFromText="180" w:rightFromText="180" w:vertAnchor="text" w:horzAnchor="margin" w:tblpY="4666"/>
            <w:tblW w:w="0" w:type="auto"/>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Look w:val="04A0" w:firstRow="1" w:lastRow="0" w:firstColumn="1" w:lastColumn="0" w:noHBand="0" w:noVBand="1"/>
          </w:tblPr>
          <w:tblGrid>
            <w:gridCol w:w="9016"/>
          </w:tblGrid>
          <w:tr w:rsidR="00453AE1" w:rsidRPr="00B17AA4" w14:paraId="2931AEBC" w14:textId="77777777" w:rsidTr="557C2A51">
            <w:tc>
              <w:tcPr>
                <w:tcW w:w="9016" w:type="dxa"/>
              </w:tcPr>
              <w:p w14:paraId="5021F8AB" w14:textId="77777777" w:rsidR="00453AE1" w:rsidRDefault="00453AE1" w:rsidP="00453AE1">
                <w:pPr>
                  <w:jc w:val="center"/>
                  <w:rPr>
                    <w:rFonts w:eastAsia="Times New Roman"/>
                    <w:b/>
                    <w:bCs/>
                    <w:iCs/>
                    <w:color w:val="7030A0"/>
                    <w:sz w:val="26"/>
                    <w:szCs w:val="22"/>
                  </w:rPr>
                </w:pPr>
                <w:r w:rsidRPr="00B17AA4">
                  <w:rPr>
                    <w:rFonts w:eastAsia="Times New Roman"/>
                    <w:b/>
                    <w:bCs/>
                    <w:iCs/>
                    <w:color w:val="7030A0"/>
                    <w:sz w:val="26"/>
                    <w:szCs w:val="22"/>
                  </w:rPr>
                  <w:t>How to use this framework</w:t>
                </w:r>
              </w:p>
              <w:p w14:paraId="424D9568" w14:textId="77777777" w:rsidR="00453AE1" w:rsidRPr="005008B5" w:rsidRDefault="00453AE1" w:rsidP="00453AE1">
                <w:pPr>
                  <w:jc w:val="center"/>
                  <w:rPr>
                    <w:rFonts w:eastAsia="Times New Roman"/>
                    <w:b/>
                    <w:bCs/>
                    <w:iCs/>
                    <w:color w:val="7030A0"/>
                    <w:sz w:val="16"/>
                    <w:szCs w:val="16"/>
                  </w:rPr>
                </w:pPr>
              </w:p>
              <w:p w14:paraId="35699617" w14:textId="467CE25E" w:rsidR="00453AE1" w:rsidRDefault="74CACD8F" w:rsidP="5FCAE182">
                <w:pPr>
                  <w:rPr>
                    <w:rFonts w:eastAsia="Times New Roman"/>
                    <w:color w:val="7030A0"/>
                    <w:sz w:val="26"/>
                    <w:szCs w:val="26"/>
                  </w:rPr>
                </w:pPr>
                <w:r w:rsidRPr="557C2A51">
                  <w:rPr>
                    <w:rFonts w:eastAsia="Times New Roman"/>
                    <w:color w:val="7030A0"/>
                    <w:sz w:val="26"/>
                    <w:szCs w:val="26"/>
                  </w:rPr>
                  <w:t>This protocol deviation framework is aimed at supporting academic clinical trials units</w:t>
                </w:r>
                <w:r w:rsidR="007D0049">
                  <w:rPr>
                    <w:rFonts w:eastAsia="Times New Roman"/>
                    <w:color w:val="7030A0"/>
                    <w:sz w:val="26"/>
                    <w:szCs w:val="26"/>
                  </w:rPr>
                  <w:t>, especially</w:t>
                </w:r>
                <w:r w:rsidRPr="557C2A51">
                  <w:rPr>
                    <w:rFonts w:eastAsia="Times New Roman"/>
                    <w:color w:val="7030A0"/>
                    <w:sz w:val="26"/>
                    <w:szCs w:val="26"/>
                  </w:rPr>
                  <w:t xml:space="preserve"> in the</w:t>
                </w:r>
                <w:r w:rsidRPr="557C2A51">
                  <w:rPr>
                    <w:rFonts w:eastAsia="Times New Roman"/>
                    <w:caps/>
                    <w:color w:val="7030A0"/>
                    <w:sz w:val="26"/>
                    <w:szCs w:val="26"/>
                  </w:rPr>
                  <w:t xml:space="preserve"> UK</w:t>
                </w:r>
                <w:r w:rsidR="007D0049">
                  <w:rPr>
                    <w:rFonts w:eastAsia="Times New Roman"/>
                    <w:color w:val="7030A0"/>
                    <w:sz w:val="26"/>
                    <w:szCs w:val="26"/>
                  </w:rPr>
                  <w:t xml:space="preserve">, </w:t>
                </w:r>
                <w:r w:rsidR="76AEE9FA" w:rsidRPr="557C2A51">
                  <w:rPr>
                    <w:rFonts w:eastAsia="Times New Roman"/>
                    <w:color w:val="7030A0"/>
                    <w:sz w:val="26"/>
                    <w:szCs w:val="26"/>
                  </w:rPr>
                  <w:t xml:space="preserve">either </w:t>
                </w:r>
                <w:r w:rsidRPr="557C2A51">
                  <w:rPr>
                    <w:rFonts w:eastAsia="Times New Roman"/>
                    <w:color w:val="7030A0"/>
                    <w:sz w:val="26"/>
                    <w:szCs w:val="26"/>
                  </w:rPr>
                  <w:t>as a training tool or a reference text. It</w:t>
                </w:r>
                <w:r w:rsidR="2B9CB86E" w:rsidRPr="557C2A51">
                  <w:rPr>
                    <w:rFonts w:eastAsia="Times New Roman"/>
                    <w:color w:val="7030A0"/>
                    <w:sz w:val="26"/>
                    <w:szCs w:val="26"/>
                  </w:rPr>
                  <w:t xml:space="preserve"> outlines </w:t>
                </w:r>
                <w:r w:rsidRPr="557C2A51">
                  <w:rPr>
                    <w:rFonts w:eastAsia="Times New Roman"/>
                    <w:color w:val="7030A0"/>
                    <w:sz w:val="26"/>
                    <w:szCs w:val="26"/>
                  </w:rPr>
                  <w:t>protocol deviation processes in clinical trials and is intended to be used alongside specific clinical trials unit standard operating procedure</w:t>
                </w:r>
                <w:r w:rsidR="482E4B47" w:rsidRPr="557C2A51">
                  <w:rPr>
                    <w:rFonts w:eastAsia="Times New Roman"/>
                    <w:color w:val="7030A0"/>
                    <w:sz w:val="26"/>
                    <w:szCs w:val="26"/>
                  </w:rPr>
                  <w:t>s</w:t>
                </w:r>
                <w:r w:rsidRPr="557C2A51">
                  <w:rPr>
                    <w:rFonts w:eastAsia="Times New Roman"/>
                    <w:color w:val="7030A0"/>
                    <w:sz w:val="26"/>
                    <w:szCs w:val="26"/>
                  </w:rPr>
                  <w:t xml:space="preserve">. </w:t>
                </w:r>
              </w:p>
              <w:p w14:paraId="2EAFCBFF" w14:textId="77777777" w:rsidR="00453AE1" w:rsidRPr="005008B5" w:rsidRDefault="00453AE1" w:rsidP="00453AE1">
                <w:pPr>
                  <w:rPr>
                    <w:rFonts w:eastAsia="Times New Roman"/>
                    <w:iCs/>
                    <w:caps/>
                    <w:color w:val="7030A0"/>
                    <w:sz w:val="16"/>
                    <w:szCs w:val="16"/>
                  </w:rPr>
                </w:pPr>
              </w:p>
            </w:tc>
          </w:tr>
        </w:tbl>
        <w:p w14:paraId="3440913F" w14:textId="77777777" w:rsidR="00453AE1" w:rsidRDefault="00453AE1">
          <w:r>
            <w:br w:type="page"/>
          </w:r>
        </w:p>
        <w:p w14:paraId="633710AD" w14:textId="3B29236B" w:rsidR="00E00C53" w:rsidRDefault="00E00C53">
          <w:pPr>
            <w:pStyle w:val="TOCHeading"/>
          </w:pPr>
          <w:r>
            <w:lastRenderedPageBreak/>
            <w:t>Contents</w:t>
          </w:r>
        </w:p>
        <w:p w14:paraId="396BA047" w14:textId="667591F1" w:rsidR="00EA18AC" w:rsidRDefault="00E00C53">
          <w:pPr>
            <w:pStyle w:val="TOC1"/>
            <w:rPr>
              <w:rFonts w:asciiTheme="minorHAnsi" w:eastAsiaTheme="minorEastAsia" w:hAnsiTheme="minorHAnsi" w:cstheme="minorBidi"/>
              <w:noProof/>
              <w:kern w:val="2"/>
              <w:sz w:val="22"/>
              <w:szCs w:val="22"/>
              <w:lang w:eastAsia="en-GB"/>
              <w14:ligatures w14:val="standardContextual"/>
            </w:rPr>
          </w:pPr>
          <w:r>
            <w:fldChar w:fldCharType="begin"/>
          </w:r>
          <w:r>
            <w:instrText xml:space="preserve"> TOC \o "1-3" \h \z \u </w:instrText>
          </w:r>
          <w:r>
            <w:fldChar w:fldCharType="separate"/>
          </w:r>
          <w:hyperlink w:anchor="_Toc142924705" w:history="1">
            <w:r w:rsidR="00EA18AC" w:rsidRPr="00CB1B10">
              <w:rPr>
                <w:rStyle w:val="Hyperlink"/>
                <w:noProof/>
              </w:rPr>
              <w:t>1. Introduction</w:t>
            </w:r>
            <w:r w:rsidR="00EA18AC">
              <w:rPr>
                <w:noProof/>
                <w:webHidden/>
              </w:rPr>
              <w:tab/>
            </w:r>
            <w:r w:rsidR="00EA18AC">
              <w:rPr>
                <w:noProof/>
                <w:webHidden/>
              </w:rPr>
              <w:fldChar w:fldCharType="begin"/>
            </w:r>
            <w:r w:rsidR="00EA18AC">
              <w:rPr>
                <w:noProof/>
                <w:webHidden/>
              </w:rPr>
              <w:instrText xml:space="preserve"> PAGEREF _Toc142924705 \h </w:instrText>
            </w:r>
            <w:r w:rsidR="00EA18AC">
              <w:rPr>
                <w:noProof/>
                <w:webHidden/>
              </w:rPr>
            </w:r>
            <w:r w:rsidR="00EA18AC">
              <w:rPr>
                <w:noProof/>
                <w:webHidden/>
              </w:rPr>
              <w:fldChar w:fldCharType="separate"/>
            </w:r>
            <w:r w:rsidR="00EA18AC">
              <w:rPr>
                <w:noProof/>
                <w:webHidden/>
              </w:rPr>
              <w:t>3</w:t>
            </w:r>
            <w:r w:rsidR="00EA18AC">
              <w:rPr>
                <w:noProof/>
                <w:webHidden/>
              </w:rPr>
              <w:fldChar w:fldCharType="end"/>
            </w:r>
          </w:hyperlink>
        </w:p>
        <w:p w14:paraId="70F09CA8" w14:textId="00C3919E"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06" w:history="1">
            <w:r w:rsidR="00EA18AC" w:rsidRPr="00CB1B10">
              <w:rPr>
                <w:rStyle w:val="Hyperlink"/>
                <w:noProof/>
              </w:rPr>
              <w:t>2. Developing guidance for protocol deviations</w:t>
            </w:r>
            <w:r w:rsidR="00EA18AC">
              <w:rPr>
                <w:noProof/>
                <w:webHidden/>
              </w:rPr>
              <w:tab/>
            </w:r>
            <w:r w:rsidR="00EA18AC">
              <w:rPr>
                <w:noProof/>
                <w:webHidden/>
              </w:rPr>
              <w:fldChar w:fldCharType="begin"/>
            </w:r>
            <w:r w:rsidR="00EA18AC">
              <w:rPr>
                <w:noProof/>
                <w:webHidden/>
              </w:rPr>
              <w:instrText xml:space="preserve"> PAGEREF _Toc142924706 \h </w:instrText>
            </w:r>
            <w:r w:rsidR="00EA18AC">
              <w:rPr>
                <w:noProof/>
                <w:webHidden/>
              </w:rPr>
            </w:r>
            <w:r w:rsidR="00EA18AC">
              <w:rPr>
                <w:noProof/>
                <w:webHidden/>
              </w:rPr>
              <w:fldChar w:fldCharType="separate"/>
            </w:r>
            <w:r w:rsidR="00EA18AC">
              <w:rPr>
                <w:noProof/>
                <w:webHidden/>
              </w:rPr>
              <w:t>4</w:t>
            </w:r>
            <w:r w:rsidR="00EA18AC">
              <w:rPr>
                <w:noProof/>
                <w:webHidden/>
              </w:rPr>
              <w:fldChar w:fldCharType="end"/>
            </w:r>
          </w:hyperlink>
        </w:p>
        <w:p w14:paraId="59B6C334" w14:textId="07F68F43"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07" w:history="1">
            <w:r w:rsidR="00EA18AC" w:rsidRPr="00CB1B10">
              <w:rPr>
                <w:rStyle w:val="Hyperlink"/>
                <w:noProof/>
              </w:rPr>
              <w:t>3. Protocol Deviation Framework</w:t>
            </w:r>
            <w:r w:rsidR="00EA18AC">
              <w:rPr>
                <w:noProof/>
                <w:webHidden/>
              </w:rPr>
              <w:tab/>
            </w:r>
            <w:r w:rsidR="00EA18AC">
              <w:rPr>
                <w:noProof/>
                <w:webHidden/>
              </w:rPr>
              <w:fldChar w:fldCharType="begin"/>
            </w:r>
            <w:r w:rsidR="00EA18AC">
              <w:rPr>
                <w:noProof/>
                <w:webHidden/>
              </w:rPr>
              <w:instrText xml:space="preserve"> PAGEREF _Toc142924707 \h </w:instrText>
            </w:r>
            <w:r w:rsidR="00EA18AC">
              <w:rPr>
                <w:noProof/>
                <w:webHidden/>
              </w:rPr>
            </w:r>
            <w:r w:rsidR="00EA18AC">
              <w:rPr>
                <w:noProof/>
                <w:webHidden/>
              </w:rPr>
              <w:fldChar w:fldCharType="separate"/>
            </w:r>
            <w:r w:rsidR="00EA18AC">
              <w:rPr>
                <w:noProof/>
                <w:webHidden/>
              </w:rPr>
              <w:t>6</w:t>
            </w:r>
            <w:r w:rsidR="00EA18AC">
              <w:rPr>
                <w:noProof/>
                <w:webHidden/>
              </w:rPr>
              <w:fldChar w:fldCharType="end"/>
            </w:r>
          </w:hyperlink>
        </w:p>
        <w:p w14:paraId="536B8A91" w14:textId="3D2B90DD"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08" w:history="1">
            <w:r w:rsidR="00EA18AC" w:rsidRPr="00CB1B10">
              <w:rPr>
                <w:rStyle w:val="Hyperlink"/>
                <w:noProof/>
              </w:rPr>
              <w:t>3.1 Protocol development</w:t>
            </w:r>
            <w:r w:rsidR="00EA18AC">
              <w:rPr>
                <w:noProof/>
                <w:webHidden/>
              </w:rPr>
              <w:tab/>
            </w:r>
            <w:r w:rsidR="00EA18AC">
              <w:rPr>
                <w:noProof/>
                <w:webHidden/>
              </w:rPr>
              <w:fldChar w:fldCharType="begin"/>
            </w:r>
            <w:r w:rsidR="00EA18AC">
              <w:rPr>
                <w:noProof/>
                <w:webHidden/>
              </w:rPr>
              <w:instrText xml:space="preserve"> PAGEREF _Toc142924708 \h </w:instrText>
            </w:r>
            <w:r w:rsidR="00EA18AC">
              <w:rPr>
                <w:noProof/>
                <w:webHidden/>
              </w:rPr>
            </w:r>
            <w:r w:rsidR="00EA18AC">
              <w:rPr>
                <w:noProof/>
                <w:webHidden/>
              </w:rPr>
              <w:fldChar w:fldCharType="separate"/>
            </w:r>
            <w:r w:rsidR="00EA18AC">
              <w:rPr>
                <w:noProof/>
                <w:webHidden/>
              </w:rPr>
              <w:t>7</w:t>
            </w:r>
            <w:r w:rsidR="00EA18AC">
              <w:rPr>
                <w:noProof/>
                <w:webHidden/>
              </w:rPr>
              <w:fldChar w:fldCharType="end"/>
            </w:r>
          </w:hyperlink>
        </w:p>
        <w:p w14:paraId="5FAFACFF" w14:textId="02181F6A"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09" w:history="1">
            <w:r w:rsidR="00EA18AC" w:rsidRPr="00CB1B10">
              <w:rPr>
                <w:rStyle w:val="Hyperlink"/>
                <w:noProof/>
              </w:rPr>
              <w:t>3.2 Data Collection</w:t>
            </w:r>
            <w:r w:rsidR="00EA18AC">
              <w:rPr>
                <w:noProof/>
                <w:webHidden/>
              </w:rPr>
              <w:tab/>
            </w:r>
            <w:r w:rsidR="00EA18AC">
              <w:rPr>
                <w:noProof/>
                <w:webHidden/>
              </w:rPr>
              <w:fldChar w:fldCharType="begin"/>
            </w:r>
            <w:r w:rsidR="00EA18AC">
              <w:rPr>
                <w:noProof/>
                <w:webHidden/>
              </w:rPr>
              <w:instrText xml:space="preserve"> PAGEREF _Toc142924709 \h </w:instrText>
            </w:r>
            <w:r w:rsidR="00EA18AC">
              <w:rPr>
                <w:noProof/>
                <w:webHidden/>
              </w:rPr>
            </w:r>
            <w:r w:rsidR="00EA18AC">
              <w:rPr>
                <w:noProof/>
                <w:webHidden/>
              </w:rPr>
              <w:fldChar w:fldCharType="separate"/>
            </w:r>
            <w:r w:rsidR="00EA18AC">
              <w:rPr>
                <w:noProof/>
                <w:webHidden/>
              </w:rPr>
              <w:t>10</w:t>
            </w:r>
            <w:r w:rsidR="00EA18AC">
              <w:rPr>
                <w:noProof/>
                <w:webHidden/>
              </w:rPr>
              <w:fldChar w:fldCharType="end"/>
            </w:r>
          </w:hyperlink>
        </w:p>
        <w:p w14:paraId="718CA80C" w14:textId="3F5229B2"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10" w:history="1">
            <w:r w:rsidR="00EA18AC" w:rsidRPr="00CB1B10">
              <w:rPr>
                <w:rStyle w:val="Hyperlink"/>
                <w:noProof/>
              </w:rPr>
              <w:t>3.3 Identification</w:t>
            </w:r>
            <w:r w:rsidR="00EA18AC">
              <w:rPr>
                <w:noProof/>
                <w:webHidden/>
              </w:rPr>
              <w:tab/>
            </w:r>
            <w:r w:rsidR="00EA18AC">
              <w:rPr>
                <w:noProof/>
                <w:webHidden/>
              </w:rPr>
              <w:fldChar w:fldCharType="begin"/>
            </w:r>
            <w:r w:rsidR="00EA18AC">
              <w:rPr>
                <w:noProof/>
                <w:webHidden/>
              </w:rPr>
              <w:instrText xml:space="preserve"> PAGEREF _Toc142924710 \h </w:instrText>
            </w:r>
            <w:r w:rsidR="00EA18AC">
              <w:rPr>
                <w:noProof/>
                <w:webHidden/>
              </w:rPr>
            </w:r>
            <w:r w:rsidR="00EA18AC">
              <w:rPr>
                <w:noProof/>
                <w:webHidden/>
              </w:rPr>
              <w:fldChar w:fldCharType="separate"/>
            </w:r>
            <w:r w:rsidR="00EA18AC">
              <w:rPr>
                <w:noProof/>
                <w:webHidden/>
              </w:rPr>
              <w:t>10</w:t>
            </w:r>
            <w:r w:rsidR="00EA18AC">
              <w:rPr>
                <w:noProof/>
                <w:webHidden/>
              </w:rPr>
              <w:fldChar w:fldCharType="end"/>
            </w:r>
          </w:hyperlink>
        </w:p>
        <w:p w14:paraId="3C17C667" w14:textId="6E96DD97" w:rsidR="00EA18AC" w:rsidRDefault="00EA18AC">
          <w:pPr>
            <w:pStyle w:val="TOC3"/>
            <w:rPr>
              <w:rFonts w:asciiTheme="minorHAnsi" w:eastAsiaTheme="minorEastAsia" w:hAnsiTheme="minorHAnsi" w:cstheme="minorBidi"/>
              <w:noProof/>
              <w:kern w:val="2"/>
              <w:sz w:val="22"/>
              <w:szCs w:val="22"/>
              <w:lang w:eastAsia="en-GB"/>
              <w14:ligatures w14:val="standardContextual"/>
            </w:rPr>
          </w:pPr>
          <w:r w:rsidRPr="00D406F2">
            <w:rPr>
              <w:rStyle w:val="Hyperlink"/>
              <w:noProof/>
              <w:u w:val="none"/>
            </w:rPr>
            <w:t xml:space="preserve">           </w:t>
          </w:r>
          <w:hyperlink w:anchor="_Toc142924711" w:history="1">
            <w:r w:rsidRPr="00CB1B10">
              <w:rPr>
                <w:rStyle w:val="Hyperlink"/>
                <w:noProof/>
              </w:rPr>
              <w:t>3.3.1 Site identification of PDs</w:t>
            </w:r>
            <w:r>
              <w:rPr>
                <w:noProof/>
                <w:webHidden/>
              </w:rPr>
              <w:tab/>
            </w:r>
            <w:r>
              <w:rPr>
                <w:noProof/>
                <w:webHidden/>
              </w:rPr>
              <w:fldChar w:fldCharType="begin"/>
            </w:r>
            <w:r>
              <w:rPr>
                <w:noProof/>
                <w:webHidden/>
              </w:rPr>
              <w:instrText xml:space="preserve"> PAGEREF _Toc142924711 \h </w:instrText>
            </w:r>
            <w:r>
              <w:rPr>
                <w:noProof/>
                <w:webHidden/>
              </w:rPr>
            </w:r>
            <w:r>
              <w:rPr>
                <w:noProof/>
                <w:webHidden/>
              </w:rPr>
              <w:fldChar w:fldCharType="separate"/>
            </w:r>
            <w:r>
              <w:rPr>
                <w:noProof/>
                <w:webHidden/>
              </w:rPr>
              <w:t>10</w:t>
            </w:r>
            <w:r>
              <w:rPr>
                <w:noProof/>
                <w:webHidden/>
              </w:rPr>
              <w:fldChar w:fldCharType="end"/>
            </w:r>
          </w:hyperlink>
        </w:p>
        <w:p w14:paraId="77232293" w14:textId="1B9BF8D4" w:rsidR="00EA18AC" w:rsidRDefault="00EA18AC">
          <w:pPr>
            <w:pStyle w:val="TOC3"/>
            <w:rPr>
              <w:rFonts w:asciiTheme="minorHAnsi" w:eastAsiaTheme="minorEastAsia" w:hAnsiTheme="minorHAnsi" w:cstheme="minorBidi"/>
              <w:noProof/>
              <w:kern w:val="2"/>
              <w:sz w:val="22"/>
              <w:szCs w:val="22"/>
              <w:lang w:eastAsia="en-GB"/>
              <w14:ligatures w14:val="standardContextual"/>
            </w:rPr>
          </w:pPr>
          <w:r w:rsidRPr="00D406F2">
            <w:rPr>
              <w:rStyle w:val="Hyperlink"/>
              <w:noProof/>
              <w:u w:val="none"/>
            </w:rPr>
            <w:t xml:space="preserve">           </w:t>
          </w:r>
          <w:hyperlink w:anchor="_Toc142924712" w:history="1">
            <w:r w:rsidRPr="00CB1B10">
              <w:rPr>
                <w:rStyle w:val="Hyperlink"/>
                <w:noProof/>
              </w:rPr>
              <w:t>3.3.2 Trial management team, CTU, TSC/IDMC identification of PDs</w:t>
            </w:r>
            <w:r>
              <w:rPr>
                <w:noProof/>
                <w:webHidden/>
              </w:rPr>
              <w:tab/>
            </w:r>
            <w:r>
              <w:rPr>
                <w:noProof/>
                <w:webHidden/>
              </w:rPr>
              <w:fldChar w:fldCharType="begin"/>
            </w:r>
            <w:r>
              <w:rPr>
                <w:noProof/>
                <w:webHidden/>
              </w:rPr>
              <w:instrText xml:space="preserve"> PAGEREF _Toc142924712 \h </w:instrText>
            </w:r>
            <w:r>
              <w:rPr>
                <w:noProof/>
                <w:webHidden/>
              </w:rPr>
            </w:r>
            <w:r>
              <w:rPr>
                <w:noProof/>
                <w:webHidden/>
              </w:rPr>
              <w:fldChar w:fldCharType="separate"/>
            </w:r>
            <w:r>
              <w:rPr>
                <w:noProof/>
                <w:webHidden/>
              </w:rPr>
              <w:t>10</w:t>
            </w:r>
            <w:r>
              <w:rPr>
                <w:noProof/>
                <w:webHidden/>
              </w:rPr>
              <w:fldChar w:fldCharType="end"/>
            </w:r>
          </w:hyperlink>
        </w:p>
        <w:p w14:paraId="19F25458" w14:textId="1B2D9D91" w:rsidR="00EA18AC" w:rsidRDefault="00EA18AC">
          <w:pPr>
            <w:pStyle w:val="TOC3"/>
            <w:rPr>
              <w:rFonts w:asciiTheme="minorHAnsi" w:eastAsiaTheme="minorEastAsia" w:hAnsiTheme="minorHAnsi" w:cstheme="minorBidi"/>
              <w:noProof/>
              <w:kern w:val="2"/>
              <w:sz w:val="22"/>
              <w:szCs w:val="22"/>
              <w:lang w:eastAsia="en-GB"/>
              <w14:ligatures w14:val="standardContextual"/>
            </w:rPr>
          </w:pPr>
          <w:r w:rsidRPr="00D406F2">
            <w:rPr>
              <w:rStyle w:val="Hyperlink"/>
              <w:noProof/>
              <w:u w:val="none"/>
            </w:rPr>
            <w:t xml:space="preserve">           </w:t>
          </w:r>
          <w:hyperlink w:anchor="_Toc142924713" w:history="1">
            <w:r w:rsidRPr="00CB1B10">
              <w:rPr>
                <w:rStyle w:val="Hyperlink"/>
                <w:noProof/>
              </w:rPr>
              <w:t>3.3.3 Identification of PDs through statistical programming</w:t>
            </w:r>
            <w:r>
              <w:rPr>
                <w:noProof/>
                <w:webHidden/>
              </w:rPr>
              <w:tab/>
            </w:r>
            <w:r>
              <w:rPr>
                <w:noProof/>
                <w:webHidden/>
              </w:rPr>
              <w:fldChar w:fldCharType="begin"/>
            </w:r>
            <w:r>
              <w:rPr>
                <w:noProof/>
                <w:webHidden/>
              </w:rPr>
              <w:instrText xml:space="preserve"> PAGEREF _Toc142924713 \h </w:instrText>
            </w:r>
            <w:r>
              <w:rPr>
                <w:noProof/>
                <w:webHidden/>
              </w:rPr>
            </w:r>
            <w:r>
              <w:rPr>
                <w:noProof/>
                <w:webHidden/>
              </w:rPr>
              <w:fldChar w:fldCharType="separate"/>
            </w:r>
            <w:r>
              <w:rPr>
                <w:noProof/>
                <w:webHidden/>
              </w:rPr>
              <w:t>11</w:t>
            </w:r>
            <w:r>
              <w:rPr>
                <w:noProof/>
                <w:webHidden/>
              </w:rPr>
              <w:fldChar w:fldCharType="end"/>
            </w:r>
          </w:hyperlink>
        </w:p>
        <w:p w14:paraId="009A8006" w14:textId="3528DE4B" w:rsidR="00EA18AC" w:rsidRDefault="00EA18AC">
          <w:pPr>
            <w:pStyle w:val="TOC3"/>
            <w:rPr>
              <w:rFonts w:asciiTheme="minorHAnsi" w:eastAsiaTheme="minorEastAsia" w:hAnsiTheme="minorHAnsi" w:cstheme="minorBidi"/>
              <w:noProof/>
              <w:kern w:val="2"/>
              <w:sz w:val="22"/>
              <w:szCs w:val="22"/>
              <w:lang w:eastAsia="en-GB"/>
              <w14:ligatures w14:val="standardContextual"/>
            </w:rPr>
          </w:pPr>
          <w:r w:rsidRPr="00D406F2">
            <w:rPr>
              <w:rStyle w:val="Hyperlink"/>
              <w:noProof/>
              <w:u w:val="none"/>
            </w:rPr>
            <w:t xml:space="preserve">          </w:t>
          </w:r>
          <w:r w:rsidR="00D406F2" w:rsidRPr="00D406F2">
            <w:rPr>
              <w:rStyle w:val="Hyperlink"/>
              <w:noProof/>
              <w:u w:val="none"/>
            </w:rPr>
            <w:t xml:space="preserve"> </w:t>
          </w:r>
          <w:hyperlink w:anchor="_Toc142924714" w:history="1">
            <w:r w:rsidRPr="00CB1B10">
              <w:rPr>
                <w:rStyle w:val="Hyperlink"/>
                <w:noProof/>
              </w:rPr>
              <w:t>3.3.4 Identification of PDs during any interaction with the trial or site</w:t>
            </w:r>
            <w:r>
              <w:rPr>
                <w:noProof/>
                <w:webHidden/>
              </w:rPr>
              <w:tab/>
            </w:r>
            <w:r>
              <w:rPr>
                <w:noProof/>
                <w:webHidden/>
              </w:rPr>
              <w:fldChar w:fldCharType="begin"/>
            </w:r>
            <w:r>
              <w:rPr>
                <w:noProof/>
                <w:webHidden/>
              </w:rPr>
              <w:instrText xml:space="preserve"> PAGEREF _Toc142924714 \h </w:instrText>
            </w:r>
            <w:r>
              <w:rPr>
                <w:noProof/>
                <w:webHidden/>
              </w:rPr>
            </w:r>
            <w:r>
              <w:rPr>
                <w:noProof/>
                <w:webHidden/>
              </w:rPr>
              <w:fldChar w:fldCharType="separate"/>
            </w:r>
            <w:r>
              <w:rPr>
                <w:noProof/>
                <w:webHidden/>
              </w:rPr>
              <w:t>11</w:t>
            </w:r>
            <w:r>
              <w:rPr>
                <w:noProof/>
                <w:webHidden/>
              </w:rPr>
              <w:fldChar w:fldCharType="end"/>
            </w:r>
          </w:hyperlink>
        </w:p>
        <w:p w14:paraId="422E27AB" w14:textId="77E20C19" w:rsidR="00EA18AC" w:rsidRDefault="00D406F2">
          <w:pPr>
            <w:pStyle w:val="TOC3"/>
            <w:rPr>
              <w:rFonts w:asciiTheme="minorHAnsi" w:eastAsiaTheme="minorEastAsia" w:hAnsiTheme="minorHAnsi" w:cstheme="minorBidi"/>
              <w:noProof/>
              <w:kern w:val="2"/>
              <w:sz w:val="22"/>
              <w:szCs w:val="22"/>
              <w:lang w:eastAsia="en-GB"/>
              <w14:ligatures w14:val="standardContextual"/>
            </w:rPr>
          </w:pPr>
          <w:r w:rsidRPr="00D406F2">
            <w:rPr>
              <w:rStyle w:val="Hyperlink"/>
              <w:noProof/>
              <w:u w:val="none"/>
            </w:rPr>
            <w:t xml:space="preserve">           </w:t>
          </w:r>
          <w:hyperlink w:anchor="_Toc142924715" w:history="1">
            <w:r w:rsidR="00EA18AC" w:rsidRPr="00CB1B10">
              <w:rPr>
                <w:rStyle w:val="Hyperlink"/>
                <w:noProof/>
              </w:rPr>
              <w:t>3.3.5 Identification of PDs via on-site, remote or central monitoring</w:t>
            </w:r>
            <w:r w:rsidR="00EA18AC">
              <w:rPr>
                <w:noProof/>
                <w:webHidden/>
              </w:rPr>
              <w:tab/>
            </w:r>
            <w:r w:rsidR="00EA18AC">
              <w:rPr>
                <w:noProof/>
                <w:webHidden/>
              </w:rPr>
              <w:fldChar w:fldCharType="begin"/>
            </w:r>
            <w:r w:rsidR="00EA18AC">
              <w:rPr>
                <w:noProof/>
                <w:webHidden/>
              </w:rPr>
              <w:instrText xml:space="preserve"> PAGEREF _Toc142924715 \h </w:instrText>
            </w:r>
            <w:r w:rsidR="00EA18AC">
              <w:rPr>
                <w:noProof/>
                <w:webHidden/>
              </w:rPr>
            </w:r>
            <w:r w:rsidR="00EA18AC">
              <w:rPr>
                <w:noProof/>
                <w:webHidden/>
              </w:rPr>
              <w:fldChar w:fldCharType="separate"/>
            </w:r>
            <w:r w:rsidR="00EA18AC">
              <w:rPr>
                <w:noProof/>
                <w:webHidden/>
              </w:rPr>
              <w:t>11</w:t>
            </w:r>
            <w:r w:rsidR="00EA18AC">
              <w:rPr>
                <w:noProof/>
                <w:webHidden/>
              </w:rPr>
              <w:fldChar w:fldCharType="end"/>
            </w:r>
          </w:hyperlink>
        </w:p>
        <w:p w14:paraId="7FB49B84" w14:textId="41164BD0"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16" w:history="1">
            <w:r w:rsidR="00EA18AC" w:rsidRPr="00CB1B10">
              <w:rPr>
                <w:rStyle w:val="Hyperlink"/>
                <w:noProof/>
              </w:rPr>
              <w:t>3.4 Protocol deviation collection</w:t>
            </w:r>
            <w:r w:rsidR="00EA18AC">
              <w:rPr>
                <w:noProof/>
                <w:webHidden/>
              </w:rPr>
              <w:tab/>
            </w:r>
            <w:r w:rsidR="00EA18AC">
              <w:rPr>
                <w:noProof/>
                <w:webHidden/>
              </w:rPr>
              <w:fldChar w:fldCharType="begin"/>
            </w:r>
            <w:r w:rsidR="00EA18AC">
              <w:rPr>
                <w:noProof/>
                <w:webHidden/>
              </w:rPr>
              <w:instrText xml:space="preserve"> PAGEREF _Toc142924716 \h </w:instrText>
            </w:r>
            <w:r w:rsidR="00EA18AC">
              <w:rPr>
                <w:noProof/>
                <w:webHidden/>
              </w:rPr>
            </w:r>
            <w:r w:rsidR="00EA18AC">
              <w:rPr>
                <w:noProof/>
                <w:webHidden/>
              </w:rPr>
              <w:fldChar w:fldCharType="separate"/>
            </w:r>
            <w:r w:rsidR="00EA18AC">
              <w:rPr>
                <w:noProof/>
                <w:webHidden/>
              </w:rPr>
              <w:t>11</w:t>
            </w:r>
            <w:r w:rsidR="00EA18AC">
              <w:rPr>
                <w:noProof/>
                <w:webHidden/>
              </w:rPr>
              <w:fldChar w:fldCharType="end"/>
            </w:r>
          </w:hyperlink>
        </w:p>
        <w:p w14:paraId="4EBF1ECC" w14:textId="10BD648D"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17" w:history="1">
            <w:r w:rsidR="00EA18AC" w:rsidRPr="00CB1B10">
              <w:rPr>
                <w:rStyle w:val="Hyperlink"/>
                <w:noProof/>
              </w:rPr>
              <w:t>3.5 Protocol deviation documentation</w:t>
            </w:r>
            <w:r w:rsidR="00EA18AC">
              <w:rPr>
                <w:noProof/>
                <w:webHidden/>
              </w:rPr>
              <w:tab/>
            </w:r>
            <w:r w:rsidR="00EA18AC">
              <w:rPr>
                <w:noProof/>
                <w:webHidden/>
              </w:rPr>
              <w:fldChar w:fldCharType="begin"/>
            </w:r>
            <w:r w:rsidR="00EA18AC">
              <w:rPr>
                <w:noProof/>
                <w:webHidden/>
              </w:rPr>
              <w:instrText xml:space="preserve"> PAGEREF _Toc142924717 \h </w:instrText>
            </w:r>
            <w:r w:rsidR="00EA18AC">
              <w:rPr>
                <w:noProof/>
                <w:webHidden/>
              </w:rPr>
            </w:r>
            <w:r w:rsidR="00EA18AC">
              <w:rPr>
                <w:noProof/>
                <w:webHidden/>
              </w:rPr>
              <w:fldChar w:fldCharType="separate"/>
            </w:r>
            <w:r w:rsidR="00EA18AC">
              <w:rPr>
                <w:noProof/>
                <w:webHidden/>
              </w:rPr>
              <w:t>1</w:t>
            </w:r>
            <w:r w:rsidR="00EA18AC">
              <w:rPr>
                <w:noProof/>
                <w:webHidden/>
              </w:rPr>
              <w:fldChar w:fldCharType="end"/>
            </w:r>
          </w:hyperlink>
          <w:r w:rsidR="002C6D87">
            <w:rPr>
              <w:noProof/>
            </w:rPr>
            <w:t>1</w:t>
          </w:r>
        </w:p>
        <w:p w14:paraId="150D5E17" w14:textId="741EF2C1"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18" w:history="1">
            <w:r w:rsidR="00EA18AC" w:rsidRPr="00CB1B10">
              <w:rPr>
                <w:rStyle w:val="Hyperlink"/>
                <w:noProof/>
              </w:rPr>
              <w:t>4. Classification and categorisation</w:t>
            </w:r>
            <w:r w:rsidR="00EA18AC">
              <w:rPr>
                <w:noProof/>
                <w:webHidden/>
              </w:rPr>
              <w:tab/>
            </w:r>
            <w:r w:rsidR="00EA18AC">
              <w:rPr>
                <w:noProof/>
                <w:webHidden/>
              </w:rPr>
              <w:fldChar w:fldCharType="begin"/>
            </w:r>
            <w:r w:rsidR="00EA18AC">
              <w:rPr>
                <w:noProof/>
                <w:webHidden/>
              </w:rPr>
              <w:instrText xml:space="preserve"> PAGEREF _Toc142924718 \h </w:instrText>
            </w:r>
            <w:r w:rsidR="00EA18AC">
              <w:rPr>
                <w:noProof/>
                <w:webHidden/>
              </w:rPr>
            </w:r>
            <w:r w:rsidR="00EA18AC">
              <w:rPr>
                <w:noProof/>
                <w:webHidden/>
              </w:rPr>
              <w:fldChar w:fldCharType="separate"/>
            </w:r>
            <w:r w:rsidR="00EA18AC">
              <w:rPr>
                <w:noProof/>
                <w:webHidden/>
              </w:rPr>
              <w:t>12</w:t>
            </w:r>
            <w:r w:rsidR="00EA18AC">
              <w:rPr>
                <w:noProof/>
                <w:webHidden/>
              </w:rPr>
              <w:fldChar w:fldCharType="end"/>
            </w:r>
          </w:hyperlink>
        </w:p>
        <w:p w14:paraId="3CDF5400" w14:textId="4169E125"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19" w:history="1">
            <w:r w:rsidR="00EA18AC" w:rsidRPr="00CB1B10">
              <w:rPr>
                <w:rStyle w:val="Hyperlink"/>
                <w:noProof/>
              </w:rPr>
              <w:t>4.1 Classification: Is it a PD after all?</w:t>
            </w:r>
            <w:r w:rsidR="00EA18AC">
              <w:rPr>
                <w:noProof/>
                <w:webHidden/>
              </w:rPr>
              <w:tab/>
            </w:r>
            <w:r w:rsidR="00EA18AC">
              <w:rPr>
                <w:noProof/>
                <w:webHidden/>
              </w:rPr>
              <w:fldChar w:fldCharType="begin"/>
            </w:r>
            <w:r w:rsidR="00EA18AC">
              <w:rPr>
                <w:noProof/>
                <w:webHidden/>
              </w:rPr>
              <w:instrText xml:space="preserve"> PAGEREF _Toc142924719 \h </w:instrText>
            </w:r>
            <w:r w:rsidR="00EA18AC">
              <w:rPr>
                <w:noProof/>
                <w:webHidden/>
              </w:rPr>
            </w:r>
            <w:r w:rsidR="00EA18AC">
              <w:rPr>
                <w:noProof/>
                <w:webHidden/>
              </w:rPr>
              <w:fldChar w:fldCharType="separate"/>
            </w:r>
            <w:r w:rsidR="00EA18AC">
              <w:rPr>
                <w:noProof/>
                <w:webHidden/>
              </w:rPr>
              <w:t>12</w:t>
            </w:r>
            <w:r w:rsidR="00EA18AC">
              <w:rPr>
                <w:noProof/>
                <w:webHidden/>
              </w:rPr>
              <w:fldChar w:fldCharType="end"/>
            </w:r>
          </w:hyperlink>
        </w:p>
        <w:p w14:paraId="5EA64DF4" w14:textId="7AC60370"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20" w:history="1">
            <w:r w:rsidR="00EA18AC" w:rsidRPr="00CB1B10">
              <w:rPr>
                <w:rStyle w:val="Hyperlink"/>
                <w:noProof/>
              </w:rPr>
              <w:t>4.2 Categorisation: Is the PD important or non-important?</w:t>
            </w:r>
            <w:r w:rsidR="00EA18AC">
              <w:rPr>
                <w:noProof/>
                <w:webHidden/>
              </w:rPr>
              <w:tab/>
            </w:r>
            <w:r w:rsidR="00EA18AC">
              <w:rPr>
                <w:noProof/>
                <w:webHidden/>
              </w:rPr>
              <w:fldChar w:fldCharType="begin"/>
            </w:r>
            <w:r w:rsidR="00EA18AC">
              <w:rPr>
                <w:noProof/>
                <w:webHidden/>
              </w:rPr>
              <w:instrText xml:space="preserve"> PAGEREF _Toc142924720 \h </w:instrText>
            </w:r>
            <w:r w:rsidR="00EA18AC">
              <w:rPr>
                <w:noProof/>
                <w:webHidden/>
              </w:rPr>
            </w:r>
            <w:r w:rsidR="00EA18AC">
              <w:rPr>
                <w:noProof/>
                <w:webHidden/>
              </w:rPr>
              <w:fldChar w:fldCharType="separate"/>
            </w:r>
            <w:r w:rsidR="00EA18AC">
              <w:rPr>
                <w:noProof/>
                <w:webHidden/>
              </w:rPr>
              <w:t>12</w:t>
            </w:r>
            <w:r w:rsidR="00EA18AC">
              <w:rPr>
                <w:noProof/>
                <w:webHidden/>
              </w:rPr>
              <w:fldChar w:fldCharType="end"/>
            </w:r>
          </w:hyperlink>
        </w:p>
        <w:p w14:paraId="2D096E32" w14:textId="283379BF"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1" w:history="1">
            <w:r w:rsidR="00EA18AC" w:rsidRPr="00CB1B10">
              <w:rPr>
                <w:rStyle w:val="Hyperlink"/>
                <w:noProof/>
              </w:rPr>
              <w:t>5. Protocol deviation notification and recording</w:t>
            </w:r>
            <w:r w:rsidR="00EA18AC">
              <w:rPr>
                <w:noProof/>
                <w:webHidden/>
              </w:rPr>
              <w:tab/>
            </w:r>
            <w:r w:rsidR="00EA18AC">
              <w:rPr>
                <w:noProof/>
                <w:webHidden/>
              </w:rPr>
              <w:fldChar w:fldCharType="begin"/>
            </w:r>
            <w:r w:rsidR="00EA18AC">
              <w:rPr>
                <w:noProof/>
                <w:webHidden/>
              </w:rPr>
              <w:instrText xml:space="preserve"> PAGEREF _Toc142924721 \h </w:instrText>
            </w:r>
            <w:r w:rsidR="00EA18AC">
              <w:rPr>
                <w:noProof/>
                <w:webHidden/>
              </w:rPr>
            </w:r>
            <w:r w:rsidR="00EA18AC">
              <w:rPr>
                <w:noProof/>
                <w:webHidden/>
              </w:rPr>
              <w:fldChar w:fldCharType="separate"/>
            </w:r>
            <w:r w:rsidR="00EA18AC">
              <w:rPr>
                <w:noProof/>
                <w:webHidden/>
              </w:rPr>
              <w:t>12</w:t>
            </w:r>
            <w:r w:rsidR="00EA18AC">
              <w:rPr>
                <w:noProof/>
                <w:webHidden/>
              </w:rPr>
              <w:fldChar w:fldCharType="end"/>
            </w:r>
          </w:hyperlink>
        </w:p>
        <w:p w14:paraId="5DD544DC" w14:textId="13A0D0EE"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2" w:history="1">
            <w:r w:rsidR="00EA18AC" w:rsidRPr="00CB1B10">
              <w:rPr>
                <w:rStyle w:val="Hyperlink"/>
                <w:bCs/>
                <w:iCs/>
                <w:noProof/>
              </w:rPr>
              <w:t xml:space="preserve">6. Assessing PD and taking action - </w:t>
            </w:r>
            <w:r w:rsidR="00EA18AC" w:rsidRPr="00CB1B10">
              <w:rPr>
                <w:rStyle w:val="Hyperlink"/>
                <w:b/>
                <w:iCs/>
                <w:noProof/>
              </w:rPr>
              <w:t>Figure 3</w:t>
            </w:r>
            <w:r w:rsidR="00EA18AC">
              <w:rPr>
                <w:noProof/>
                <w:webHidden/>
              </w:rPr>
              <w:tab/>
            </w:r>
            <w:r w:rsidR="00EA18AC">
              <w:rPr>
                <w:noProof/>
                <w:webHidden/>
              </w:rPr>
              <w:fldChar w:fldCharType="begin"/>
            </w:r>
            <w:r w:rsidR="00EA18AC">
              <w:rPr>
                <w:noProof/>
                <w:webHidden/>
              </w:rPr>
              <w:instrText xml:space="preserve"> PAGEREF _Toc142924722 \h </w:instrText>
            </w:r>
            <w:r w:rsidR="00EA18AC">
              <w:rPr>
                <w:noProof/>
                <w:webHidden/>
              </w:rPr>
            </w:r>
            <w:r w:rsidR="00EA18AC">
              <w:rPr>
                <w:noProof/>
                <w:webHidden/>
              </w:rPr>
              <w:fldChar w:fldCharType="separate"/>
            </w:r>
            <w:r w:rsidR="00EA18AC">
              <w:rPr>
                <w:noProof/>
                <w:webHidden/>
              </w:rPr>
              <w:t>13</w:t>
            </w:r>
            <w:r w:rsidR="00EA18AC">
              <w:rPr>
                <w:noProof/>
                <w:webHidden/>
              </w:rPr>
              <w:fldChar w:fldCharType="end"/>
            </w:r>
          </w:hyperlink>
        </w:p>
        <w:p w14:paraId="59BF9DD0" w14:textId="794443D0"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3" w:history="1">
            <w:r w:rsidR="00EA18AC" w:rsidRPr="00CB1B10">
              <w:rPr>
                <w:rStyle w:val="Hyperlink"/>
                <w:noProof/>
              </w:rPr>
              <w:t>7. Trial Analysis and reporting</w:t>
            </w:r>
            <w:r w:rsidR="00EA18AC">
              <w:rPr>
                <w:noProof/>
                <w:webHidden/>
              </w:rPr>
              <w:tab/>
            </w:r>
            <w:r w:rsidR="00EA18AC">
              <w:rPr>
                <w:noProof/>
                <w:webHidden/>
              </w:rPr>
              <w:fldChar w:fldCharType="begin"/>
            </w:r>
            <w:r w:rsidR="00EA18AC">
              <w:rPr>
                <w:noProof/>
                <w:webHidden/>
              </w:rPr>
              <w:instrText xml:space="preserve"> PAGEREF _Toc142924723 \h </w:instrText>
            </w:r>
            <w:r w:rsidR="00EA18AC">
              <w:rPr>
                <w:noProof/>
                <w:webHidden/>
              </w:rPr>
            </w:r>
            <w:r w:rsidR="00EA18AC">
              <w:rPr>
                <w:noProof/>
                <w:webHidden/>
              </w:rPr>
              <w:fldChar w:fldCharType="separate"/>
            </w:r>
            <w:r w:rsidR="00EA18AC">
              <w:rPr>
                <w:noProof/>
                <w:webHidden/>
              </w:rPr>
              <w:t>14</w:t>
            </w:r>
            <w:r w:rsidR="00EA18AC">
              <w:rPr>
                <w:noProof/>
                <w:webHidden/>
              </w:rPr>
              <w:fldChar w:fldCharType="end"/>
            </w:r>
          </w:hyperlink>
        </w:p>
        <w:p w14:paraId="27161200" w14:textId="0F95DCFA"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4" w:history="1">
            <w:r w:rsidR="00EA18AC" w:rsidRPr="00CB1B10">
              <w:rPr>
                <w:rStyle w:val="Hyperlink"/>
                <w:noProof/>
              </w:rPr>
              <w:t>8. Summary</w:t>
            </w:r>
            <w:r w:rsidR="00EA18AC">
              <w:rPr>
                <w:noProof/>
                <w:webHidden/>
              </w:rPr>
              <w:tab/>
            </w:r>
            <w:r w:rsidR="00EA18AC">
              <w:rPr>
                <w:noProof/>
                <w:webHidden/>
              </w:rPr>
              <w:fldChar w:fldCharType="begin"/>
            </w:r>
            <w:r w:rsidR="00EA18AC">
              <w:rPr>
                <w:noProof/>
                <w:webHidden/>
              </w:rPr>
              <w:instrText xml:space="preserve"> PAGEREF _Toc142924724 \h </w:instrText>
            </w:r>
            <w:r w:rsidR="00EA18AC">
              <w:rPr>
                <w:noProof/>
                <w:webHidden/>
              </w:rPr>
            </w:r>
            <w:r w:rsidR="00EA18AC">
              <w:rPr>
                <w:noProof/>
                <w:webHidden/>
              </w:rPr>
              <w:fldChar w:fldCharType="separate"/>
            </w:r>
            <w:r w:rsidR="00EA18AC">
              <w:rPr>
                <w:noProof/>
                <w:webHidden/>
              </w:rPr>
              <w:t>14</w:t>
            </w:r>
            <w:r w:rsidR="00EA18AC">
              <w:rPr>
                <w:noProof/>
                <w:webHidden/>
              </w:rPr>
              <w:fldChar w:fldCharType="end"/>
            </w:r>
          </w:hyperlink>
        </w:p>
        <w:p w14:paraId="14BD50E3" w14:textId="020B2F3C"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5" w:history="1">
            <w:r w:rsidR="00EA18AC" w:rsidRPr="00CB1B10">
              <w:rPr>
                <w:rStyle w:val="Hyperlink"/>
                <w:noProof/>
              </w:rPr>
              <w:t>9. Glossary and definitions</w:t>
            </w:r>
            <w:r w:rsidR="00EA18AC">
              <w:rPr>
                <w:noProof/>
                <w:webHidden/>
              </w:rPr>
              <w:tab/>
            </w:r>
            <w:r w:rsidR="00EA18AC">
              <w:rPr>
                <w:noProof/>
                <w:webHidden/>
              </w:rPr>
              <w:fldChar w:fldCharType="begin"/>
            </w:r>
            <w:r w:rsidR="00EA18AC">
              <w:rPr>
                <w:noProof/>
                <w:webHidden/>
              </w:rPr>
              <w:instrText xml:space="preserve"> PAGEREF _Toc142924725 \h </w:instrText>
            </w:r>
            <w:r w:rsidR="00EA18AC">
              <w:rPr>
                <w:noProof/>
                <w:webHidden/>
              </w:rPr>
            </w:r>
            <w:r w:rsidR="00EA18AC">
              <w:rPr>
                <w:noProof/>
                <w:webHidden/>
              </w:rPr>
              <w:fldChar w:fldCharType="separate"/>
            </w:r>
            <w:r w:rsidR="00EA18AC">
              <w:rPr>
                <w:noProof/>
                <w:webHidden/>
              </w:rPr>
              <w:t>14</w:t>
            </w:r>
            <w:r w:rsidR="00EA18AC">
              <w:rPr>
                <w:noProof/>
                <w:webHidden/>
              </w:rPr>
              <w:fldChar w:fldCharType="end"/>
            </w:r>
          </w:hyperlink>
        </w:p>
        <w:p w14:paraId="3DD4C17F" w14:textId="72022BA5"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26" w:history="1">
            <w:r w:rsidR="00EA18AC" w:rsidRPr="00CB1B10">
              <w:rPr>
                <w:rStyle w:val="Hyperlink"/>
                <w:noProof/>
              </w:rPr>
              <w:t>Acronyms</w:t>
            </w:r>
            <w:r w:rsidR="00EA18AC">
              <w:rPr>
                <w:noProof/>
                <w:webHidden/>
              </w:rPr>
              <w:tab/>
            </w:r>
            <w:r w:rsidR="00EA18AC">
              <w:rPr>
                <w:noProof/>
                <w:webHidden/>
              </w:rPr>
              <w:fldChar w:fldCharType="begin"/>
            </w:r>
            <w:r w:rsidR="00EA18AC">
              <w:rPr>
                <w:noProof/>
                <w:webHidden/>
              </w:rPr>
              <w:instrText xml:space="preserve"> PAGEREF _Toc142924726 \h </w:instrText>
            </w:r>
            <w:r w:rsidR="00EA18AC">
              <w:rPr>
                <w:noProof/>
                <w:webHidden/>
              </w:rPr>
            </w:r>
            <w:r w:rsidR="00EA18AC">
              <w:rPr>
                <w:noProof/>
                <w:webHidden/>
              </w:rPr>
              <w:fldChar w:fldCharType="separate"/>
            </w:r>
            <w:r w:rsidR="00EA18AC">
              <w:rPr>
                <w:noProof/>
                <w:webHidden/>
              </w:rPr>
              <w:t>14</w:t>
            </w:r>
            <w:r w:rsidR="00EA18AC">
              <w:rPr>
                <w:noProof/>
                <w:webHidden/>
              </w:rPr>
              <w:fldChar w:fldCharType="end"/>
            </w:r>
          </w:hyperlink>
        </w:p>
        <w:p w14:paraId="26100559" w14:textId="2B42DD95"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27" w:history="1">
            <w:r w:rsidR="00EA18AC" w:rsidRPr="00CB1B10">
              <w:rPr>
                <w:rStyle w:val="Hyperlink"/>
                <w:noProof/>
              </w:rPr>
              <w:t>Definitions</w:t>
            </w:r>
            <w:r w:rsidR="00EA18AC">
              <w:rPr>
                <w:noProof/>
                <w:webHidden/>
              </w:rPr>
              <w:tab/>
            </w:r>
            <w:r w:rsidR="00EA18AC">
              <w:rPr>
                <w:noProof/>
                <w:webHidden/>
              </w:rPr>
              <w:fldChar w:fldCharType="begin"/>
            </w:r>
            <w:r w:rsidR="00EA18AC">
              <w:rPr>
                <w:noProof/>
                <w:webHidden/>
              </w:rPr>
              <w:instrText xml:space="preserve"> PAGEREF _Toc142924727 \h </w:instrText>
            </w:r>
            <w:r w:rsidR="00EA18AC">
              <w:rPr>
                <w:noProof/>
                <w:webHidden/>
              </w:rPr>
            </w:r>
            <w:r w:rsidR="00EA18AC">
              <w:rPr>
                <w:noProof/>
                <w:webHidden/>
              </w:rPr>
              <w:fldChar w:fldCharType="separate"/>
            </w:r>
            <w:r w:rsidR="00EA18AC">
              <w:rPr>
                <w:noProof/>
                <w:webHidden/>
              </w:rPr>
              <w:t>15</w:t>
            </w:r>
            <w:r w:rsidR="00EA18AC">
              <w:rPr>
                <w:noProof/>
                <w:webHidden/>
              </w:rPr>
              <w:fldChar w:fldCharType="end"/>
            </w:r>
          </w:hyperlink>
        </w:p>
        <w:p w14:paraId="4FA9E380" w14:textId="58C2ABF3"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8" w:history="1">
            <w:r w:rsidR="00EA18AC" w:rsidRPr="00CB1B10">
              <w:rPr>
                <w:rStyle w:val="Hyperlink"/>
                <w:noProof/>
              </w:rPr>
              <w:t>10. References</w:t>
            </w:r>
            <w:r w:rsidR="00EA18AC">
              <w:rPr>
                <w:noProof/>
                <w:webHidden/>
              </w:rPr>
              <w:tab/>
            </w:r>
            <w:r w:rsidR="00EA18AC">
              <w:rPr>
                <w:noProof/>
                <w:webHidden/>
              </w:rPr>
              <w:fldChar w:fldCharType="begin"/>
            </w:r>
            <w:r w:rsidR="00EA18AC">
              <w:rPr>
                <w:noProof/>
                <w:webHidden/>
              </w:rPr>
              <w:instrText xml:space="preserve"> PAGEREF _Toc142924728 \h </w:instrText>
            </w:r>
            <w:r w:rsidR="00EA18AC">
              <w:rPr>
                <w:noProof/>
                <w:webHidden/>
              </w:rPr>
            </w:r>
            <w:r w:rsidR="00EA18AC">
              <w:rPr>
                <w:noProof/>
                <w:webHidden/>
              </w:rPr>
              <w:fldChar w:fldCharType="separate"/>
            </w:r>
            <w:r w:rsidR="00EA18AC">
              <w:rPr>
                <w:noProof/>
                <w:webHidden/>
              </w:rPr>
              <w:t>15</w:t>
            </w:r>
            <w:r w:rsidR="00EA18AC">
              <w:rPr>
                <w:noProof/>
                <w:webHidden/>
              </w:rPr>
              <w:fldChar w:fldCharType="end"/>
            </w:r>
          </w:hyperlink>
        </w:p>
        <w:p w14:paraId="438979DF" w14:textId="7DF86844" w:rsidR="00EA18AC" w:rsidRDefault="00000000">
          <w:pPr>
            <w:pStyle w:val="TOC1"/>
            <w:rPr>
              <w:rFonts w:asciiTheme="minorHAnsi" w:eastAsiaTheme="minorEastAsia" w:hAnsiTheme="minorHAnsi" w:cstheme="minorBidi"/>
              <w:noProof/>
              <w:kern w:val="2"/>
              <w:sz w:val="22"/>
              <w:szCs w:val="22"/>
              <w:lang w:eastAsia="en-GB"/>
              <w14:ligatures w14:val="standardContextual"/>
            </w:rPr>
          </w:pPr>
          <w:hyperlink w:anchor="_Toc142924729" w:history="1">
            <w:r w:rsidR="00EA18AC" w:rsidRPr="00CB1B10">
              <w:rPr>
                <w:rStyle w:val="Hyperlink"/>
                <w:b/>
                <w:bCs/>
                <w:noProof/>
              </w:rPr>
              <w:t>Appendix 1:  Tools</w:t>
            </w:r>
            <w:r w:rsidR="00EA18AC">
              <w:rPr>
                <w:noProof/>
                <w:webHidden/>
              </w:rPr>
              <w:tab/>
            </w:r>
            <w:r w:rsidR="00EA18AC">
              <w:rPr>
                <w:noProof/>
                <w:webHidden/>
              </w:rPr>
              <w:fldChar w:fldCharType="begin"/>
            </w:r>
            <w:r w:rsidR="00EA18AC">
              <w:rPr>
                <w:noProof/>
                <w:webHidden/>
              </w:rPr>
              <w:instrText xml:space="preserve"> PAGEREF _Toc142924729 \h </w:instrText>
            </w:r>
            <w:r w:rsidR="00EA18AC">
              <w:rPr>
                <w:noProof/>
                <w:webHidden/>
              </w:rPr>
            </w:r>
            <w:r w:rsidR="00EA18AC">
              <w:rPr>
                <w:noProof/>
                <w:webHidden/>
              </w:rPr>
              <w:fldChar w:fldCharType="separate"/>
            </w:r>
            <w:r w:rsidR="00EA18AC">
              <w:rPr>
                <w:noProof/>
                <w:webHidden/>
              </w:rPr>
              <w:t>16</w:t>
            </w:r>
            <w:r w:rsidR="00EA18AC">
              <w:rPr>
                <w:noProof/>
                <w:webHidden/>
              </w:rPr>
              <w:fldChar w:fldCharType="end"/>
            </w:r>
          </w:hyperlink>
        </w:p>
        <w:p w14:paraId="0C1527B9" w14:textId="69301BFB"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30" w:history="1">
            <w:r w:rsidR="00EA18AC" w:rsidRPr="00CB1B10">
              <w:rPr>
                <w:rStyle w:val="Hyperlink"/>
                <w:noProof/>
              </w:rPr>
              <w:t>A: Protocol Data Collection Spreadsheet</w:t>
            </w:r>
            <w:r w:rsidR="00EA18AC">
              <w:rPr>
                <w:noProof/>
                <w:webHidden/>
              </w:rPr>
              <w:tab/>
            </w:r>
            <w:r w:rsidR="00EA18AC">
              <w:rPr>
                <w:noProof/>
                <w:webHidden/>
              </w:rPr>
              <w:fldChar w:fldCharType="begin"/>
            </w:r>
            <w:r w:rsidR="00EA18AC">
              <w:rPr>
                <w:noProof/>
                <w:webHidden/>
              </w:rPr>
              <w:instrText xml:space="preserve"> PAGEREF _Toc142924730 \h </w:instrText>
            </w:r>
            <w:r w:rsidR="00EA18AC">
              <w:rPr>
                <w:noProof/>
                <w:webHidden/>
              </w:rPr>
            </w:r>
            <w:r w:rsidR="00EA18AC">
              <w:rPr>
                <w:noProof/>
                <w:webHidden/>
              </w:rPr>
              <w:fldChar w:fldCharType="separate"/>
            </w:r>
            <w:r w:rsidR="00EA18AC">
              <w:rPr>
                <w:noProof/>
                <w:webHidden/>
              </w:rPr>
              <w:t>17</w:t>
            </w:r>
            <w:r w:rsidR="00EA18AC">
              <w:rPr>
                <w:noProof/>
                <w:webHidden/>
              </w:rPr>
              <w:fldChar w:fldCharType="end"/>
            </w:r>
          </w:hyperlink>
        </w:p>
        <w:p w14:paraId="22A1912B" w14:textId="15901632"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31" w:history="1">
            <w:r w:rsidR="00EA18AC" w:rsidRPr="00CB1B10">
              <w:rPr>
                <w:rStyle w:val="Hyperlink"/>
                <w:noProof/>
              </w:rPr>
              <w:t>B: Example spreadsheet template to manage PD at CTU</w:t>
            </w:r>
            <w:r w:rsidR="00EA18AC">
              <w:rPr>
                <w:noProof/>
                <w:webHidden/>
              </w:rPr>
              <w:tab/>
            </w:r>
            <w:r w:rsidR="00EA18AC">
              <w:rPr>
                <w:noProof/>
                <w:webHidden/>
              </w:rPr>
              <w:fldChar w:fldCharType="begin"/>
            </w:r>
            <w:r w:rsidR="00EA18AC">
              <w:rPr>
                <w:noProof/>
                <w:webHidden/>
              </w:rPr>
              <w:instrText xml:space="preserve"> PAGEREF _Toc142924731 \h </w:instrText>
            </w:r>
            <w:r w:rsidR="00EA18AC">
              <w:rPr>
                <w:noProof/>
                <w:webHidden/>
              </w:rPr>
            </w:r>
            <w:r w:rsidR="00EA18AC">
              <w:rPr>
                <w:noProof/>
                <w:webHidden/>
              </w:rPr>
              <w:fldChar w:fldCharType="separate"/>
            </w:r>
            <w:r w:rsidR="00EA18AC">
              <w:rPr>
                <w:noProof/>
                <w:webHidden/>
              </w:rPr>
              <w:t>18</w:t>
            </w:r>
            <w:r w:rsidR="00EA18AC">
              <w:rPr>
                <w:noProof/>
                <w:webHidden/>
              </w:rPr>
              <w:fldChar w:fldCharType="end"/>
            </w:r>
          </w:hyperlink>
        </w:p>
        <w:p w14:paraId="2B4AD180" w14:textId="1AB89570" w:rsidR="00EA18AC" w:rsidRDefault="00000000">
          <w:pPr>
            <w:pStyle w:val="TOC2"/>
            <w:rPr>
              <w:rFonts w:asciiTheme="minorHAnsi" w:eastAsiaTheme="minorEastAsia" w:hAnsiTheme="minorHAnsi" w:cstheme="minorBidi"/>
              <w:noProof/>
              <w:kern w:val="2"/>
              <w:sz w:val="22"/>
              <w:szCs w:val="22"/>
              <w:lang w:eastAsia="en-GB"/>
              <w14:ligatures w14:val="standardContextual"/>
            </w:rPr>
          </w:pPr>
          <w:hyperlink w:anchor="_Toc142924732" w:history="1">
            <w:r w:rsidR="00EA18AC" w:rsidRPr="00CB1B10">
              <w:rPr>
                <w:rStyle w:val="Hyperlink"/>
                <w:noProof/>
              </w:rPr>
              <w:t>C: Template protocol deviation SOP</w:t>
            </w:r>
            <w:r w:rsidR="00EA18AC">
              <w:rPr>
                <w:noProof/>
                <w:webHidden/>
              </w:rPr>
              <w:tab/>
            </w:r>
            <w:r w:rsidR="00EA18AC">
              <w:rPr>
                <w:noProof/>
                <w:webHidden/>
              </w:rPr>
              <w:fldChar w:fldCharType="begin"/>
            </w:r>
            <w:r w:rsidR="00EA18AC">
              <w:rPr>
                <w:noProof/>
                <w:webHidden/>
              </w:rPr>
              <w:instrText xml:space="preserve"> PAGEREF _Toc142924732 \h </w:instrText>
            </w:r>
            <w:r w:rsidR="00EA18AC">
              <w:rPr>
                <w:noProof/>
                <w:webHidden/>
              </w:rPr>
            </w:r>
            <w:r w:rsidR="00EA18AC">
              <w:rPr>
                <w:noProof/>
                <w:webHidden/>
              </w:rPr>
              <w:fldChar w:fldCharType="separate"/>
            </w:r>
            <w:r w:rsidR="00EA18AC">
              <w:rPr>
                <w:noProof/>
                <w:webHidden/>
              </w:rPr>
              <w:t>19</w:t>
            </w:r>
            <w:r w:rsidR="00EA18AC">
              <w:rPr>
                <w:noProof/>
                <w:webHidden/>
              </w:rPr>
              <w:fldChar w:fldCharType="end"/>
            </w:r>
          </w:hyperlink>
        </w:p>
        <w:p w14:paraId="48B0BDFB" w14:textId="7053DBC9" w:rsidR="005008B5" w:rsidRDefault="00E00C53">
          <w:pPr>
            <w:rPr>
              <w:b/>
              <w:bCs/>
              <w:noProof/>
            </w:rPr>
          </w:pPr>
          <w:r>
            <w:rPr>
              <w:b/>
              <w:bCs/>
              <w:noProof/>
            </w:rPr>
            <w:fldChar w:fldCharType="end"/>
          </w:r>
        </w:p>
        <w:p w14:paraId="7D3E4BAE" w14:textId="0674C4DB" w:rsidR="00A12D5B" w:rsidRDefault="00A12D5B">
          <w:pPr>
            <w:rPr>
              <w:b/>
              <w:bCs/>
              <w:noProof/>
            </w:rPr>
          </w:pPr>
        </w:p>
        <w:p w14:paraId="79DE0D2C" w14:textId="67422DC4" w:rsidR="00453AE1" w:rsidRDefault="00000000" w:rsidP="00100FA6">
          <w:pPr>
            <w:pStyle w:val="Heading1"/>
          </w:pPr>
        </w:p>
      </w:sdtContent>
    </w:sdt>
    <w:bookmarkStart w:id="0" w:name="_Toc122617246" w:displacedByCustomXml="prev"/>
    <w:p w14:paraId="73E7FA9E" w14:textId="77777777" w:rsidR="00453AE1" w:rsidRDefault="00453AE1">
      <w:pPr>
        <w:rPr>
          <w:rFonts w:asciiTheme="majorHAnsi" w:eastAsiaTheme="majorEastAsia" w:hAnsiTheme="majorHAnsi" w:cstheme="majorBidi"/>
          <w:color w:val="2E74B5" w:themeColor="accent1" w:themeShade="BF"/>
          <w:sz w:val="32"/>
          <w:szCs w:val="32"/>
        </w:rPr>
      </w:pPr>
      <w:r>
        <w:br w:type="page"/>
      </w:r>
    </w:p>
    <w:p w14:paraId="6109BCC3" w14:textId="71C37EE5" w:rsidR="002E6D96" w:rsidRPr="00100FA6" w:rsidRDefault="002E6D96" w:rsidP="00100FA6">
      <w:pPr>
        <w:pStyle w:val="Heading1"/>
      </w:pPr>
      <w:bookmarkStart w:id="1" w:name="_Toc142924705"/>
      <w:r w:rsidRPr="00100FA6">
        <w:lastRenderedPageBreak/>
        <w:t>1.</w:t>
      </w:r>
      <w:r w:rsidR="007779FD">
        <w:t xml:space="preserve"> </w:t>
      </w:r>
      <w:r w:rsidRPr="00100FA6">
        <w:t>Introduction</w:t>
      </w:r>
      <w:bookmarkEnd w:id="0"/>
      <w:bookmarkEnd w:id="1"/>
    </w:p>
    <w:p w14:paraId="79DAF62C" w14:textId="28715887" w:rsidR="00A61967" w:rsidRDefault="70395043" w:rsidP="00A61967">
      <w:pPr>
        <w:pStyle w:val="PTBodyText"/>
        <w:spacing w:line="259" w:lineRule="auto"/>
      </w:pPr>
      <w:r>
        <w:t xml:space="preserve">Whilst there is huge variation in language, policies and practices, the most common and widely accepted definition of a </w:t>
      </w:r>
      <w:r w:rsidR="142BD139">
        <w:t>p</w:t>
      </w:r>
      <w:r w:rsidR="705D2079">
        <w:t xml:space="preserve">rotocol </w:t>
      </w:r>
      <w:r w:rsidR="142BD139">
        <w:t>d</w:t>
      </w:r>
      <w:r w:rsidR="705D2079">
        <w:t>eviation (PD)</w:t>
      </w:r>
      <w:r>
        <w:t xml:space="preserve"> is described in ICH E3 Q&amp;As (R1)</w:t>
      </w:r>
      <w:r w:rsidR="261C26A4">
        <w:t xml:space="preserve"> [1]</w:t>
      </w:r>
      <w:r>
        <w:t xml:space="preserve">. </w:t>
      </w:r>
      <w:bookmarkStart w:id="2" w:name="_Hlk122518283"/>
      <w:r>
        <w:t>A PD is defined as “any change, divergence, or departure from study design or procedures as described in the approved study protocol</w:t>
      </w:r>
      <w:bookmarkEnd w:id="2"/>
      <w:r>
        <w:t xml:space="preserve">. Important PDs are a subset of </w:t>
      </w:r>
      <w:r w:rsidR="23246497">
        <w:t>PD</w:t>
      </w:r>
      <w:r>
        <w:t>s that may significantly impact the completeness, accuracy, and or reliability of the study data or that may significantly affect a subject's rights, safety, and/or well-being.”</w:t>
      </w:r>
      <w:r w:rsidR="5C1BD500">
        <w:t>. We will use this terminology throughout.</w:t>
      </w:r>
      <w:r w:rsidR="04C355A2">
        <w:t xml:space="preserve"> </w:t>
      </w:r>
      <w:r w:rsidR="04C355A2" w:rsidRPr="557C2A51">
        <w:rPr>
          <w:b/>
          <w:color w:val="C45911" w:themeColor="accent2" w:themeShade="BF"/>
        </w:rPr>
        <w:t xml:space="preserve">Table </w:t>
      </w:r>
      <w:r w:rsidR="6B2282B7" w:rsidRPr="557C2A51">
        <w:rPr>
          <w:b/>
          <w:color w:val="C45911" w:themeColor="accent2" w:themeShade="BF"/>
        </w:rPr>
        <w:t>1</w:t>
      </w:r>
      <w:r w:rsidR="04C355A2">
        <w:t xml:space="preserve"> </w:t>
      </w:r>
      <w:r w:rsidR="2C70F6E3">
        <w:t xml:space="preserve">provides </w:t>
      </w:r>
      <w:r w:rsidR="4342C836">
        <w:t xml:space="preserve">the link between the terminology we are using and other </w:t>
      </w:r>
      <w:r w:rsidR="7A1785ED">
        <w:t>commonly used</w:t>
      </w:r>
      <w:r w:rsidR="25AE4E22">
        <w:t xml:space="preserve"> </w:t>
      </w:r>
      <w:r w:rsidR="7A1785ED">
        <w:t>PD classification systems</w:t>
      </w:r>
      <w:r w:rsidR="01E7AD68">
        <w:t>.</w:t>
      </w:r>
    </w:p>
    <w:p w14:paraId="1CA94435" w14:textId="77777777" w:rsidR="002F5DFC" w:rsidRDefault="002F5DFC" w:rsidP="00A61967">
      <w:pPr>
        <w:pStyle w:val="PTBodyText"/>
        <w:spacing w:line="259" w:lineRule="auto"/>
      </w:pPr>
    </w:p>
    <w:p w14:paraId="01582B9C" w14:textId="3DBF0E83" w:rsidR="002F5DFC" w:rsidRPr="002F5DFC" w:rsidRDefault="6B2282B7" w:rsidP="002F5DFC">
      <w:pPr>
        <w:pStyle w:val="PTHeading2"/>
        <w:rPr>
          <w:b w:val="0"/>
          <w:bCs w:val="0"/>
          <w:caps w:val="0"/>
          <w:color w:val="auto"/>
        </w:rPr>
      </w:pPr>
      <w:r w:rsidRPr="557C2A51">
        <w:rPr>
          <w:caps w:val="0"/>
          <w:color w:val="C45911" w:themeColor="accent2" w:themeShade="BF"/>
          <w:sz w:val="22"/>
        </w:rPr>
        <w:t>Table 1</w:t>
      </w:r>
      <w:r>
        <w:t xml:space="preserve">: </w:t>
      </w:r>
      <w:r w:rsidR="1730FD14" w:rsidRPr="557C2A51">
        <w:rPr>
          <w:b w:val="0"/>
          <w:bCs w:val="0"/>
          <w:caps w:val="0"/>
          <w:color w:val="auto"/>
        </w:rPr>
        <w:t xml:space="preserve">Comparison of commonly used PD </w:t>
      </w:r>
      <w:r w:rsidRPr="557C2A51">
        <w:rPr>
          <w:b w:val="0"/>
          <w:bCs w:val="0"/>
          <w:caps w:val="0"/>
          <w:color w:val="auto"/>
        </w:rPr>
        <w:t>terminology</w:t>
      </w:r>
    </w:p>
    <w:tbl>
      <w:tblPr>
        <w:tblStyle w:val="TableGrid"/>
        <w:tblW w:w="9016" w:type="dxa"/>
        <w:tblLook w:val="04A0" w:firstRow="1" w:lastRow="0" w:firstColumn="1" w:lastColumn="0" w:noHBand="0" w:noVBand="1"/>
      </w:tblPr>
      <w:tblGrid>
        <w:gridCol w:w="1695"/>
        <w:gridCol w:w="1620"/>
        <w:gridCol w:w="1755"/>
        <w:gridCol w:w="1860"/>
        <w:gridCol w:w="2086"/>
      </w:tblGrid>
      <w:tr w:rsidR="003F593A" w:rsidRPr="002F5DFC" w14:paraId="3DF0A8A8" w14:textId="77777777" w:rsidTr="557C2A51">
        <w:tc>
          <w:tcPr>
            <w:tcW w:w="1695" w:type="dxa"/>
          </w:tcPr>
          <w:p w14:paraId="1344E727" w14:textId="30343ADB" w:rsidR="003F593A" w:rsidRPr="002F5DFC" w:rsidRDefault="5001BBE4" w:rsidP="557C2A51">
            <w:pPr>
              <w:pStyle w:val="pf0"/>
              <w:rPr>
                <w:rStyle w:val="cf01"/>
                <w:rFonts w:asciiTheme="minorHAnsi" w:hAnsiTheme="minorHAnsi" w:cstheme="minorBidi"/>
                <w:sz w:val="22"/>
                <w:szCs w:val="22"/>
              </w:rPr>
            </w:pPr>
            <w:r w:rsidRPr="557C2A51">
              <w:rPr>
                <w:rStyle w:val="cf01"/>
                <w:rFonts w:asciiTheme="minorHAnsi" w:hAnsiTheme="minorHAnsi" w:cstheme="minorBidi"/>
                <w:sz w:val="22"/>
                <w:szCs w:val="22"/>
              </w:rPr>
              <w:t>D</w:t>
            </w:r>
            <w:r w:rsidR="5889C290" w:rsidRPr="557C2A51">
              <w:rPr>
                <w:rStyle w:val="cf01"/>
                <w:rFonts w:asciiTheme="minorHAnsi" w:hAnsiTheme="minorHAnsi" w:cstheme="minorBidi"/>
                <w:sz w:val="22"/>
                <w:szCs w:val="22"/>
              </w:rPr>
              <w:t>escription</w:t>
            </w:r>
          </w:p>
        </w:tc>
        <w:tc>
          <w:tcPr>
            <w:tcW w:w="1620" w:type="dxa"/>
          </w:tcPr>
          <w:p w14:paraId="55647226" w14:textId="698CE23E" w:rsidR="003F593A" w:rsidRPr="002F5DFC" w:rsidRDefault="5889C290" w:rsidP="557C2A51">
            <w:pPr>
              <w:pStyle w:val="pf0"/>
              <w:rPr>
                <w:rStyle w:val="cf01"/>
                <w:rFonts w:asciiTheme="minorHAnsi" w:hAnsiTheme="minorHAnsi" w:cstheme="minorBidi"/>
                <w:sz w:val="22"/>
                <w:szCs w:val="22"/>
              </w:rPr>
            </w:pPr>
            <w:r w:rsidRPr="557C2A51">
              <w:rPr>
                <w:rStyle w:val="cf01"/>
                <w:rFonts w:asciiTheme="minorHAnsi" w:hAnsiTheme="minorHAnsi" w:cstheme="minorBidi"/>
                <w:sz w:val="22"/>
                <w:szCs w:val="22"/>
              </w:rPr>
              <w:t>Example 1</w:t>
            </w:r>
          </w:p>
        </w:tc>
        <w:tc>
          <w:tcPr>
            <w:tcW w:w="1755" w:type="dxa"/>
          </w:tcPr>
          <w:p w14:paraId="097BF160" w14:textId="0639B2CA" w:rsidR="003F593A" w:rsidRPr="002F5DFC" w:rsidRDefault="003F593A" w:rsidP="00560CF8">
            <w:pPr>
              <w:pStyle w:val="pf0"/>
              <w:rPr>
                <w:rStyle w:val="cf01"/>
                <w:rFonts w:asciiTheme="minorHAnsi" w:hAnsiTheme="minorHAnsi" w:cstheme="minorHAnsi"/>
                <w:sz w:val="22"/>
                <w:szCs w:val="22"/>
              </w:rPr>
            </w:pPr>
            <w:r>
              <w:rPr>
                <w:rStyle w:val="cf01"/>
                <w:rFonts w:asciiTheme="minorHAnsi" w:hAnsiTheme="minorHAnsi" w:cstheme="minorHAnsi"/>
                <w:sz w:val="22"/>
                <w:szCs w:val="22"/>
              </w:rPr>
              <w:t>Example 2</w:t>
            </w:r>
          </w:p>
        </w:tc>
        <w:tc>
          <w:tcPr>
            <w:tcW w:w="1860" w:type="dxa"/>
          </w:tcPr>
          <w:p w14:paraId="3862815A" w14:textId="177F0374" w:rsidR="003F593A" w:rsidRPr="002F5DFC" w:rsidRDefault="003F593A" w:rsidP="00560CF8">
            <w:pPr>
              <w:pStyle w:val="pf0"/>
              <w:rPr>
                <w:rStyle w:val="cf01"/>
                <w:rFonts w:asciiTheme="minorHAnsi" w:hAnsiTheme="minorHAnsi" w:cstheme="minorHAnsi"/>
                <w:sz w:val="22"/>
                <w:szCs w:val="22"/>
              </w:rPr>
            </w:pPr>
            <w:r>
              <w:rPr>
                <w:rStyle w:val="cf01"/>
                <w:rFonts w:asciiTheme="minorHAnsi" w:hAnsiTheme="minorHAnsi" w:cstheme="minorHAnsi"/>
                <w:sz w:val="22"/>
                <w:szCs w:val="22"/>
              </w:rPr>
              <w:t>Example 3</w:t>
            </w:r>
          </w:p>
        </w:tc>
        <w:tc>
          <w:tcPr>
            <w:tcW w:w="2086" w:type="dxa"/>
          </w:tcPr>
          <w:p w14:paraId="72E7B3FB" w14:textId="66E9DCB9" w:rsidR="003F593A" w:rsidRPr="002F5DFC" w:rsidRDefault="26982DA9" w:rsidP="557C2A51">
            <w:pPr>
              <w:pStyle w:val="pf0"/>
              <w:rPr>
                <w:rFonts w:asciiTheme="minorHAnsi" w:hAnsiTheme="minorHAnsi" w:cstheme="minorBidi"/>
                <w:sz w:val="22"/>
                <w:szCs w:val="22"/>
              </w:rPr>
            </w:pPr>
            <w:r w:rsidRPr="557C2A51">
              <w:rPr>
                <w:rStyle w:val="cf01"/>
                <w:rFonts w:asciiTheme="minorHAnsi" w:hAnsiTheme="minorHAnsi" w:cstheme="minorBidi"/>
                <w:sz w:val="22"/>
                <w:szCs w:val="22"/>
              </w:rPr>
              <w:t>As used in ICH</w:t>
            </w:r>
            <w:r w:rsidR="62D7D7A4" w:rsidRPr="557C2A51">
              <w:rPr>
                <w:rStyle w:val="cf01"/>
                <w:rFonts w:asciiTheme="minorHAnsi" w:hAnsiTheme="minorHAnsi" w:cstheme="minorBidi"/>
                <w:sz w:val="22"/>
                <w:szCs w:val="22"/>
              </w:rPr>
              <w:t xml:space="preserve"> and this framework</w:t>
            </w:r>
          </w:p>
        </w:tc>
      </w:tr>
      <w:tr w:rsidR="003F593A" w:rsidRPr="002F5DFC" w14:paraId="6AEBBE52" w14:textId="77777777" w:rsidTr="557C2A51">
        <w:tc>
          <w:tcPr>
            <w:tcW w:w="1695" w:type="dxa"/>
          </w:tcPr>
          <w:p w14:paraId="54831444" w14:textId="3696F5E2" w:rsidR="003F593A" w:rsidRPr="002F5DFC" w:rsidRDefault="003F593A" w:rsidP="00560CF8">
            <w:pPr>
              <w:pStyle w:val="pf0"/>
              <w:rPr>
                <w:rStyle w:val="cf01"/>
                <w:rFonts w:asciiTheme="minorHAnsi" w:hAnsiTheme="minorHAnsi" w:cstheme="minorHAnsi"/>
                <w:sz w:val="22"/>
                <w:szCs w:val="22"/>
              </w:rPr>
            </w:pPr>
            <w:r>
              <w:rPr>
                <w:rStyle w:val="cf21"/>
                <w:rFonts w:asciiTheme="minorHAnsi" w:hAnsiTheme="minorHAnsi" w:cstheme="minorHAnsi"/>
                <w:sz w:val="22"/>
                <w:szCs w:val="22"/>
              </w:rPr>
              <w:t>Umbrella term covering all the options below</w:t>
            </w:r>
          </w:p>
        </w:tc>
        <w:tc>
          <w:tcPr>
            <w:tcW w:w="1620" w:type="dxa"/>
          </w:tcPr>
          <w:p w14:paraId="43AD495F" w14:textId="77777777" w:rsidR="003F593A" w:rsidRPr="002F5DFC" w:rsidRDefault="003F593A" w:rsidP="00560CF8">
            <w:pPr>
              <w:pStyle w:val="pf0"/>
              <w:rPr>
                <w:rStyle w:val="cf11"/>
                <w:rFonts w:asciiTheme="minorHAnsi" w:hAnsiTheme="minorHAnsi" w:cstheme="minorHAnsi"/>
                <w:sz w:val="22"/>
                <w:szCs w:val="22"/>
              </w:rPr>
            </w:pPr>
            <w:r w:rsidRPr="002F5DFC">
              <w:rPr>
                <w:rStyle w:val="cf31"/>
                <w:rFonts w:asciiTheme="minorHAnsi" w:hAnsiTheme="minorHAnsi" w:cstheme="minorHAnsi"/>
                <w:sz w:val="22"/>
                <w:szCs w:val="22"/>
              </w:rPr>
              <w:t>Deviation</w:t>
            </w:r>
          </w:p>
        </w:tc>
        <w:tc>
          <w:tcPr>
            <w:tcW w:w="1755" w:type="dxa"/>
          </w:tcPr>
          <w:p w14:paraId="69E4A517" w14:textId="77777777" w:rsidR="003F593A" w:rsidRPr="002F5DFC" w:rsidRDefault="003F593A" w:rsidP="00560CF8">
            <w:pPr>
              <w:pStyle w:val="pf0"/>
              <w:rPr>
                <w:rStyle w:val="cf11"/>
                <w:rFonts w:asciiTheme="minorHAnsi" w:hAnsiTheme="minorHAnsi" w:cstheme="minorHAnsi"/>
                <w:sz w:val="22"/>
                <w:szCs w:val="22"/>
              </w:rPr>
            </w:pPr>
            <w:r w:rsidRPr="002F5DFC">
              <w:rPr>
                <w:rStyle w:val="cf31"/>
                <w:rFonts w:asciiTheme="minorHAnsi" w:hAnsiTheme="minorHAnsi" w:cstheme="minorHAnsi"/>
                <w:sz w:val="22"/>
                <w:szCs w:val="22"/>
              </w:rPr>
              <w:t>Non-compliance</w:t>
            </w:r>
          </w:p>
        </w:tc>
        <w:tc>
          <w:tcPr>
            <w:tcW w:w="1860" w:type="dxa"/>
          </w:tcPr>
          <w:p w14:paraId="17F9F83D" w14:textId="364C2DD9" w:rsidR="003F593A" w:rsidRDefault="20319745" w:rsidP="557C2A51">
            <w:pPr>
              <w:pStyle w:val="pf0"/>
              <w:rPr>
                <w:rFonts w:asciiTheme="minorHAnsi" w:hAnsiTheme="minorHAnsi" w:cstheme="minorBidi"/>
                <w:sz w:val="22"/>
                <w:szCs w:val="22"/>
              </w:rPr>
            </w:pPr>
            <w:r w:rsidRPr="557C2A51">
              <w:rPr>
                <w:rFonts w:asciiTheme="minorHAnsi" w:hAnsiTheme="minorHAnsi" w:cstheme="minorBidi"/>
                <w:sz w:val="22"/>
                <w:szCs w:val="22"/>
              </w:rPr>
              <w:t>Protocol deviation</w:t>
            </w:r>
          </w:p>
        </w:tc>
        <w:tc>
          <w:tcPr>
            <w:tcW w:w="2086" w:type="dxa"/>
          </w:tcPr>
          <w:p w14:paraId="039E4C8F" w14:textId="338E08A5" w:rsidR="003F593A" w:rsidRPr="002F5DFC" w:rsidRDefault="20319745" w:rsidP="557C2A51">
            <w:pPr>
              <w:pStyle w:val="pf0"/>
              <w:rPr>
                <w:rFonts w:asciiTheme="minorHAnsi" w:hAnsiTheme="minorHAnsi" w:cstheme="minorBidi"/>
                <w:sz w:val="22"/>
                <w:szCs w:val="22"/>
              </w:rPr>
            </w:pPr>
            <w:r w:rsidRPr="557C2A51">
              <w:rPr>
                <w:rFonts w:asciiTheme="minorHAnsi" w:hAnsiTheme="minorHAnsi" w:cstheme="minorBidi"/>
                <w:sz w:val="22"/>
                <w:szCs w:val="22"/>
              </w:rPr>
              <w:t>Protocol deviation</w:t>
            </w:r>
          </w:p>
        </w:tc>
      </w:tr>
      <w:tr w:rsidR="003F593A" w:rsidRPr="002F5DFC" w14:paraId="3F796C09" w14:textId="77777777" w:rsidTr="557C2A51">
        <w:tc>
          <w:tcPr>
            <w:tcW w:w="1695" w:type="dxa"/>
          </w:tcPr>
          <w:p w14:paraId="70F14EB7" w14:textId="622C2893" w:rsidR="003F593A" w:rsidRPr="002F5DFC" w:rsidRDefault="003F593A" w:rsidP="00560CF8">
            <w:pPr>
              <w:pStyle w:val="pf0"/>
              <w:rPr>
                <w:rStyle w:val="cf01"/>
                <w:rFonts w:asciiTheme="minorHAnsi" w:hAnsiTheme="minorHAnsi" w:cstheme="minorHAnsi"/>
                <w:sz w:val="22"/>
                <w:szCs w:val="22"/>
              </w:rPr>
            </w:pPr>
            <w:r w:rsidRPr="002F5DFC">
              <w:rPr>
                <w:rStyle w:val="cf01"/>
                <w:rFonts w:asciiTheme="minorHAnsi" w:hAnsiTheme="minorHAnsi" w:cstheme="minorHAnsi"/>
                <w:sz w:val="22"/>
                <w:szCs w:val="22"/>
              </w:rPr>
              <w:t>L</w:t>
            </w:r>
            <w:r w:rsidR="00976995">
              <w:rPr>
                <w:rStyle w:val="cf01"/>
                <w:rFonts w:asciiTheme="minorHAnsi" w:hAnsiTheme="minorHAnsi" w:cstheme="minorHAnsi"/>
                <w:sz w:val="22"/>
                <w:szCs w:val="22"/>
              </w:rPr>
              <w:t>o</w:t>
            </w:r>
            <w:r w:rsidR="00976995">
              <w:rPr>
                <w:rStyle w:val="cf01"/>
              </w:rPr>
              <w:t>west significance</w:t>
            </w:r>
          </w:p>
        </w:tc>
        <w:tc>
          <w:tcPr>
            <w:tcW w:w="1620" w:type="dxa"/>
          </w:tcPr>
          <w:p w14:paraId="7465B74A" w14:textId="77777777" w:rsidR="003F593A" w:rsidRPr="002F5DFC" w:rsidRDefault="003F593A" w:rsidP="00560CF8">
            <w:pPr>
              <w:pStyle w:val="pf0"/>
              <w:rPr>
                <w:rStyle w:val="cf11"/>
                <w:rFonts w:asciiTheme="minorHAnsi" w:hAnsiTheme="minorHAnsi" w:cstheme="minorHAnsi"/>
                <w:sz w:val="22"/>
                <w:szCs w:val="22"/>
              </w:rPr>
            </w:pPr>
            <w:r w:rsidRPr="002F5DFC">
              <w:rPr>
                <w:rStyle w:val="cf11"/>
                <w:rFonts w:asciiTheme="minorHAnsi" w:hAnsiTheme="minorHAnsi" w:cstheme="minorHAnsi"/>
                <w:sz w:val="22"/>
                <w:szCs w:val="22"/>
              </w:rPr>
              <w:t>Non-important deviation</w:t>
            </w:r>
          </w:p>
        </w:tc>
        <w:tc>
          <w:tcPr>
            <w:tcW w:w="1755" w:type="dxa"/>
          </w:tcPr>
          <w:p w14:paraId="7D3598FA" w14:textId="77777777" w:rsidR="003F593A" w:rsidRPr="002F5DFC" w:rsidRDefault="003F593A" w:rsidP="00560CF8">
            <w:pPr>
              <w:pStyle w:val="pf0"/>
              <w:rPr>
                <w:rStyle w:val="cf11"/>
                <w:rFonts w:asciiTheme="minorHAnsi" w:hAnsiTheme="minorHAnsi" w:cstheme="minorHAnsi"/>
                <w:sz w:val="22"/>
                <w:szCs w:val="22"/>
              </w:rPr>
            </w:pPr>
            <w:r w:rsidRPr="002F5DFC">
              <w:rPr>
                <w:rStyle w:val="cf11"/>
                <w:rFonts w:asciiTheme="minorHAnsi" w:hAnsiTheme="minorHAnsi" w:cstheme="minorHAnsi"/>
                <w:sz w:val="22"/>
                <w:szCs w:val="22"/>
              </w:rPr>
              <w:t>Deviation</w:t>
            </w:r>
          </w:p>
        </w:tc>
        <w:tc>
          <w:tcPr>
            <w:tcW w:w="1860" w:type="dxa"/>
          </w:tcPr>
          <w:p w14:paraId="1BAF9FF8" w14:textId="4A54FD33" w:rsidR="003F593A" w:rsidRPr="002F5DFC" w:rsidRDefault="003F593A" w:rsidP="00560CF8">
            <w:pPr>
              <w:pStyle w:val="pf0"/>
              <w:rPr>
                <w:rStyle w:val="cf11"/>
                <w:rFonts w:asciiTheme="minorHAnsi" w:hAnsiTheme="minorHAnsi" w:cstheme="minorHAnsi"/>
                <w:sz w:val="22"/>
                <w:szCs w:val="22"/>
              </w:rPr>
            </w:pPr>
            <w:r>
              <w:rPr>
                <w:rStyle w:val="cf11"/>
                <w:rFonts w:asciiTheme="minorHAnsi" w:hAnsiTheme="minorHAnsi" w:cstheme="minorHAnsi"/>
                <w:sz w:val="22"/>
                <w:szCs w:val="22"/>
              </w:rPr>
              <w:t>Minor</w:t>
            </w:r>
            <w:r w:rsidR="00F2151C">
              <w:rPr>
                <w:rStyle w:val="cf11"/>
                <w:rFonts w:asciiTheme="minorHAnsi" w:hAnsiTheme="minorHAnsi" w:cstheme="minorHAnsi"/>
                <w:sz w:val="22"/>
                <w:szCs w:val="22"/>
              </w:rPr>
              <w:t>/Major</w:t>
            </w:r>
          </w:p>
        </w:tc>
        <w:tc>
          <w:tcPr>
            <w:tcW w:w="2086" w:type="dxa"/>
          </w:tcPr>
          <w:p w14:paraId="0C3A9BD8" w14:textId="531D6BCA" w:rsidR="003F593A" w:rsidRPr="002F5DFC" w:rsidRDefault="003F593A" w:rsidP="00560CF8">
            <w:pPr>
              <w:pStyle w:val="pf0"/>
              <w:rPr>
                <w:rFonts w:asciiTheme="minorHAnsi" w:hAnsiTheme="minorHAnsi" w:cstheme="minorHAnsi"/>
                <w:sz w:val="22"/>
                <w:szCs w:val="22"/>
              </w:rPr>
            </w:pPr>
            <w:r>
              <w:rPr>
                <w:rStyle w:val="cf11"/>
                <w:rFonts w:asciiTheme="minorHAnsi" w:hAnsiTheme="minorHAnsi" w:cstheme="minorHAnsi"/>
                <w:sz w:val="22"/>
                <w:szCs w:val="22"/>
              </w:rPr>
              <w:t>Not important</w:t>
            </w:r>
          </w:p>
        </w:tc>
      </w:tr>
      <w:tr w:rsidR="003F593A" w:rsidRPr="002F5DFC" w14:paraId="75871B32" w14:textId="77777777" w:rsidTr="557C2A51">
        <w:tc>
          <w:tcPr>
            <w:tcW w:w="1695" w:type="dxa"/>
          </w:tcPr>
          <w:p w14:paraId="30326272" w14:textId="13DB839E" w:rsidR="003F593A" w:rsidRPr="002F5DFC" w:rsidRDefault="003F593A" w:rsidP="00560CF8">
            <w:pPr>
              <w:pStyle w:val="pf0"/>
              <w:rPr>
                <w:rStyle w:val="cf01"/>
                <w:rFonts w:asciiTheme="minorHAnsi" w:hAnsiTheme="minorHAnsi" w:cstheme="minorHAnsi"/>
                <w:sz w:val="22"/>
                <w:szCs w:val="22"/>
              </w:rPr>
            </w:pPr>
            <w:r w:rsidRPr="002F5DFC">
              <w:rPr>
                <w:rStyle w:val="cf21"/>
                <w:rFonts w:asciiTheme="minorHAnsi" w:hAnsiTheme="minorHAnsi" w:cstheme="minorHAnsi"/>
                <w:sz w:val="22"/>
                <w:szCs w:val="22"/>
              </w:rPr>
              <w:t xml:space="preserve">Medium </w:t>
            </w:r>
            <w:r w:rsidR="000C4991">
              <w:rPr>
                <w:rStyle w:val="cf21"/>
                <w:rFonts w:asciiTheme="minorHAnsi" w:hAnsiTheme="minorHAnsi" w:cstheme="minorHAnsi"/>
                <w:sz w:val="22"/>
                <w:szCs w:val="22"/>
              </w:rPr>
              <w:t>significance</w:t>
            </w:r>
          </w:p>
        </w:tc>
        <w:tc>
          <w:tcPr>
            <w:tcW w:w="1620" w:type="dxa"/>
          </w:tcPr>
          <w:p w14:paraId="17F78CB4" w14:textId="77777777" w:rsidR="003F593A" w:rsidRPr="002F5DFC" w:rsidRDefault="003F593A" w:rsidP="00560CF8">
            <w:pPr>
              <w:pStyle w:val="pf0"/>
              <w:rPr>
                <w:rStyle w:val="cf11"/>
                <w:rFonts w:asciiTheme="minorHAnsi" w:hAnsiTheme="minorHAnsi" w:cstheme="minorHAnsi"/>
                <w:sz w:val="22"/>
                <w:szCs w:val="22"/>
              </w:rPr>
            </w:pPr>
            <w:r w:rsidRPr="002F5DFC">
              <w:rPr>
                <w:rStyle w:val="cf31"/>
                <w:rFonts w:asciiTheme="minorHAnsi" w:hAnsiTheme="minorHAnsi" w:cstheme="minorHAnsi"/>
                <w:sz w:val="22"/>
                <w:szCs w:val="22"/>
              </w:rPr>
              <w:t>Important deviation</w:t>
            </w:r>
          </w:p>
        </w:tc>
        <w:tc>
          <w:tcPr>
            <w:tcW w:w="1755" w:type="dxa"/>
          </w:tcPr>
          <w:p w14:paraId="0EDD8E57" w14:textId="77777777" w:rsidR="003F593A" w:rsidRPr="002F5DFC" w:rsidRDefault="003F593A" w:rsidP="00560CF8">
            <w:pPr>
              <w:pStyle w:val="pf0"/>
              <w:rPr>
                <w:rStyle w:val="cf11"/>
                <w:rFonts w:asciiTheme="minorHAnsi" w:hAnsiTheme="minorHAnsi" w:cstheme="minorHAnsi"/>
                <w:sz w:val="22"/>
                <w:szCs w:val="22"/>
              </w:rPr>
            </w:pPr>
            <w:r w:rsidRPr="002F5DFC">
              <w:rPr>
                <w:rStyle w:val="cf31"/>
                <w:rFonts w:asciiTheme="minorHAnsi" w:hAnsiTheme="minorHAnsi" w:cstheme="minorHAnsi"/>
                <w:sz w:val="22"/>
                <w:szCs w:val="22"/>
              </w:rPr>
              <w:t>Violation</w:t>
            </w:r>
          </w:p>
        </w:tc>
        <w:tc>
          <w:tcPr>
            <w:tcW w:w="1860" w:type="dxa"/>
          </w:tcPr>
          <w:p w14:paraId="6C57300D" w14:textId="7C505708" w:rsidR="003F593A" w:rsidRPr="002F5DFC" w:rsidRDefault="00F2151C" w:rsidP="00560CF8">
            <w:pPr>
              <w:pStyle w:val="pf0"/>
              <w:rPr>
                <w:rStyle w:val="cf31"/>
                <w:rFonts w:asciiTheme="minorHAnsi" w:hAnsiTheme="minorHAnsi" w:cstheme="minorHAnsi"/>
                <w:sz w:val="22"/>
                <w:szCs w:val="22"/>
              </w:rPr>
            </w:pPr>
            <w:r>
              <w:rPr>
                <w:rStyle w:val="cf31"/>
                <w:rFonts w:asciiTheme="minorHAnsi" w:hAnsiTheme="minorHAnsi" w:cstheme="minorHAnsi"/>
                <w:sz w:val="22"/>
                <w:szCs w:val="22"/>
              </w:rPr>
              <w:t>Critical</w:t>
            </w:r>
          </w:p>
        </w:tc>
        <w:tc>
          <w:tcPr>
            <w:tcW w:w="2086" w:type="dxa"/>
          </w:tcPr>
          <w:p w14:paraId="64AA54E1" w14:textId="2F3B04D6" w:rsidR="003F593A" w:rsidRPr="002F5DFC" w:rsidRDefault="000963A0" w:rsidP="00560CF8">
            <w:pPr>
              <w:pStyle w:val="pf0"/>
              <w:rPr>
                <w:rFonts w:asciiTheme="minorHAnsi" w:hAnsiTheme="minorHAnsi" w:cstheme="minorHAnsi"/>
                <w:sz w:val="22"/>
                <w:szCs w:val="22"/>
              </w:rPr>
            </w:pPr>
            <w:r w:rsidRPr="003F4CF2">
              <w:rPr>
                <w:rStyle w:val="cf11"/>
                <w:rFonts w:asciiTheme="minorHAnsi" w:hAnsiTheme="minorHAnsi" w:cstheme="minorHAnsi"/>
                <w:sz w:val="22"/>
                <w:szCs w:val="22"/>
              </w:rPr>
              <w:t>I</w:t>
            </w:r>
            <w:r w:rsidR="003F593A" w:rsidRPr="003F4CF2">
              <w:rPr>
                <w:rStyle w:val="cf11"/>
                <w:rFonts w:asciiTheme="minorHAnsi" w:hAnsiTheme="minorHAnsi" w:cstheme="minorHAnsi"/>
                <w:sz w:val="22"/>
                <w:szCs w:val="22"/>
              </w:rPr>
              <w:t>mportant</w:t>
            </w:r>
          </w:p>
        </w:tc>
      </w:tr>
      <w:tr w:rsidR="003F593A" w:rsidRPr="002F5DFC" w14:paraId="571D8934" w14:textId="77777777" w:rsidTr="557C2A51">
        <w:tc>
          <w:tcPr>
            <w:tcW w:w="1695" w:type="dxa"/>
          </w:tcPr>
          <w:p w14:paraId="5B2B36BD" w14:textId="063560B6" w:rsidR="003F593A" w:rsidRPr="002F5DFC" w:rsidRDefault="003F593A" w:rsidP="00560CF8">
            <w:pPr>
              <w:pStyle w:val="pf0"/>
              <w:rPr>
                <w:rStyle w:val="cf01"/>
                <w:rFonts w:asciiTheme="minorHAnsi" w:hAnsiTheme="minorHAnsi" w:cstheme="minorHAnsi"/>
                <w:sz w:val="22"/>
                <w:szCs w:val="22"/>
              </w:rPr>
            </w:pPr>
            <w:r w:rsidRPr="002F5DFC">
              <w:rPr>
                <w:rStyle w:val="cf01"/>
                <w:rFonts w:asciiTheme="minorHAnsi" w:hAnsiTheme="minorHAnsi" w:cstheme="minorHAnsi"/>
                <w:sz w:val="22"/>
                <w:szCs w:val="22"/>
              </w:rPr>
              <w:t>High</w:t>
            </w:r>
            <w:r w:rsidR="00976995">
              <w:rPr>
                <w:rStyle w:val="cf01"/>
                <w:rFonts w:asciiTheme="minorHAnsi" w:hAnsiTheme="minorHAnsi" w:cstheme="minorHAnsi"/>
                <w:sz w:val="22"/>
                <w:szCs w:val="22"/>
              </w:rPr>
              <w:t>ly</w:t>
            </w:r>
            <w:r w:rsidR="00976995">
              <w:rPr>
                <w:rStyle w:val="cf01"/>
              </w:rPr>
              <w:t xml:space="preserve"> significant</w:t>
            </w:r>
          </w:p>
        </w:tc>
        <w:tc>
          <w:tcPr>
            <w:tcW w:w="1620" w:type="dxa"/>
          </w:tcPr>
          <w:p w14:paraId="23DFC7F4" w14:textId="77777777" w:rsidR="003F593A" w:rsidRPr="002F5DFC" w:rsidRDefault="5889C290" w:rsidP="557C2A51">
            <w:pPr>
              <w:pStyle w:val="pf0"/>
              <w:rPr>
                <w:rStyle w:val="cf11"/>
                <w:rFonts w:asciiTheme="minorHAnsi" w:hAnsiTheme="minorHAnsi" w:cstheme="minorBidi"/>
                <w:sz w:val="22"/>
                <w:szCs w:val="22"/>
              </w:rPr>
            </w:pPr>
            <w:r w:rsidRPr="557C2A51">
              <w:rPr>
                <w:rStyle w:val="cf11"/>
                <w:rFonts w:asciiTheme="minorHAnsi" w:hAnsiTheme="minorHAnsi" w:cstheme="minorBidi"/>
                <w:sz w:val="22"/>
                <w:szCs w:val="22"/>
              </w:rPr>
              <w:t>Breach</w:t>
            </w:r>
          </w:p>
        </w:tc>
        <w:tc>
          <w:tcPr>
            <w:tcW w:w="1755" w:type="dxa"/>
          </w:tcPr>
          <w:p w14:paraId="5B06A691" w14:textId="77777777" w:rsidR="003F593A" w:rsidRPr="002F5DFC" w:rsidRDefault="003F593A" w:rsidP="00560CF8">
            <w:pPr>
              <w:pStyle w:val="pf0"/>
              <w:rPr>
                <w:rStyle w:val="cf11"/>
                <w:rFonts w:asciiTheme="minorHAnsi" w:hAnsiTheme="minorHAnsi" w:cstheme="minorHAnsi"/>
                <w:sz w:val="22"/>
                <w:szCs w:val="22"/>
              </w:rPr>
            </w:pPr>
            <w:r w:rsidRPr="002F5DFC">
              <w:rPr>
                <w:rStyle w:val="cf11"/>
                <w:rFonts w:asciiTheme="minorHAnsi" w:hAnsiTheme="minorHAnsi" w:cstheme="minorHAnsi"/>
                <w:sz w:val="22"/>
                <w:szCs w:val="22"/>
              </w:rPr>
              <w:t>Serious breach</w:t>
            </w:r>
          </w:p>
        </w:tc>
        <w:tc>
          <w:tcPr>
            <w:tcW w:w="1860" w:type="dxa"/>
          </w:tcPr>
          <w:p w14:paraId="61D464DE" w14:textId="3127B9BB" w:rsidR="003F593A" w:rsidRDefault="00F2151C" w:rsidP="00560CF8">
            <w:pPr>
              <w:pStyle w:val="pf0"/>
              <w:rPr>
                <w:rStyle w:val="cf11"/>
                <w:rFonts w:asciiTheme="minorHAnsi" w:hAnsiTheme="minorHAnsi" w:cstheme="minorHAnsi"/>
                <w:sz w:val="22"/>
                <w:szCs w:val="22"/>
              </w:rPr>
            </w:pPr>
            <w:r>
              <w:rPr>
                <w:rStyle w:val="cf11"/>
                <w:rFonts w:asciiTheme="minorHAnsi" w:hAnsiTheme="minorHAnsi" w:cstheme="minorHAnsi"/>
                <w:sz w:val="22"/>
                <w:szCs w:val="22"/>
              </w:rPr>
              <w:t>Serious breach</w:t>
            </w:r>
          </w:p>
        </w:tc>
        <w:tc>
          <w:tcPr>
            <w:tcW w:w="2086" w:type="dxa"/>
          </w:tcPr>
          <w:p w14:paraId="2930FB18" w14:textId="5EA6ECBC" w:rsidR="003F593A" w:rsidRPr="002F5DFC" w:rsidRDefault="08C68350" w:rsidP="557C2A51">
            <w:pPr>
              <w:pStyle w:val="pf0"/>
              <w:rPr>
                <w:rStyle w:val="cf11"/>
                <w:rFonts w:asciiTheme="minorHAnsi" w:hAnsiTheme="minorHAnsi" w:cstheme="minorBidi"/>
                <w:sz w:val="22"/>
                <w:szCs w:val="22"/>
              </w:rPr>
            </w:pPr>
            <w:r w:rsidRPr="557C2A51">
              <w:rPr>
                <w:rStyle w:val="cf11"/>
                <w:rFonts w:asciiTheme="minorHAnsi" w:hAnsiTheme="minorHAnsi" w:cstheme="minorBidi"/>
                <w:sz w:val="22"/>
                <w:szCs w:val="22"/>
              </w:rPr>
              <w:t>Important</w:t>
            </w:r>
          </w:p>
        </w:tc>
      </w:tr>
    </w:tbl>
    <w:p w14:paraId="1C0B2977" w14:textId="77777777" w:rsidR="002F5DFC" w:rsidRPr="002F5DFC" w:rsidRDefault="002F5DFC" w:rsidP="00A61967">
      <w:pPr>
        <w:pStyle w:val="PTBodyText"/>
        <w:spacing w:line="259" w:lineRule="auto"/>
        <w:rPr>
          <w:rFonts w:asciiTheme="minorHAnsi" w:hAnsiTheme="minorHAnsi" w:cstheme="minorHAnsi"/>
        </w:rPr>
      </w:pPr>
    </w:p>
    <w:p w14:paraId="77DFA4F9" w14:textId="77777777" w:rsidR="002F5DFC" w:rsidRDefault="002F5DFC" w:rsidP="00A61967">
      <w:pPr>
        <w:pStyle w:val="PTBodyText"/>
        <w:spacing w:line="259" w:lineRule="auto"/>
      </w:pPr>
    </w:p>
    <w:p w14:paraId="5010F61D" w14:textId="77777777" w:rsidR="007A4BA5" w:rsidRDefault="007A4BA5" w:rsidP="00A61967">
      <w:pPr>
        <w:pStyle w:val="PTBodyText"/>
        <w:spacing w:line="259" w:lineRule="auto"/>
      </w:pPr>
    </w:p>
    <w:p w14:paraId="5699EFB5" w14:textId="2EE81866" w:rsidR="006A553E" w:rsidRDefault="70395043" w:rsidP="557C2A51">
      <w:pPr>
        <w:pStyle w:val="PTBodyText"/>
        <w:spacing w:line="259" w:lineRule="auto"/>
      </w:pPr>
      <w:r>
        <w:t xml:space="preserve">The definition of </w:t>
      </w:r>
      <w:r w:rsidR="0FA368D3">
        <w:t>a PD</w:t>
      </w:r>
      <w:r>
        <w:t xml:space="preserve"> </w:t>
      </w:r>
      <w:r w:rsidR="7C87E41A">
        <w:t xml:space="preserve">does not </w:t>
      </w:r>
      <w:r w:rsidR="0615BBBD">
        <w:t>indicate</w:t>
      </w:r>
      <w:r w:rsidR="7C87E41A">
        <w:t xml:space="preserve"> what</w:t>
      </w:r>
      <w:r>
        <w:t xml:space="preserve"> action should be taken</w:t>
      </w:r>
      <w:r w:rsidR="7C87E41A">
        <w:t>, and this is left</w:t>
      </w:r>
      <w:r w:rsidR="15C5D64F">
        <w:t xml:space="preserve"> open to</w:t>
      </w:r>
      <w:r w:rsidR="2A8EA8E2">
        <w:t xml:space="preserve"> the</w:t>
      </w:r>
      <w:r w:rsidR="15C5D64F">
        <w:t xml:space="preserve"> interpretation</w:t>
      </w:r>
      <w:r w:rsidR="0615BBBD">
        <w:t xml:space="preserve"> of those running clinical trials</w:t>
      </w:r>
      <w:r>
        <w:t>.</w:t>
      </w:r>
      <w:r w:rsidR="0615BBBD">
        <w:t xml:space="preserve"> Due to this lack of central PD management guidance, current practice is varied, making it difficult to collaboratively improve trial conduct in this area. </w:t>
      </w:r>
      <w:bookmarkStart w:id="3" w:name="_Hlk122513291"/>
      <w:r w:rsidR="7FDD04A8">
        <w:t>It</w:t>
      </w:r>
      <w:r w:rsidR="47E4A145">
        <w:t xml:space="preserve"> i</w:t>
      </w:r>
      <w:r w:rsidR="7FDD04A8">
        <w:t xml:space="preserve">s important to optimise the </w:t>
      </w:r>
      <w:r w:rsidR="239F2016">
        <w:t>PD</w:t>
      </w:r>
      <w:r w:rsidR="7FDD04A8">
        <w:t xml:space="preserve"> process to </w:t>
      </w:r>
      <w:r w:rsidR="0615BBBD">
        <w:t xml:space="preserve">fulfil the regulatory requirements whilst </w:t>
      </w:r>
      <w:r w:rsidR="7FDD04A8">
        <w:t>streamlin</w:t>
      </w:r>
      <w:r w:rsidR="0615BBBD">
        <w:t>ing</w:t>
      </w:r>
      <w:r w:rsidR="7FDD04A8">
        <w:t xml:space="preserve"> resource </w:t>
      </w:r>
      <w:r w:rsidR="239F2016">
        <w:t>needs</w:t>
      </w:r>
      <w:r w:rsidR="7FDD04A8">
        <w:t xml:space="preserve"> for sites and Clinical Trial Units (CTUs).</w:t>
      </w:r>
      <w:r w:rsidR="5660ED1D">
        <w:t xml:space="preserve"> </w:t>
      </w:r>
      <w:r w:rsidR="3B53413A">
        <w:t>The Trials Methodology Research Partnership Data Quality and M</w:t>
      </w:r>
      <w:r w:rsidR="5E3C70E9">
        <w:t>onitoring</w:t>
      </w:r>
      <w:r w:rsidR="3B53413A">
        <w:t xml:space="preserve"> (TMRP DQM</w:t>
      </w:r>
      <w:bookmarkEnd w:id="3"/>
      <w:r w:rsidR="3B53413A">
        <w:t xml:space="preserve">) group has </w:t>
      </w:r>
      <w:r w:rsidR="03C28BFF">
        <w:t>created this framework</w:t>
      </w:r>
      <w:r w:rsidR="3B53413A">
        <w:t xml:space="preserve"> to </w:t>
      </w:r>
      <w:r w:rsidR="20DBB926">
        <w:t>support CTUs in the</w:t>
      </w:r>
      <w:r w:rsidR="3B53413A">
        <w:t xml:space="preserve"> </w:t>
      </w:r>
      <w:r w:rsidR="03C28BFF">
        <w:t>management</w:t>
      </w:r>
      <w:r w:rsidR="3B53413A">
        <w:t xml:space="preserve"> </w:t>
      </w:r>
      <w:r w:rsidR="3E99E28A">
        <w:t>of</w:t>
      </w:r>
      <w:r w:rsidR="3B53413A">
        <w:t xml:space="preserve"> </w:t>
      </w:r>
      <w:r w:rsidR="0615BBBD">
        <w:t>PDs</w:t>
      </w:r>
      <w:r w:rsidR="2A8EA8E2">
        <w:t xml:space="preserve">. </w:t>
      </w:r>
      <w:r w:rsidR="11F28A4D">
        <w:t xml:space="preserve">This </w:t>
      </w:r>
      <w:r w:rsidR="18820611">
        <w:t>framework may provide useful</w:t>
      </w:r>
      <w:r w:rsidR="11F28A4D">
        <w:t xml:space="preserve"> background </w:t>
      </w:r>
      <w:r w:rsidR="1B637BFA">
        <w:t xml:space="preserve">information in addition to </w:t>
      </w:r>
      <w:r w:rsidR="11F28A4D">
        <w:t>the CTU PD SOP (Standard Operating Procedure).</w:t>
      </w:r>
    </w:p>
    <w:p w14:paraId="731E520F" w14:textId="57A86951" w:rsidR="508C3864" w:rsidRDefault="508C3864" w:rsidP="508C3864">
      <w:pPr>
        <w:pStyle w:val="PTBodyText"/>
        <w:spacing w:line="259" w:lineRule="auto"/>
      </w:pPr>
    </w:p>
    <w:p w14:paraId="0D1142FB" w14:textId="3AC1925F" w:rsidR="00055CA0" w:rsidRDefault="797D00C4" w:rsidP="508C3864">
      <w:pPr>
        <w:pStyle w:val="PTBodyText"/>
        <w:spacing w:line="259" w:lineRule="auto"/>
      </w:pPr>
      <w:r>
        <w:t xml:space="preserve">It is crucial for a CTU to clearly define who is responsible for each action. The responsible person for each action varies between CTUs and therefore this information is </w:t>
      </w:r>
      <w:r w:rsidR="44BE0D31">
        <w:t xml:space="preserve">not contained in this </w:t>
      </w:r>
      <w:r w:rsidR="71305790">
        <w:t>f</w:t>
      </w:r>
      <w:r w:rsidR="44BE0D31">
        <w:t>ramework but may be found in</w:t>
      </w:r>
      <w:r w:rsidR="0E65C5A8">
        <w:t xml:space="preserve"> </w:t>
      </w:r>
      <w:r w:rsidR="5B0AE33C">
        <w:t>local</w:t>
      </w:r>
      <w:r>
        <w:t xml:space="preserve"> SOP</w:t>
      </w:r>
      <w:r w:rsidR="58B7AFDE">
        <w:t>s</w:t>
      </w:r>
      <w:r>
        <w:t xml:space="preserve">. </w:t>
      </w:r>
    </w:p>
    <w:p w14:paraId="7DA1451D" w14:textId="62976663" w:rsidR="557C2A51" w:rsidRDefault="557C2A51" w:rsidP="557C2A51">
      <w:pPr>
        <w:pStyle w:val="PTBodyText"/>
        <w:spacing w:line="259" w:lineRule="auto"/>
      </w:pPr>
    </w:p>
    <w:p w14:paraId="2DEB5E8C" w14:textId="1DECB34F" w:rsidR="00055CA0" w:rsidRDefault="08409593" w:rsidP="508C3864">
      <w:pPr>
        <w:pStyle w:val="PTBodyText"/>
        <w:spacing w:line="259" w:lineRule="auto"/>
      </w:pPr>
      <w:r>
        <w:t xml:space="preserve">There should be some oversight of the PDs and the resolution of </w:t>
      </w:r>
      <w:r w:rsidR="55AA5980">
        <w:t>corrective and preventative actions (</w:t>
      </w:r>
      <w:r>
        <w:t>CAPA</w:t>
      </w:r>
      <w:r w:rsidR="11875AF4">
        <w:t>)</w:t>
      </w:r>
      <w:r>
        <w:t>. Again</w:t>
      </w:r>
      <w:r w:rsidR="4261F587">
        <w:t>,</w:t>
      </w:r>
      <w:r>
        <w:t xml:space="preserve"> this</w:t>
      </w:r>
      <w:r w:rsidR="5889C290">
        <w:t xml:space="preserve"> </w:t>
      </w:r>
      <w:r>
        <w:t xml:space="preserve">is CTU specific at present and therefore </w:t>
      </w:r>
      <w:r w:rsidR="0CE883EF">
        <w:t xml:space="preserve">is not outlined in this framework and </w:t>
      </w:r>
      <w:r>
        <w:t>should be specified in the CTU SOPs.</w:t>
      </w:r>
    </w:p>
    <w:p w14:paraId="66AF53B0" w14:textId="77777777" w:rsidR="00B05FB2" w:rsidRDefault="00B05FB2" w:rsidP="508C3864">
      <w:pPr>
        <w:pStyle w:val="PTBodyText"/>
        <w:spacing w:line="259" w:lineRule="auto"/>
      </w:pPr>
    </w:p>
    <w:p w14:paraId="00B54A0C" w14:textId="42CAC50D" w:rsidR="5F0F29A8" w:rsidRDefault="5F0F29A8" w:rsidP="508C3864">
      <w:pPr>
        <w:pStyle w:val="PTBodyText"/>
        <w:spacing w:line="259" w:lineRule="auto"/>
      </w:pPr>
      <w:r>
        <w:t>Tools and templates provided with</w:t>
      </w:r>
      <w:r w:rsidR="00DF7087">
        <w:t>in</w:t>
      </w:r>
      <w:r>
        <w:t xml:space="preserve"> this document</w:t>
      </w:r>
      <w:r w:rsidR="00DF7087">
        <w:t xml:space="preserve"> </w:t>
      </w:r>
      <w:r w:rsidR="00814E0E">
        <w:t xml:space="preserve">(see </w:t>
      </w:r>
      <w:r w:rsidR="00135965" w:rsidRPr="3408EF43">
        <w:rPr>
          <w:b/>
          <w:color w:val="00B0F0"/>
        </w:rPr>
        <w:t>Appendix 1</w:t>
      </w:r>
      <w:r w:rsidR="00814E0E">
        <w:t>) are summarised in</w:t>
      </w:r>
      <w:r w:rsidR="00BF5C40">
        <w:t xml:space="preserve"> </w:t>
      </w:r>
      <w:r w:rsidR="002B289F">
        <w:rPr>
          <w:b/>
          <w:bCs w:val="0"/>
          <w:color w:val="C45911" w:themeColor="accent2" w:themeShade="BF"/>
        </w:rPr>
        <w:t>T</w:t>
      </w:r>
      <w:r w:rsidR="00135965" w:rsidRPr="00623A6B">
        <w:rPr>
          <w:b/>
          <w:bCs w:val="0"/>
          <w:color w:val="C45911" w:themeColor="accent2" w:themeShade="BF"/>
        </w:rPr>
        <w:t xml:space="preserve">able </w:t>
      </w:r>
      <w:r w:rsidR="002F5DFC">
        <w:rPr>
          <w:b/>
          <w:bCs w:val="0"/>
          <w:color w:val="C45911" w:themeColor="accent2" w:themeShade="BF"/>
        </w:rPr>
        <w:t>2</w:t>
      </w:r>
      <w:r w:rsidR="00135965">
        <w:rPr>
          <w:b/>
          <w:bCs w:val="0"/>
          <w:color w:val="C45911" w:themeColor="accent2" w:themeShade="BF"/>
        </w:rPr>
        <w:t xml:space="preserve"> </w:t>
      </w:r>
      <w:r w:rsidR="00DF7087">
        <w:t xml:space="preserve">and can be </w:t>
      </w:r>
      <w:r w:rsidR="002465CC">
        <w:t>amended and localised as required</w:t>
      </w:r>
      <w:r w:rsidR="00135965">
        <w:t xml:space="preserve">. </w:t>
      </w:r>
    </w:p>
    <w:p w14:paraId="7890F4CF" w14:textId="033CDE22" w:rsidR="5F0F29A8" w:rsidRPr="00774117" w:rsidRDefault="00774117" w:rsidP="00025606">
      <w:pPr>
        <w:pStyle w:val="PTHeading2"/>
        <w:rPr>
          <w:b w:val="0"/>
          <w:bCs w:val="0"/>
          <w:color w:val="auto"/>
        </w:rPr>
      </w:pPr>
      <w:r w:rsidRPr="00623A6B">
        <w:rPr>
          <w:caps w:val="0"/>
          <w:color w:val="C45911" w:themeColor="accent2" w:themeShade="BF"/>
          <w:sz w:val="22"/>
        </w:rPr>
        <w:lastRenderedPageBreak/>
        <w:t xml:space="preserve">Table </w:t>
      </w:r>
      <w:r w:rsidR="002F5DFC">
        <w:rPr>
          <w:caps w:val="0"/>
          <w:color w:val="C45911" w:themeColor="accent2" w:themeShade="BF"/>
          <w:sz w:val="22"/>
        </w:rPr>
        <w:t>2</w:t>
      </w:r>
      <w:r>
        <w:t xml:space="preserve">: </w:t>
      </w:r>
      <w:r>
        <w:rPr>
          <w:b w:val="0"/>
          <w:bCs w:val="0"/>
          <w:caps w:val="0"/>
          <w:color w:val="auto"/>
        </w:rPr>
        <w:t>S</w:t>
      </w:r>
      <w:r w:rsidRPr="00774117">
        <w:rPr>
          <w:b w:val="0"/>
          <w:bCs w:val="0"/>
          <w:caps w:val="0"/>
          <w:color w:val="auto"/>
        </w:rPr>
        <w:t>ummary of to</w:t>
      </w:r>
      <w:r w:rsidR="00E65225">
        <w:rPr>
          <w:b w:val="0"/>
          <w:bCs w:val="0"/>
          <w:caps w:val="0"/>
          <w:color w:val="auto"/>
        </w:rPr>
        <w:t>o</w:t>
      </w:r>
      <w:r w:rsidRPr="00774117">
        <w:rPr>
          <w:b w:val="0"/>
          <w:bCs w:val="0"/>
          <w:caps w:val="0"/>
          <w:color w:val="auto"/>
        </w:rPr>
        <w:t>ls provided in appendix 1</w:t>
      </w:r>
    </w:p>
    <w:tbl>
      <w:tblPr>
        <w:tblStyle w:val="TableGrid"/>
        <w:tblW w:w="0" w:type="auto"/>
        <w:tblLook w:val="04A0" w:firstRow="1" w:lastRow="0" w:firstColumn="1" w:lastColumn="0" w:noHBand="0" w:noVBand="1"/>
      </w:tblPr>
      <w:tblGrid>
        <w:gridCol w:w="2405"/>
        <w:gridCol w:w="6611"/>
      </w:tblGrid>
      <w:tr w:rsidR="00774117" w14:paraId="67C03AE1" w14:textId="77777777" w:rsidTr="00D82414">
        <w:trPr>
          <w:tblHeader/>
        </w:trPr>
        <w:tc>
          <w:tcPr>
            <w:tcW w:w="2405" w:type="dxa"/>
          </w:tcPr>
          <w:p w14:paraId="4CCA08CF" w14:textId="7033BEA3" w:rsidR="00774117" w:rsidRPr="00161C25" w:rsidRDefault="00774117" w:rsidP="00774117">
            <w:pPr>
              <w:pStyle w:val="PTBodyText"/>
              <w:rPr>
                <w:b/>
                <w:bCs w:val="0"/>
              </w:rPr>
            </w:pPr>
            <w:r w:rsidRPr="00161C25">
              <w:rPr>
                <w:b/>
                <w:bCs w:val="0"/>
              </w:rPr>
              <w:t>Tool</w:t>
            </w:r>
          </w:p>
        </w:tc>
        <w:tc>
          <w:tcPr>
            <w:tcW w:w="6611" w:type="dxa"/>
          </w:tcPr>
          <w:p w14:paraId="7DC0C7DC" w14:textId="0D005380" w:rsidR="00774117" w:rsidRPr="00161C25" w:rsidRDefault="00774117" w:rsidP="00774117">
            <w:pPr>
              <w:pStyle w:val="PTBodyText"/>
              <w:rPr>
                <w:b/>
                <w:bCs w:val="0"/>
              </w:rPr>
            </w:pPr>
            <w:r w:rsidRPr="00161C25">
              <w:rPr>
                <w:b/>
                <w:bCs w:val="0"/>
              </w:rPr>
              <w:t>Description</w:t>
            </w:r>
          </w:p>
        </w:tc>
      </w:tr>
      <w:tr w:rsidR="00774117" w14:paraId="683B7ECF" w14:textId="77777777" w:rsidTr="00D82414">
        <w:tc>
          <w:tcPr>
            <w:tcW w:w="2405" w:type="dxa"/>
          </w:tcPr>
          <w:p w14:paraId="549FC299" w14:textId="75B8750D" w:rsidR="00774117" w:rsidRDefault="00E12CD5" w:rsidP="00F47C31">
            <w:pPr>
              <w:pStyle w:val="PTBodyText"/>
              <w:jc w:val="left"/>
            </w:pPr>
            <w:r>
              <w:rPr>
                <w:rFonts w:asciiTheme="minorHAnsi" w:hAnsiTheme="minorHAnsi" w:cstheme="minorHAnsi"/>
              </w:rPr>
              <w:t xml:space="preserve">A: </w:t>
            </w:r>
            <w:r w:rsidR="00F47C31" w:rsidRPr="00EF2A68">
              <w:rPr>
                <w:rFonts w:asciiTheme="minorHAnsi" w:hAnsiTheme="minorHAnsi" w:cstheme="minorHAnsi"/>
              </w:rPr>
              <w:t xml:space="preserve">Protocol Data Collection </w:t>
            </w:r>
            <w:r w:rsidR="00D82414">
              <w:rPr>
                <w:rFonts w:asciiTheme="minorHAnsi" w:hAnsiTheme="minorHAnsi" w:cstheme="minorHAnsi"/>
              </w:rPr>
              <w:t>S</w:t>
            </w:r>
            <w:r w:rsidR="00F47C31" w:rsidRPr="00EF2A68">
              <w:rPr>
                <w:rFonts w:asciiTheme="minorHAnsi" w:hAnsiTheme="minorHAnsi" w:cstheme="minorHAnsi"/>
              </w:rPr>
              <w:t>preadsheet</w:t>
            </w:r>
          </w:p>
        </w:tc>
        <w:tc>
          <w:tcPr>
            <w:tcW w:w="6611" w:type="dxa"/>
          </w:tcPr>
          <w:p w14:paraId="0FF940E6" w14:textId="48262D5B" w:rsidR="00774117" w:rsidRDefault="00F47C31" w:rsidP="00774117">
            <w:pPr>
              <w:pStyle w:val="PTBodyText"/>
            </w:pPr>
            <w:r>
              <w:t>Used to distil the protocol into specific data requirements</w:t>
            </w:r>
          </w:p>
        </w:tc>
      </w:tr>
      <w:tr w:rsidR="00774117" w14:paraId="493F4849" w14:textId="77777777" w:rsidTr="00D82414">
        <w:tc>
          <w:tcPr>
            <w:tcW w:w="2405" w:type="dxa"/>
          </w:tcPr>
          <w:p w14:paraId="4D7CC170" w14:textId="5366671B" w:rsidR="00774117" w:rsidRDefault="00E12CD5" w:rsidP="003F593A">
            <w:pPr>
              <w:pStyle w:val="PTBodyText"/>
              <w:jc w:val="left"/>
            </w:pPr>
            <w:r>
              <w:t xml:space="preserve">B: </w:t>
            </w:r>
            <w:r w:rsidR="004E0A2D">
              <w:t>Example minimal list of data to be stored on protocol deviations</w:t>
            </w:r>
          </w:p>
        </w:tc>
        <w:tc>
          <w:tcPr>
            <w:tcW w:w="6611" w:type="dxa"/>
          </w:tcPr>
          <w:p w14:paraId="4615B14A" w14:textId="2E6F0AC3" w:rsidR="00774117" w:rsidRDefault="00714695" w:rsidP="00774117">
            <w:pPr>
              <w:pStyle w:val="PTBodyText"/>
            </w:pPr>
            <w:r>
              <w:t>A list of data that should be stored on each protocol deviation</w:t>
            </w:r>
          </w:p>
        </w:tc>
      </w:tr>
      <w:tr w:rsidR="00E12CD5" w14:paraId="7B24F3FA" w14:textId="77777777" w:rsidTr="00D82414">
        <w:tc>
          <w:tcPr>
            <w:tcW w:w="2405" w:type="dxa"/>
          </w:tcPr>
          <w:p w14:paraId="4AF5F607" w14:textId="6E4FB27D" w:rsidR="00E12CD5" w:rsidRDefault="00E846B5" w:rsidP="003F593A">
            <w:pPr>
              <w:pStyle w:val="PTBodyText"/>
              <w:jc w:val="left"/>
            </w:pPr>
            <w:r>
              <w:t>C</w:t>
            </w:r>
            <w:r w:rsidR="00E12CD5">
              <w:t>: example protocol deviation SOP</w:t>
            </w:r>
          </w:p>
        </w:tc>
        <w:tc>
          <w:tcPr>
            <w:tcW w:w="6611" w:type="dxa"/>
          </w:tcPr>
          <w:p w14:paraId="58EC4521" w14:textId="39231159" w:rsidR="00E12CD5" w:rsidRDefault="00D318DF" w:rsidP="00774117">
            <w:pPr>
              <w:pStyle w:val="PTBodyText"/>
            </w:pPr>
            <w:r>
              <w:t>Used as CTU wide protocol deviation standard operating procedure with trial specific information in a separate document.</w:t>
            </w:r>
          </w:p>
        </w:tc>
      </w:tr>
    </w:tbl>
    <w:p w14:paraId="75B4C8DC" w14:textId="77777777" w:rsidR="00774117" w:rsidRPr="00774117" w:rsidRDefault="00774117" w:rsidP="00774117">
      <w:pPr>
        <w:pStyle w:val="PTBodyText"/>
      </w:pPr>
    </w:p>
    <w:p w14:paraId="31AC5B77" w14:textId="7971C2EF" w:rsidR="00025606" w:rsidRDefault="00025606" w:rsidP="00100FA6">
      <w:pPr>
        <w:pStyle w:val="Heading1"/>
      </w:pPr>
      <w:bookmarkStart w:id="4" w:name="_Toc122617247"/>
      <w:bookmarkStart w:id="5" w:name="_Toc142924706"/>
      <w:r>
        <w:t xml:space="preserve">2. </w:t>
      </w:r>
      <w:r w:rsidRPr="00025606">
        <w:t>Developing guidance for protocol deviations</w:t>
      </w:r>
      <w:bookmarkEnd w:id="4"/>
      <w:bookmarkEnd w:id="5"/>
    </w:p>
    <w:p w14:paraId="040DA8D6" w14:textId="587AA420" w:rsidR="2844BAED" w:rsidRDefault="307CC49C" w:rsidP="430CB341">
      <w:pPr>
        <w:pStyle w:val="PTBodyText"/>
      </w:pPr>
      <w:r>
        <w:t>Th</w:t>
      </w:r>
      <w:r w:rsidR="4A91CB3B">
        <w:t>e need for this fr</w:t>
      </w:r>
      <w:r w:rsidR="215D1BFE">
        <w:t>ame</w:t>
      </w:r>
      <w:r>
        <w:t xml:space="preserve">work stemmed from a </w:t>
      </w:r>
      <w:r w:rsidR="215D1BFE">
        <w:t>project</w:t>
      </w:r>
      <w:r w:rsidR="0BB65F8D">
        <w:t xml:space="preserve"> developed by </w:t>
      </w:r>
      <w:r w:rsidR="67D63434">
        <w:t>the TMRP DQM group</w:t>
      </w:r>
      <w:r w:rsidR="0BB65F8D">
        <w:t xml:space="preserve"> </w:t>
      </w:r>
      <w:r w:rsidR="215D1BFE">
        <w:t xml:space="preserve">to improve the way </w:t>
      </w:r>
      <w:r w:rsidR="23246497">
        <w:t>PD</w:t>
      </w:r>
      <w:r w:rsidR="215D1BFE">
        <w:t xml:space="preserve">s are collected and processed. </w:t>
      </w:r>
      <w:r>
        <w:t>In the initial phase of this project</w:t>
      </w:r>
      <w:r w:rsidR="6DCBDACF">
        <w:t xml:space="preserve"> in December 2020</w:t>
      </w:r>
      <w:r>
        <w:t xml:space="preserve">, all literature and guidance on PD management </w:t>
      </w:r>
      <w:r w:rsidR="0165B56B">
        <w:t>were</w:t>
      </w:r>
      <w:r>
        <w:t xml:space="preserve"> collated and reviewed</w:t>
      </w:r>
      <w:r w:rsidR="30E28870">
        <w:t>.</w:t>
      </w:r>
      <w:r w:rsidR="42D7C497">
        <w:t xml:space="preserve"> The published guidance on the management of PDs tended to be high level guidelines such as ICH guidelines or non-binding guidance by regulators such as the EMA and FDA.</w:t>
      </w:r>
      <w:r w:rsidR="4A91CB3B">
        <w:t xml:space="preserve"> </w:t>
      </w:r>
      <w:r w:rsidR="053B675B">
        <w:t>D</w:t>
      </w:r>
      <w:r w:rsidR="215D1BFE">
        <w:t>iscussion</w:t>
      </w:r>
      <w:r w:rsidR="053B675B">
        <w:t>s</w:t>
      </w:r>
      <w:r w:rsidR="215D1BFE">
        <w:t xml:space="preserve"> with the </w:t>
      </w:r>
      <w:r w:rsidR="75C90F06">
        <w:t>Medicines and Healthcare products Regulatory Agency (</w:t>
      </w:r>
      <w:r w:rsidR="215D1BFE">
        <w:t>MHRA</w:t>
      </w:r>
      <w:r w:rsidR="75C90F06">
        <w:t>)</w:t>
      </w:r>
      <w:r w:rsidR="215D1BFE">
        <w:t xml:space="preserve"> emphasised the need </w:t>
      </w:r>
      <w:r w:rsidR="52D411EF">
        <w:t>t</w:t>
      </w:r>
      <w:r w:rsidR="215D1BFE">
        <w:t xml:space="preserve">o write the </w:t>
      </w:r>
      <w:r w:rsidR="4FC40E07">
        <w:t xml:space="preserve">study </w:t>
      </w:r>
      <w:r w:rsidR="215D1BFE">
        <w:t xml:space="preserve">protocol to mitigate as many potential </w:t>
      </w:r>
      <w:r w:rsidR="23246497">
        <w:t>PD</w:t>
      </w:r>
      <w:r w:rsidR="215D1BFE">
        <w:t>s as possible</w:t>
      </w:r>
      <w:r w:rsidR="52D411EF">
        <w:t xml:space="preserve">, </w:t>
      </w:r>
      <w:r w:rsidR="215D1BFE">
        <w:t>to</w:t>
      </w:r>
      <w:r w:rsidR="52D411EF">
        <w:t xml:space="preserve"> systematically collect </w:t>
      </w:r>
      <w:r w:rsidR="75C90F06">
        <w:t>PD</w:t>
      </w:r>
      <w:r w:rsidR="52D411EF">
        <w:t>s from all</w:t>
      </w:r>
      <w:r w:rsidR="215D1BFE">
        <w:t xml:space="preserve"> </w:t>
      </w:r>
      <w:r w:rsidR="52D411EF">
        <w:t xml:space="preserve">parties and to report important </w:t>
      </w:r>
      <w:r w:rsidR="75C90F06">
        <w:t>PD</w:t>
      </w:r>
      <w:r w:rsidR="52D411EF">
        <w:t xml:space="preserve">s in the trial report. </w:t>
      </w:r>
      <w:r w:rsidR="0FB75251">
        <w:t>T</w:t>
      </w:r>
      <w:r w:rsidR="52D411EF">
        <w:t>ogether, t</w:t>
      </w:r>
      <w:r w:rsidR="0FB75251">
        <w:t>his work showed that we need a framework for PDs</w:t>
      </w:r>
      <w:r w:rsidR="62A1607E">
        <w:t xml:space="preserve"> to improve process standardisation</w:t>
      </w:r>
      <w:r w:rsidR="3197C047">
        <w:t xml:space="preserve"> and </w:t>
      </w:r>
      <w:r w:rsidR="62A1607E">
        <w:t xml:space="preserve">efficiency, </w:t>
      </w:r>
      <w:r w:rsidR="6C0E20A5">
        <w:t xml:space="preserve">to </w:t>
      </w:r>
      <w:r w:rsidR="62A1607E">
        <w:t>promote best pract</w:t>
      </w:r>
      <w:r w:rsidR="33CD955F">
        <w:t>ice</w:t>
      </w:r>
      <w:r w:rsidR="6C0E20A5">
        <w:t xml:space="preserve"> and to give a launchpad for further research </w:t>
      </w:r>
      <w:r w:rsidR="080B5739">
        <w:t>in</w:t>
      </w:r>
      <w:r w:rsidR="6C0E20A5">
        <w:t xml:space="preserve"> </w:t>
      </w:r>
      <w:r w:rsidR="7D66B771">
        <w:t>PD</w:t>
      </w:r>
      <w:r w:rsidR="6C0E20A5">
        <w:t>s</w:t>
      </w:r>
      <w:r w:rsidR="62A1607E">
        <w:t>.</w:t>
      </w:r>
      <w:r w:rsidR="215D1BFE">
        <w:t xml:space="preserve"> The content </w:t>
      </w:r>
      <w:r w:rsidR="7D66B771">
        <w:t xml:space="preserve">of this framework emerged </w:t>
      </w:r>
      <w:r w:rsidR="215D1BFE">
        <w:t>from a semi-structured discussion with representatives from CTUs across the UK</w:t>
      </w:r>
      <w:r w:rsidR="3D3E9464">
        <w:t xml:space="preserve"> </w:t>
      </w:r>
      <w:r w:rsidR="7D66B771">
        <w:t>(</w:t>
      </w:r>
      <w:r w:rsidR="7D66B771" w:rsidRPr="557C2A51">
        <w:rPr>
          <w:b/>
          <w:color w:val="C45911" w:themeColor="accent2" w:themeShade="BF"/>
        </w:rPr>
        <w:t xml:space="preserve">Table </w:t>
      </w:r>
      <w:r w:rsidR="003ABB64" w:rsidRPr="557C2A51">
        <w:rPr>
          <w:b/>
          <w:color w:val="C45911" w:themeColor="accent2" w:themeShade="BF"/>
        </w:rPr>
        <w:t>3</w:t>
      </w:r>
      <w:r w:rsidR="7D66B771">
        <w:t>)</w:t>
      </w:r>
      <w:r w:rsidR="215D1BFE">
        <w:t>.</w:t>
      </w:r>
      <w:r w:rsidR="6DCBDACF">
        <w:t xml:space="preserve"> </w:t>
      </w:r>
      <w:r w:rsidR="73886B85">
        <w:t>It</w:t>
      </w:r>
      <w:r w:rsidR="3D3E9464">
        <w:t xml:space="preserve"> was developed u</w:t>
      </w:r>
      <w:r w:rsidR="5DD0E31B">
        <w:t>tilising the published evidence</w:t>
      </w:r>
      <w:r w:rsidR="3652A802">
        <w:t xml:space="preserve"> as well as good practice and standard operating procedures</w:t>
      </w:r>
      <w:r w:rsidR="5DD0E31B">
        <w:t xml:space="preserve"> </w:t>
      </w:r>
      <w:r w:rsidR="2D004F83">
        <w:t xml:space="preserve">from CTUs </w:t>
      </w:r>
      <w:r w:rsidR="3652A802">
        <w:t>shared by th</w:t>
      </w:r>
      <w:r w:rsidR="2D004F83">
        <w:t>ose involved in the development of the framework</w:t>
      </w:r>
      <w:r w:rsidR="3D3E9464">
        <w:t xml:space="preserve"> </w:t>
      </w:r>
      <w:r w:rsidR="7D66B771">
        <w:t>(</w:t>
      </w:r>
      <w:r w:rsidR="7D66B771" w:rsidRPr="557C2A51">
        <w:rPr>
          <w:b/>
          <w:color w:val="C45911" w:themeColor="accent2" w:themeShade="BF"/>
        </w:rPr>
        <w:t xml:space="preserve">Table </w:t>
      </w:r>
      <w:r w:rsidR="003ABB64" w:rsidRPr="557C2A51">
        <w:rPr>
          <w:b/>
          <w:color w:val="C45911" w:themeColor="accent2" w:themeShade="BF"/>
        </w:rPr>
        <w:t>3</w:t>
      </w:r>
      <w:r w:rsidR="7D66B771">
        <w:t>)</w:t>
      </w:r>
      <w:r w:rsidR="215D1BFE">
        <w:t>.</w:t>
      </w:r>
    </w:p>
    <w:p w14:paraId="67F6E267" w14:textId="3FD82ACD" w:rsidR="2844BAED" w:rsidRDefault="2844BAED" w:rsidP="430CB341">
      <w:pPr>
        <w:pStyle w:val="PTBodyText"/>
      </w:pPr>
    </w:p>
    <w:p w14:paraId="62EECD6B" w14:textId="77777777" w:rsidR="00DD7B76" w:rsidRDefault="00DD7B76" w:rsidP="430CB341">
      <w:pPr>
        <w:pStyle w:val="PTBodyText"/>
      </w:pPr>
    </w:p>
    <w:p w14:paraId="592AEB33" w14:textId="562B7330" w:rsidR="008D0440" w:rsidRDefault="00581F73" w:rsidP="00DD7B76">
      <w:pPr>
        <w:pStyle w:val="PTBodyText"/>
        <w:keepNext/>
        <w:spacing w:line="259" w:lineRule="auto"/>
        <w:rPr>
          <w:rFonts w:ascii="Calibri,Times New Roman" w:eastAsia="Calibri,Times New Roman" w:hAnsi="Calibri,Times New Roman" w:cs="Calibri,Times New Roman"/>
          <w:b/>
          <w:color w:val="365F91"/>
        </w:rPr>
      </w:pPr>
      <w:r w:rsidRPr="3408EF43">
        <w:rPr>
          <w:b/>
          <w:color w:val="C45911" w:themeColor="accent2" w:themeShade="BF"/>
        </w:rPr>
        <w:t xml:space="preserve">Table </w:t>
      </w:r>
      <w:r w:rsidR="00CA3037">
        <w:rPr>
          <w:b/>
          <w:color w:val="C45911" w:themeColor="accent2" w:themeShade="BF"/>
        </w:rPr>
        <w:t>3</w:t>
      </w:r>
      <w:r>
        <w:t>: List of those who</w:t>
      </w:r>
      <w:r w:rsidR="008D0440">
        <w:t xml:space="preserve"> contributed to the development </w:t>
      </w:r>
      <w:r w:rsidR="2844BAED">
        <w:t>of this framework</w:t>
      </w:r>
    </w:p>
    <w:tbl>
      <w:tblPr>
        <w:tblStyle w:val="TableGrid"/>
        <w:tblW w:w="0" w:type="auto"/>
        <w:tblLayout w:type="fixed"/>
        <w:tblLook w:val="06A0" w:firstRow="1" w:lastRow="0" w:firstColumn="1" w:lastColumn="0" w:noHBand="1" w:noVBand="1"/>
      </w:tblPr>
      <w:tblGrid>
        <w:gridCol w:w="2405"/>
        <w:gridCol w:w="2835"/>
        <w:gridCol w:w="3775"/>
      </w:tblGrid>
      <w:tr w:rsidR="2844BAED" w14:paraId="1C1D0E88" w14:textId="77777777" w:rsidTr="00F26B63">
        <w:tc>
          <w:tcPr>
            <w:tcW w:w="2405" w:type="dxa"/>
          </w:tcPr>
          <w:p w14:paraId="4636A6A3" w14:textId="69F37B5E" w:rsidR="2844BAED" w:rsidRDefault="2844BAED" w:rsidP="3861EBCC">
            <w:pPr>
              <w:pStyle w:val="PTBodyText"/>
              <w:rPr>
                <w:b/>
              </w:rPr>
            </w:pPr>
            <w:r w:rsidRPr="3861EBCC">
              <w:rPr>
                <w:b/>
              </w:rPr>
              <w:t>Name</w:t>
            </w:r>
          </w:p>
        </w:tc>
        <w:tc>
          <w:tcPr>
            <w:tcW w:w="2835" w:type="dxa"/>
          </w:tcPr>
          <w:p w14:paraId="59923138" w14:textId="20C1B2CE" w:rsidR="2844BAED" w:rsidRDefault="2844BAED" w:rsidP="3861EBCC">
            <w:pPr>
              <w:pStyle w:val="PTBodyText"/>
              <w:rPr>
                <w:b/>
              </w:rPr>
            </w:pPr>
            <w:r w:rsidRPr="3861EBCC">
              <w:rPr>
                <w:b/>
              </w:rPr>
              <w:t>Role</w:t>
            </w:r>
          </w:p>
        </w:tc>
        <w:tc>
          <w:tcPr>
            <w:tcW w:w="3775" w:type="dxa"/>
          </w:tcPr>
          <w:p w14:paraId="7EB177BA" w14:textId="2FEAB3D3" w:rsidR="2844BAED" w:rsidRDefault="2844BAED" w:rsidP="3861EBCC">
            <w:pPr>
              <w:pStyle w:val="PTBodyText"/>
              <w:rPr>
                <w:b/>
              </w:rPr>
            </w:pPr>
            <w:r w:rsidRPr="3861EBCC">
              <w:rPr>
                <w:b/>
              </w:rPr>
              <w:t>Clinical Trials Unit</w:t>
            </w:r>
          </w:p>
        </w:tc>
      </w:tr>
      <w:tr w:rsidR="2844BAED" w14:paraId="7BE61BC2" w14:textId="77777777" w:rsidTr="00F26B63">
        <w:tc>
          <w:tcPr>
            <w:tcW w:w="2405" w:type="dxa"/>
          </w:tcPr>
          <w:p w14:paraId="251CF272" w14:textId="00B4B855" w:rsidR="2844BAED" w:rsidRDefault="058A2761" w:rsidP="2844BAED">
            <w:pPr>
              <w:pStyle w:val="PTBodyText"/>
            </w:pPr>
            <w:r>
              <w:t>Sarah Baos</w:t>
            </w:r>
          </w:p>
        </w:tc>
        <w:tc>
          <w:tcPr>
            <w:tcW w:w="2835" w:type="dxa"/>
          </w:tcPr>
          <w:p w14:paraId="514D5A0E" w14:textId="66048E5E" w:rsidR="2844BAED" w:rsidRDefault="058A2761" w:rsidP="2844BAED">
            <w:pPr>
              <w:pStyle w:val="PTBodyText"/>
            </w:pPr>
            <w:r>
              <w:t>Research Fellow</w:t>
            </w:r>
          </w:p>
        </w:tc>
        <w:tc>
          <w:tcPr>
            <w:tcW w:w="3775" w:type="dxa"/>
          </w:tcPr>
          <w:p w14:paraId="6927783B" w14:textId="588F4577" w:rsidR="2844BAED" w:rsidRDefault="737AA8F8" w:rsidP="2844BAED">
            <w:pPr>
              <w:pStyle w:val="PTBodyText"/>
            </w:pPr>
            <w:r>
              <w:t xml:space="preserve">Bristol </w:t>
            </w:r>
            <w:r w:rsidR="3A3B2645">
              <w:t>Trials Centre</w:t>
            </w:r>
          </w:p>
        </w:tc>
      </w:tr>
      <w:tr w:rsidR="10B2585A" w14:paraId="0817A150" w14:textId="77777777" w:rsidTr="00F26B63">
        <w:tc>
          <w:tcPr>
            <w:tcW w:w="2405" w:type="dxa"/>
          </w:tcPr>
          <w:p w14:paraId="50704972" w14:textId="7F77018A" w:rsidR="11E29062" w:rsidRDefault="11E29062" w:rsidP="10B2585A">
            <w:pPr>
              <w:pStyle w:val="PTBodyText"/>
            </w:pPr>
            <w:r w:rsidRPr="10B2585A">
              <w:t>Hannah Berntsson</w:t>
            </w:r>
          </w:p>
        </w:tc>
        <w:tc>
          <w:tcPr>
            <w:tcW w:w="2835" w:type="dxa"/>
          </w:tcPr>
          <w:p w14:paraId="34D7B1B8" w14:textId="271C84E6" w:rsidR="10B2585A" w:rsidRPr="003E299D" w:rsidRDefault="003E299D" w:rsidP="00F26B63">
            <w:pPr>
              <w:pStyle w:val="PTBodyText"/>
              <w:jc w:val="left"/>
            </w:pPr>
            <w:r w:rsidRPr="00F26B63">
              <w:t>Trial Manager / QA Manager</w:t>
            </w:r>
            <w:r w:rsidRPr="00F26B63">
              <w:br/>
            </w:r>
          </w:p>
        </w:tc>
        <w:tc>
          <w:tcPr>
            <w:tcW w:w="3775" w:type="dxa"/>
          </w:tcPr>
          <w:p w14:paraId="06432A44" w14:textId="321F1EDE" w:rsidR="10B2585A" w:rsidRDefault="003E299D" w:rsidP="003E299D">
            <w:pPr>
              <w:pStyle w:val="PTBodyText"/>
              <w:jc w:val="left"/>
            </w:pPr>
            <w:r>
              <w:t>Sheffield</w:t>
            </w:r>
            <w:r>
              <w:rPr>
                <w:color w:val="000000"/>
              </w:rPr>
              <w:t xml:space="preserve"> Clinical Trials Research Unit, ScHARR</w:t>
            </w:r>
          </w:p>
        </w:tc>
      </w:tr>
      <w:tr w:rsidR="10B2585A" w14:paraId="4BCE6715" w14:textId="77777777" w:rsidTr="00F26B63">
        <w:tc>
          <w:tcPr>
            <w:tcW w:w="2405" w:type="dxa"/>
          </w:tcPr>
          <w:p w14:paraId="337B62FA" w14:textId="27C2A270" w:rsidR="10B2585A" w:rsidRDefault="0A36FF76" w:rsidP="10B2585A">
            <w:pPr>
              <w:pStyle w:val="PTBodyText"/>
            </w:pPr>
            <w:r w:rsidRPr="430CB341">
              <w:t>Cherish Boxall</w:t>
            </w:r>
          </w:p>
        </w:tc>
        <w:tc>
          <w:tcPr>
            <w:tcW w:w="2835" w:type="dxa"/>
          </w:tcPr>
          <w:p w14:paraId="14C69A8E" w14:textId="2147D063" w:rsidR="10B2585A" w:rsidRDefault="0A36FF76" w:rsidP="10B2585A">
            <w:pPr>
              <w:pStyle w:val="PTBodyText"/>
            </w:pPr>
            <w:r w:rsidRPr="430CB341">
              <w:t>Research Fellow</w:t>
            </w:r>
          </w:p>
        </w:tc>
        <w:tc>
          <w:tcPr>
            <w:tcW w:w="3775" w:type="dxa"/>
          </w:tcPr>
          <w:p w14:paraId="3843473E" w14:textId="155AC07B" w:rsidR="10B2585A" w:rsidRDefault="0A36FF76" w:rsidP="10B2585A">
            <w:pPr>
              <w:pStyle w:val="PTBodyText"/>
            </w:pPr>
            <w:r w:rsidRPr="430CB341">
              <w:t>Southampton CTU</w:t>
            </w:r>
          </w:p>
        </w:tc>
      </w:tr>
      <w:tr w:rsidR="003E495D" w14:paraId="2DBF277F" w14:textId="77777777" w:rsidTr="00F26B63">
        <w:tc>
          <w:tcPr>
            <w:tcW w:w="2405" w:type="dxa"/>
          </w:tcPr>
          <w:p w14:paraId="2A1019E4" w14:textId="71934541" w:rsidR="003E495D" w:rsidRPr="430CB341" w:rsidRDefault="003E495D" w:rsidP="10B2585A">
            <w:pPr>
              <w:pStyle w:val="PTBodyText"/>
            </w:pPr>
            <w:r>
              <w:t>Nick Kisengese</w:t>
            </w:r>
          </w:p>
        </w:tc>
        <w:tc>
          <w:tcPr>
            <w:tcW w:w="2835" w:type="dxa"/>
          </w:tcPr>
          <w:p w14:paraId="46BE1ACA" w14:textId="3A0D38FB" w:rsidR="003E495D" w:rsidRPr="430CB341" w:rsidRDefault="003E495D" w:rsidP="10B2585A">
            <w:pPr>
              <w:pStyle w:val="PTBodyText"/>
            </w:pPr>
            <w:r>
              <w:t>Director</w:t>
            </w:r>
          </w:p>
        </w:tc>
        <w:tc>
          <w:tcPr>
            <w:tcW w:w="3775" w:type="dxa"/>
          </w:tcPr>
          <w:p w14:paraId="0616A4DB" w14:textId="0F8C0FDF" w:rsidR="003E495D" w:rsidRPr="430CB341" w:rsidRDefault="003E495D" w:rsidP="10B2585A">
            <w:pPr>
              <w:pStyle w:val="PTBodyText"/>
            </w:pPr>
            <w:proofErr w:type="spellStart"/>
            <w:r w:rsidRPr="003E495D">
              <w:t>ClinWin</w:t>
            </w:r>
            <w:proofErr w:type="spellEnd"/>
            <w:r w:rsidRPr="003E495D">
              <w:t xml:space="preserve"> Research Services CRO</w:t>
            </w:r>
          </w:p>
        </w:tc>
      </w:tr>
      <w:tr w:rsidR="003E299D" w14:paraId="4435834E" w14:textId="77777777" w:rsidTr="00F26B63">
        <w:tc>
          <w:tcPr>
            <w:tcW w:w="2405" w:type="dxa"/>
          </w:tcPr>
          <w:p w14:paraId="058A069F" w14:textId="77777777" w:rsidR="003E299D" w:rsidRDefault="003E299D" w:rsidP="006C63EE">
            <w:pPr>
              <w:pStyle w:val="PTBodyText"/>
            </w:pPr>
            <w:r w:rsidRPr="5F0F29A8">
              <w:t>Sharon Love</w:t>
            </w:r>
          </w:p>
        </w:tc>
        <w:tc>
          <w:tcPr>
            <w:tcW w:w="2835" w:type="dxa"/>
          </w:tcPr>
          <w:p w14:paraId="1B2CC294" w14:textId="77777777" w:rsidR="003E299D" w:rsidRDefault="003E299D" w:rsidP="006C63EE">
            <w:pPr>
              <w:pStyle w:val="PTBodyText"/>
            </w:pPr>
            <w:r w:rsidRPr="5F0F29A8">
              <w:t>Researcher</w:t>
            </w:r>
          </w:p>
        </w:tc>
        <w:tc>
          <w:tcPr>
            <w:tcW w:w="3775" w:type="dxa"/>
          </w:tcPr>
          <w:p w14:paraId="1F315FD0" w14:textId="77777777" w:rsidR="003E299D" w:rsidRDefault="003E299D" w:rsidP="006C63EE">
            <w:pPr>
              <w:pStyle w:val="PTBodyText"/>
            </w:pPr>
            <w:r w:rsidRPr="5F0F29A8">
              <w:t>MRC Clinical Trials Unit at UCL</w:t>
            </w:r>
          </w:p>
        </w:tc>
      </w:tr>
      <w:tr w:rsidR="003E299D" w14:paraId="224A0F5B" w14:textId="77777777" w:rsidTr="00F26B63">
        <w:tc>
          <w:tcPr>
            <w:tcW w:w="2405" w:type="dxa"/>
          </w:tcPr>
          <w:p w14:paraId="21129752" w14:textId="77777777" w:rsidR="003E299D" w:rsidRDefault="003E299D" w:rsidP="006C63EE">
            <w:pPr>
              <w:pStyle w:val="PTBodyText"/>
            </w:pPr>
            <w:r w:rsidRPr="10B2585A">
              <w:t>Garry Meakin</w:t>
            </w:r>
          </w:p>
        </w:tc>
        <w:tc>
          <w:tcPr>
            <w:tcW w:w="2835" w:type="dxa"/>
          </w:tcPr>
          <w:p w14:paraId="6143EED1" w14:textId="596A0543" w:rsidR="003E299D" w:rsidRDefault="003E299D" w:rsidP="006C63EE">
            <w:pPr>
              <w:pStyle w:val="PTBodyText"/>
            </w:pPr>
            <w:r w:rsidRPr="10B2585A">
              <w:t>Senior Trial Manager</w:t>
            </w:r>
          </w:p>
        </w:tc>
        <w:tc>
          <w:tcPr>
            <w:tcW w:w="3775" w:type="dxa"/>
          </w:tcPr>
          <w:p w14:paraId="062DB374" w14:textId="77777777" w:rsidR="003E299D" w:rsidRDefault="003E299D" w:rsidP="006C63EE">
            <w:pPr>
              <w:pStyle w:val="PTBodyText"/>
            </w:pPr>
            <w:r w:rsidRPr="10B2585A">
              <w:t>Nottingham CTU</w:t>
            </w:r>
          </w:p>
        </w:tc>
      </w:tr>
      <w:tr w:rsidR="00774117" w14:paraId="115999E5" w14:textId="77777777" w:rsidTr="006C63EE">
        <w:tc>
          <w:tcPr>
            <w:tcW w:w="2405" w:type="dxa"/>
          </w:tcPr>
          <w:p w14:paraId="3BC4453D" w14:textId="77777777" w:rsidR="00774117" w:rsidRDefault="00774117" w:rsidP="006C63EE">
            <w:pPr>
              <w:pStyle w:val="PTBodyText"/>
            </w:pPr>
            <w:r w:rsidRPr="3861EBCC">
              <w:t>Francesca Schiavone</w:t>
            </w:r>
          </w:p>
        </w:tc>
        <w:tc>
          <w:tcPr>
            <w:tcW w:w="2835" w:type="dxa"/>
          </w:tcPr>
          <w:p w14:paraId="73A10003" w14:textId="77777777" w:rsidR="00774117" w:rsidRDefault="00774117" w:rsidP="006C63EE">
            <w:pPr>
              <w:pStyle w:val="PTBodyText"/>
            </w:pPr>
            <w:r w:rsidRPr="3861EBCC">
              <w:t>Clinical Project Manager</w:t>
            </w:r>
          </w:p>
        </w:tc>
        <w:tc>
          <w:tcPr>
            <w:tcW w:w="3775" w:type="dxa"/>
          </w:tcPr>
          <w:p w14:paraId="028A5E8B" w14:textId="77777777" w:rsidR="00774117" w:rsidRDefault="00774117" w:rsidP="006C63EE">
            <w:pPr>
              <w:pStyle w:val="PTBodyText"/>
            </w:pPr>
            <w:r w:rsidRPr="3861EBCC">
              <w:t>MRC Clinical Trials Unit at UCL</w:t>
            </w:r>
          </w:p>
        </w:tc>
      </w:tr>
      <w:tr w:rsidR="003E299D" w14:paraId="7728627C" w14:textId="77777777" w:rsidTr="00F26B63">
        <w:tc>
          <w:tcPr>
            <w:tcW w:w="2405" w:type="dxa"/>
          </w:tcPr>
          <w:p w14:paraId="758DD766" w14:textId="77777777" w:rsidR="003E299D" w:rsidRDefault="003E299D" w:rsidP="006C63EE">
            <w:pPr>
              <w:pStyle w:val="PTBodyText"/>
            </w:pPr>
            <w:r w:rsidRPr="46F9A2B0">
              <w:t>Victoria Yorke-Edwards</w:t>
            </w:r>
          </w:p>
        </w:tc>
        <w:tc>
          <w:tcPr>
            <w:tcW w:w="2835" w:type="dxa"/>
          </w:tcPr>
          <w:p w14:paraId="5D8D6B13" w14:textId="77777777" w:rsidR="003E299D" w:rsidRDefault="003E299D" w:rsidP="006C63EE">
            <w:pPr>
              <w:pStyle w:val="PTBodyText"/>
            </w:pPr>
            <w:r w:rsidRPr="46F9A2B0">
              <w:t>Researcher</w:t>
            </w:r>
          </w:p>
        </w:tc>
        <w:tc>
          <w:tcPr>
            <w:tcW w:w="3775" w:type="dxa"/>
          </w:tcPr>
          <w:p w14:paraId="15519E08" w14:textId="77777777" w:rsidR="003E299D" w:rsidRDefault="003E299D" w:rsidP="006C63EE">
            <w:pPr>
              <w:pStyle w:val="PTBodyText"/>
            </w:pPr>
            <w:r w:rsidRPr="46F9A2B0">
              <w:t>MRC Clinical Trials Unit at UCL</w:t>
            </w:r>
          </w:p>
        </w:tc>
      </w:tr>
    </w:tbl>
    <w:p w14:paraId="090A0DC1" w14:textId="6522AF2C" w:rsidR="00A61967" w:rsidRDefault="00A01479" w:rsidP="00A61967">
      <w:pPr>
        <w:pStyle w:val="PTBodyText"/>
        <w:spacing w:line="259" w:lineRule="auto"/>
      </w:pPr>
      <w:r>
        <w:rPr>
          <w:rFonts w:eastAsia="Calibri" w:cs="Calibri"/>
          <w:b/>
          <w:color w:val="365F91"/>
        </w:rPr>
        <w:fldChar w:fldCharType="begin"/>
      </w:r>
      <w:r>
        <w:rPr>
          <w:rFonts w:eastAsia="Calibri" w:cs="Calibri"/>
          <w:b/>
          <w:color w:val="365F91"/>
        </w:rPr>
        <w:instrText xml:space="preserve">  </w:instrText>
      </w:r>
      <w:r>
        <w:rPr>
          <w:rFonts w:eastAsia="Calibri" w:cs="Calibri"/>
          <w:b/>
          <w:color w:val="365F91"/>
        </w:rPr>
        <w:fldChar w:fldCharType="end"/>
      </w:r>
      <w:r>
        <w:rPr>
          <w:rFonts w:eastAsia="Calibri" w:cs="Calibri"/>
          <w:b/>
          <w:color w:val="365F91"/>
        </w:rPr>
        <w:fldChar w:fldCharType="begin"/>
      </w:r>
      <w:r>
        <w:rPr>
          <w:rFonts w:eastAsia="Calibri" w:cs="Calibri"/>
          <w:b/>
          <w:color w:val="365F91"/>
        </w:rPr>
        <w:instrText xml:space="preserve">  </w:instrText>
      </w:r>
      <w:r>
        <w:rPr>
          <w:rFonts w:eastAsia="Calibri" w:cs="Calibri"/>
          <w:b/>
          <w:color w:val="365F91"/>
        </w:rPr>
        <w:fldChar w:fldCharType="end"/>
      </w:r>
    </w:p>
    <w:p w14:paraId="61BE5AE9" w14:textId="5BEEC949" w:rsidR="00A61967" w:rsidRDefault="00A61967" w:rsidP="00A61967">
      <w:pPr>
        <w:pStyle w:val="PTBodyText"/>
        <w:spacing w:line="259" w:lineRule="auto"/>
      </w:pPr>
      <w:r w:rsidRPr="508C3864">
        <w:t>The working group identified the following sources as relevant references for the management of PDs</w:t>
      </w:r>
      <w:r w:rsidR="00235730">
        <w:t xml:space="preserve"> (</w:t>
      </w:r>
      <w:r w:rsidR="00235730" w:rsidRPr="00235730">
        <w:rPr>
          <w:b/>
          <w:bCs w:val="0"/>
          <w:color w:val="C45911" w:themeColor="accent2" w:themeShade="BF"/>
        </w:rPr>
        <w:t xml:space="preserve">Table </w:t>
      </w:r>
      <w:r w:rsidR="00CA3037">
        <w:rPr>
          <w:b/>
          <w:bCs w:val="0"/>
          <w:color w:val="C45911" w:themeColor="accent2" w:themeShade="BF"/>
        </w:rPr>
        <w:t>4</w:t>
      </w:r>
      <w:r w:rsidR="00235730">
        <w:t>)</w:t>
      </w:r>
      <w:r w:rsidRPr="508C3864">
        <w:t>.</w:t>
      </w:r>
    </w:p>
    <w:p w14:paraId="238BD25A" w14:textId="77777777" w:rsidR="00FB3157" w:rsidRDefault="00FB3157" w:rsidP="00A61967">
      <w:pPr>
        <w:pStyle w:val="PTBodyText"/>
        <w:spacing w:line="259" w:lineRule="auto"/>
      </w:pPr>
    </w:p>
    <w:p w14:paraId="3047684B" w14:textId="15DFF598" w:rsidR="557C2A51" w:rsidRDefault="557C2A51" w:rsidP="557C2A51">
      <w:pPr>
        <w:pStyle w:val="PTBodyText"/>
        <w:spacing w:line="259" w:lineRule="auto"/>
      </w:pPr>
    </w:p>
    <w:p w14:paraId="5EB28684" w14:textId="72ACCEFB" w:rsidR="00A61967" w:rsidRDefault="00A61967" w:rsidP="00E33A34">
      <w:pPr>
        <w:pStyle w:val="PTBodyText"/>
        <w:keepNext/>
        <w:spacing w:line="259" w:lineRule="auto"/>
      </w:pPr>
      <w:r w:rsidRPr="00581F73">
        <w:rPr>
          <w:b/>
          <w:bCs w:val="0"/>
          <w:color w:val="C45911" w:themeColor="accent2" w:themeShade="BF"/>
        </w:rPr>
        <w:lastRenderedPageBreak/>
        <w:t xml:space="preserve">Table </w:t>
      </w:r>
      <w:r w:rsidR="00CA3037">
        <w:rPr>
          <w:b/>
          <w:bCs w:val="0"/>
          <w:color w:val="C45911" w:themeColor="accent2" w:themeShade="BF"/>
        </w:rPr>
        <w:t>4</w:t>
      </w:r>
      <w:r>
        <w:t xml:space="preserve">: </w:t>
      </w:r>
      <w:r w:rsidR="00B51D77">
        <w:t>Reference sources for PD management</w:t>
      </w:r>
    </w:p>
    <w:tbl>
      <w:tblPr>
        <w:tblStyle w:val="TableGrid"/>
        <w:tblW w:w="9015" w:type="dxa"/>
        <w:tblLayout w:type="fixed"/>
        <w:tblLook w:val="04A0" w:firstRow="1" w:lastRow="0" w:firstColumn="1" w:lastColumn="0" w:noHBand="0" w:noVBand="1"/>
      </w:tblPr>
      <w:tblGrid>
        <w:gridCol w:w="3128"/>
        <w:gridCol w:w="1605"/>
        <w:gridCol w:w="4282"/>
      </w:tblGrid>
      <w:tr w:rsidR="00A61967" w14:paraId="5A0161BB" w14:textId="77777777" w:rsidTr="006C63EE">
        <w:trPr>
          <w:cantSplit/>
          <w:tblHeader/>
        </w:trPr>
        <w:tc>
          <w:tcPr>
            <w:tcW w:w="3128" w:type="dxa"/>
            <w:tcBorders>
              <w:top w:val="single" w:sz="8" w:space="0" w:color="auto"/>
              <w:left w:val="single" w:sz="8" w:space="0" w:color="auto"/>
              <w:bottom w:val="single" w:sz="8" w:space="0" w:color="auto"/>
              <w:right w:val="single" w:sz="8" w:space="0" w:color="auto"/>
            </w:tcBorders>
          </w:tcPr>
          <w:p w14:paraId="01DF690C" w14:textId="77777777" w:rsidR="00A61967" w:rsidRDefault="00A61967" w:rsidP="006C63EE">
            <w:pPr>
              <w:rPr>
                <w:rFonts w:asciiTheme="minorHAnsi" w:eastAsiaTheme="minorEastAsia" w:hAnsiTheme="minorHAnsi" w:cstheme="minorBidi"/>
                <w:b/>
                <w:bCs/>
              </w:rPr>
            </w:pPr>
            <w:r w:rsidRPr="508C3864">
              <w:rPr>
                <w:rFonts w:asciiTheme="minorHAnsi" w:eastAsiaTheme="minorEastAsia" w:hAnsiTheme="minorHAnsi" w:cstheme="minorBidi"/>
                <w:b/>
                <w:bCs/>
              </w:rPr>
              <w:t>Organisation</w:t>
            </w:r>
          </w:p>
          <w:p w14:paraId="72CDA4D5" w14:textId="77777777" w:rsidR="00A61967" w:rsidRDefault="00A61967" w:rsidP="006C63EE">
            <w:pPr>
              <w:rPr>
                <w:rFonts w:asciiTheme="minorHAnsi" w:eastAsiaTheme="minorEastAsia" w:hAnsiTheme="minorHAnsi" w:cstheme="minorBidi"/>
                <w:b/>
                <w:bCs/>
              </w:rPr>
            </w:pPr>
            <w:r w:rsidRPr="508C3864">
              <w:rPr>
                <w:rFonts w:asciiTheme="minorHAnsi" w:eastAsiaTheme="minorEastAsia" w:hAnsiTheme="minorHAnsi" w:cstheme="minorBidi"/>
                <w:b/>
                <w:bCs/>
              </w:rPr>
              <w:t>and URL</w:t>
            </w:r>
            <w:r>
              <w:rPr>
                <w:rFonts w:asciiTheme="minorHAnsi" w:eastAsiaTheme="minorEastAsia" w:hAnsiTheme="minorHAnsi" w:cstheme="minorBidi"/>
                <w:b/>
                <w:bCs/>
              </w:rPr>
              <w:t xml:space="preserve"> (accessed 27Oct2022)</w:t>
            </w:r>
          </w:p>
        </w:tc>
        <w:tc>
          <w:tcPr>
            <w:tcW w:w="1605" w:type="dxa"/>
            <w:tcBorders>
              <w:top w:val="single" w:sz="8" w:space="0" w:color="auto"/>
              <w:left w:val="single" w:sz="8" w:space="0" w:color="auto"/>
              <w:bottom w:val="single" w:sz="8" w:space="0" w:color="auto"/>
              <w:right w:val="single" w:sz="8" w:space="0" w:color="auto"/>
            </w:tcBorders>
          </w:tcPr>
          <w:p w14:paraId="5639776A" w14:textId="77777777" w:rsidR="00A61967" w:rsidRDefault="00A61967" w:rsidP="006C63EE">
            <w:pPr>
              <w:rPr>
                <w:rFonts w:asciiTheme="minorHAnsi" w:eastAsiaTheme="minorEastAsia" w:hAnsiTheme="minorHAnsi" w:cstheme="minorBidi"/>
                <w:b/>
                <w:bCs/>
              </w:rPr>
            </w:pPr>
            <w:r w:rsidRPr="508C3864">
              <w:rPr>
                <w:rFonts w:asciiTheme="minorHAnsi" w:eastAsiaTheme="minorEastAsia" w:hAnsiTheme="minorHAnsi" w:cstheme="minorBidi"/>
                <w:b/>
                <w:bCs/>
              </w:rPr>
              <w:t>Short</w:t>
            </w:r>
          </w:p>
          <w:p w14:paraId="75A70DF9" w14:textId="77777777" w:rsidR="00A61967" w:rsidRDefault="00A61967" w:rsidP="006C63EE">
            <w:pPr>
              <w:rPr>
                <w:rFonts w:asciiTheme="minorHAnsi" w:eastAsiaTheme="minorEastAsia" w:hAnsiTheme="minorHAnsi" w:cstheme="minorBidi"/>
                <w:b/>
                <w:bCs/>
              </w:rPr>
            </w:pPr>
            <w:r w:rsidRPr="508C3864">
              <w:rPr>
                <w:rFonts w:asciiTheme="minorHAnsi" w:eastAsiaTheme="minorEastAsia" w:hAnsiTheme="minorHAnsi" w:cstheme="minorBidi"/>
                <w:b/>
                <w:bCs/>
              </w:rPr>
              <w:t>name</w:t>
            </w:r>
          </w:p>
        </w:tc>
        <w:tc>
          <w:tcPr>
            <w:tcW w:w="4282" w:type="dxa"/>
            <w:tcBorders>
              <w:top w:val="single" w:sz="8" w:space="0" w:color="auto"/>
              <w:left w:val="single" w:sz="8" w:space="0" w:color="auto"/>
              <w:bottom w:val="single" w:sz="8" w:space="0" w:color="auto"/>
              <w:right w:val="single" w:sz="8" w:space="0" w:color="auto"/>
            </w:tcBorders>
          </w:tcPr>
          <w:p w14:paraId="24CFFBF3" w14:textId="77777777" w:rsidR="00A61967" w:rsidRDefault="00A61967" w:rsidP="006C63EE">
            <w:pPr>
              <w:rPr>
                <w:rFonts w:asciiTheme="minorHAnsi" w:eastAsiaTheme="minorEastAsia" w:hAnsiTheme="minorHAnsi" w:cstheme="minorBidi"/>
                <w:b/>
                <w:bCs/>
              </w:rPr>
            </w:pPr>
            <w:r w:rsidRPr="508C3864">
              <w:rPr>
                <w:rFonts w:asciiTheme="minorHAnsi" w:eastAsiaTheme="minorEastAsia" w:hAnsiTheme="minorHAnsi" w:cstheme="minorBidi"/>
                <w:b/>
                <w:bCs/>
              </w:rPr>
              <w:t xml:space="preserve">Description </w:t>
            </w:r>
          </w:p>
        </w:tc>
      </w:tr>
      <w:tr w:rsidR="00A61967" w14:paraId="79E738D3"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020F3594" w14:textId="77777777" w:rsidR="00A61967" w:rsidRPr="002612BB" w:rsidRDefault="00A61967" w:rsidP="006C63EE">
            <w:pPr>
              <w:rPr>
                <w:rFonts w:asciiTheme="minorHAnsi" w:eastAsiaTheme="minorEastAsia" w:hAnsiTheme="minorHAnsi" w:cstheme="minorBidi"/>
                <w:lang w:val="fr-FR"/>
              </w:rPr>
            </w:pPr>
            <w:r w:rsidRPr="2C8BE971">
              <w:rPr>
                <w:rFonts w:asciiTheme="minorHAnsi" w:eastAsiaTheme="minorEastAsia" w:hAnsiTheme="minorHAnsi" w:cstheme="minorBidi"/>
                <w:lang w:val="fr-FR"/>
              </w:rPr>
              <w:t>Clinical Trials Transformation Initiative</w:t>
            </w:r>
          </w:p>
          <w:p w14:paraId="1C871ECC" w14:textId="77777777" w:rsidR="00A61967" w:rsidRPr="002612BB" w:rsidRDefault="00000000" w:rsidP="006C63EE">
            <w:pPr>
              <w:rPr>
                <w:rFonts w:asciiTheme="minorHAnsi" w:eastAsiaTheme="minorEastAsia" w:hAnsiTheme="minorHAnsi" w:cstheme="minorBidi"/>
                <w:lang w:val="fr-FR"/>
              </w:rPr>
            </w:pPr>
            <w:hyperlink r:id="rId11">
              <w:r w:rsidR="00A61967" w:rsidRPr="00E65225">
                <w:rPr>
                  <w:rStyle w:val="Hyperlink"/>
                  <w:rFonts w:ascii="Tahoma" w:eastAsia="Tahoma" w:hAnsi="Tahoma" w:cs="Tahoma"/>
                  <w:lang w:val="fr-FR"/>
                </w:rPr>
                <w:t>https://www.ctti-clinicaltrials.org/</w:t>
              </w:r>
            </w:hyperlink>
          </w:p>
        </w:tc>
        <w:tc>
          <w:tcPr>
            <w:tcW w:w="1605" w:type="dxa"/>
            <w:tcBorders>
              <w:top w:val="single" w:sz="8" w:space="0" w:color="auto"/>
              <w:left w:val="single" w:sz="8" w:space="0" w:color="auto"/>
              <w:bottom w:val="single" w:sz="8" w:space="0" w:color="auto"/>
              <w:right w:val="single" w:sz="8" w:space="0" w:color="auto"/>
            </w:tcBorders>
          </w:tcPr>
          <w:p w14:paraId="06B53C27"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CTTI</w:t>
            </w:r>
          </w:p>
        </w:tc>
        <w:tc>
          <w:tcPr>
            <w:tcW w:w="4282" w:type="dxa"/>
            <w:tcBorders>
              <w:top w:val="single" w:sz="8" w:space="0" w:color="auto"/>
              <w:left w:val="single" w:sz="8" w:space="0" w:color="auto"/>
              <w:bottom w:val="single" w:sz="8" w:space="0" w:color="auto"/>
              <w:right w:val="single" w:sz="8" w:space="0" w:color="auto"/>
            </w:tcBorders>
          </w:tcPr>
          <w:p w14:paraId="71D14595"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 xml:space="preserve">Mission: To develop and drive adoption of practices that will increase the quality and efficiency of clinical trials. </w:t>
            </w:r>
          </w:p>
          <w:p w14:paraId="046765C9"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CTTI comprises more than 80 organizations from across the clinical trial enterprise.</w:t>
            </w:r>
          </w:p>
          <w:p w14:paraId="0DB87EDA"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USA based private body, International</w:t>
            </w:r>
          </w:p>
        </w:tc>
      </w:tr>
      <w:tr w:rsidR="00A61967" w14:paraId="59FC1DF6"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367BE95E" w14:textId="77777777" w:rsidR="00A61967" w:rsidRPr="002612BB" w:rsidRDefault="00A61967" w:rsidP="006C63EE">
            <w:pPr>
              <w:rPr>
                <w:rFonts w:asciiTheme="minorHAnsi" w:eastAsiaTheme="minorEastAsia" w:hAnsiTheme="minorHAnsi" w:cstheme="minorBidi"/>
                <w:lang w:val="it-IT"/>
              </w:rPr>
            </w:pPr>
            <w:r w:rsidRPr="2C8BE971">
              <w:rPr>
                <w:rFonts w:asciiTheme="minorHAnsi" w:eastAsiaTheme="minorEastAsia" w:hAnsiTheme="minorHAnsi" w:cstheme="minorBidi"/>
                <w:lang w:val="it-IT"/>
              </w:rPr>
              <w:t>European Medicines Agency</w:t>
            </w:r>
          </w:p>
          <w:p w14:paraId="4AB49895" w14:textId="77777777" w:rsidR="00A61967" w:rsidRPr="002612BB" w:rsidRDefault="00000000" w:rsidP="006C63EE">
            <w:pPr>
              <w:rPr>
                <w:rFonts w:asciiTheme="minorHAnsi" w:eastAsiaTheme="minorEastAsia" w:hAnsiTheme="minorHAnsi" w:cstheme="minorBidi"/>
                <w:lang w:val="it-IT"/>
              </w:rPr>
            </w:pPr>
            <w:hyperlink r:id="rId12">
              <w:r w:rsidR="00A61967" w:rsidRPr="00E65225">
                <w:rPr>
                  <w:rStyle w:val="Hyperlink"/>
                  <w:rFonts w:ascii="Tahoma" w:eastAsia="Tahoma" w:hAnsi="Tahoma" w:cs="Tahoma"/>
                  <w:lang w:val="it-IT"/>
                </w:rPr>
                <w:t>https://www.ema.europa.eu/en</w:t>
              </w:r>
            </w:hyperlink>
          </w:p>
        </w:tc>
        <w:tc>
          <w:tcPr>
            <w:tcW w:w="1605" w:type="dxa"/>
            <w:tcBorders>
              <w:top w:val="single" w:sz="8" w:space="0" w:color="auto"/>
              <w:left w:val="single" w:sz="8" w:space="0" w:color="auto"/>
              <w:bottom w:val="single" w:sz="8" w:space="0" w:color="auto"/>
              <w:right w:val="single" w:sz="8" w:space="0" w:color="auto"/>
            </w:tcBorders>
          </w:tcPr>
          <w:p w14:paraId="0D4E7961"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EMA</w:t>
            </w:r>
          </w:p>
        </w:tc>
        <w:tc>
          <w:tcPr>
            <w:tcW w:w="4282" w:type="dxa"/>
            <w:tcBorders>
              <w:top w:val="single" w:sz="8" w:space="0" w:color="auto"/>
              <w:left w:val="single" w:sz="8" w:space="0" w:color="auto"/>
              <w:bottom w:val="single" w:sz="8" w:space="0" w:color="auto"/>
              <w:right w:val="single" w:sz="8" w:space="0" w:color="auto"/>
            </w:tcBorders>
          </w:tcPr>
          <w:p w14:paraId="16932B46"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The European Medicines Agency (EMA) is a decentralised agency of the European Union (EU) responsible for the scientific evaluation, supervision and safety monitoring of medicines in the EU.</w:t>
            </w:r>
          </w:p>
          <w:p w14:paraId="26EFD647"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Public body, European Union</w:t>
            </w:r>
          </w:p>
        </w:tc>
      </w:tr>
      <w:tr w:rsidR="00A61967" w14:paraId="14F93DE7"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38163ABD" w14:textId="77777777" w:rsidR="00A61967" w:rsidRDefault="00A61967" w:rsidP="006C63EE">
            <w:pPr>
              <w:rPr>
                <w:rFonts w:asciiTheme="minorHAnsi" w:eastAsiaTheme="minorEastAsia" w:hAnsiTheme="minorHAnsi" w:cstheme="minorBidi"/>
              </w:rPr>
            </w:pPr>
            <w:r w:rsidRPr="2C8BE971">
              <w:rPr>
                <w:rFonts w:asciiTheme="minorHAnsi" w:eastAsiaTheme="minorEastAsia" w:hAnsiTheme="minorHAnsi" w:cstheme="minorBidi"/>
              </w:rPr>
              <w:t>US Food and Drug Administration</w:t>
            </w:r>
          </w:p>
          <w:p w14:paraId="47D82C5E" w14:textId="77777777" w:rsidR="00A61967" w:rsidRDefault="00000000" w:rsidP="006C63EE">
            <w:pPr>
              <w:rPr>
                <w:rFonts w:asciiTheme="minorHAnsi" w:eastAsiaTheme="minorEastAsia" w:hAnsiTheme="minorHAnsi" w:cstheme="minorBidi"/>
              </w:rPr>
            </w:pPr>
            <w:hyperlink r:id="rId13">
              <w:r w:rsidR="00A61967" w:rsidRPr="00E65225">
                <w:rPr>
                  <w:rStyle w:val="Hyperlink"/>
                  <w:rFonts w:ascii="Tahoma" w:eastAsia="Tahoma" w:hAnsi="Tahoma" w:cs="Tahoma"/>
                </w:rPr>
                <w:t>https://www.fda.gov/</w:t>
              </w:r>
            </w:hyperlink>
            <w:r w:rsidR="00A61967" w:rsidRPr="2C8BE971">
              <w:rPr>
                <w:rFonts w:asciiTheme="minorHAnsi" w:eastAsiaTheme="minorEastAsia" w:hAnsiTheme="minorHAnsi" w:cstheme="minorBidi"/>
              </w:rPr>
              <w:t xml:space="preserve"> </w:t>
            </w:r>
          </w:p>
        </w:tc>
        <w:tc>
          <w:tcPr>
            <w:tcW w:w="1605" w:type="dxa"/>
            <w:tcBorders>
              <w:top w:val="single" w:sz="8" w:space="0" w:color="auto"/>
              <w:left w:val="single" w:sz="8" w:space="0" w:color="auto"/>
              <w:bottom w:val="single" w:sz="8" w:space="0" w:color="auto"/>
              <w:right w:val="single" w:sz="8" w:space="0" w:color="auto"/>
            </w:tcBorders>
          </w:tcPr>
          <w:p w14:paraId="4B2AE578"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FDA</w:t>
            </w:r>
          </w:p>
        </w:tc>
        <w:tc>
          <w:tcPr>
            <w:tcW w:w="4282" w:type="dxa"/>
            <w:tcBorders>
              <w:top w:val="single" w:sz="8" w:space="0" w:color="auto"/>
              <w:left w:val="single" w:sz="8" w:space="0" w:color="auto"/>
              <w:bottom w:val="single" w:sz="8" w:space="0" w:color="auto"/>
              <w:right w:val="single" w:sz="8" w:space="0" w:color="auto"/>
            </w:tcBorders>
          </w:tcPr>
          <w:p w14:paraId="47B205D5"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The Food and Drug Administration is responsible for protecting the public health by ensuring the safety, efficacy, and security of human and veterinary drugs, biological products, and medical devices; and by ensuring the safety of our nation's food supply, cosmetics, and products that emit radiation.</w:t>
            </w:r>
          </w:p>
          <w:p w14:paraId="1396A309"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Public body, USA and further afield</w:t>
            </w:r>
          </w:p>
        </w:tc>
      </w:tr>
      <w:tr w:rsidR="00A61967" w14:paraId="26D61611"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38C89226" w14:textId="77777777" w:rsidR="00A61967" w:rsidRDefault="00A61967" w:rsidP="006C63EE">
            <w:pPr>
              <w:rPr>
                <w:rFonts w:asciiTheme="minorHAnsi" w:eastAsiaTheme="minorEastAsia" w:hAnsiTheme="minorHAnsi" w:cstheme="minorBidi"/>
              </w:rPr>
            </w:pPr>
            <w:r w:rsidRPr="2C8BE971">
              <w:rPr>
                <w:rFonts w:asciiTheme="minorHAnsi" w:eastAsiaTheme="minorEastAsia" w:hAnsiTheme="minorHAnsi" w:cstheme="minorBidi"/>
              </w:rPr>
              <w:t>Health Research Authority</w:t>
            </w:r>
          </w:p>
          <w:p w14:paraId="019B7D5F" w14:textId="77777777" w:rsidR="00A61967" w:rsidRDefault="00000000" w:rsidP="006C63EE">
            <w:pPr>
              <w:rPr>
                <w:rFonts w:asciiTheme="minorHAnsi" w:eastAsiaTheme="minorEastAsia" w:hAnsiTheme="minorHAnsi" w:cstheme="minorBidi"/>
              </w:rPr>
            </w:pPr>
            <w:hyperlink r:id="rId14">
              <w:r w:rsidR="00A61967" w:rsidRPr="00E65225">
                <w:rPr>
                  <w:rStyle w:val="Hyperlink"/>
                  <w:rFonts w:ascii="Tahoma" w:eastAsia="Tahoma" w:hAnsi="Tahoma" w:cs="Tahoma"/>
                </w:rPr>
                <w:t>https://www.hra.nhs.uk/</w:t>
              </w:r>
            </w:hyperlink>
            <w:r w:rsidR="00A61967" w:rsidRPr="2C8BE971">
              <w:rPr>
                <w:rFonts w:asciiTheme="minorHAnsi" w:eastAsiaTheme="minorEastAsia" w:hAnsiTheme="minorHAnsi" w:cstheme="minorBidi"/>
              </w:rPr>
              <w:t xml:space="preserve"> </w:t>
            </w:r>
          </w:p>
        </w:tc>
        <w:tc>
          <w:tcPr>
            <w:tcW w:w="1605" w:type="dxa"/>
            <w:tcBorders>
              <w:top w:val="single" w:sz="8" w:space="0" w:color="auto"/>
              <w:left w:val="single" w:sz="8" w:space="0" w:color="auto"/>
              <w:bottom w:val="single" w:sz="8" w:space="0" w:color="auto"/>
              <w:right w:val="single" w:sz="8" w:space="0" w:color="auto"/>
            </w:tcBorders>
          </w:tcPr>
          <w:p w14:paraId="45255684"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HRA</w:t>
            </w:r>
          </w:p>
        </w:tc>
        <w:tc>
          <w:tcPr>
            <w:tcW w:w="4282" w:type="dxa"/>
            <w:tcBorders>
              <w:top w:val="single" w:sz="8" w:space="0" w:color="auto"/>
              <w:left w:val="single" w:sz="8" w:space="0" w:color="auto"/>
              <w:bottom w:val="single" w:sz="8" w:space="0" w:color="auto"/>
              <w:right w:val="single" w:sz="8" w:space="0" w:color="auto"/>
            </w:tcBorders>
          </w:tcPr>
          <w:p w14:paraId="4474D7DA"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[HRA] vision is for high-quality health and social care research that improves people’s health and wellbeing, and [HRA] core purpose is to protect and promote the interests of patients and the public in health and social care research.</w:t>
            </w:r>
          </w:p>
          <w:p w14:paraId="51899997"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 xml:space="preserve">Public body, UK </w:t>
            </w:r>
          </w:p>
        </w:tc>
      </w:tr>
      <w:tr w:rsidR="00A61967" w14:paraId="47719E2A"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7E194657" w14:textId="77777777" w:rsidR="00A61967" w:rsidRDefault="00A61967" w:rsidP="006C63EE">
            <w:pPr>
              <w:rPr>
                <w:rFonts w:asciiTheme="minorHAnsi" w:eastAsiaTheme="minorEastAsia" w:hAnsiTheme="minorHAnsi" w:cstheme="minorBidi"/>
              </w:rPr>
            </w:pPr>
            <w:r w:rsidRPr="2C8BE971">
              <w:rPr>
                <w:rFonts w:asciiTheme="minorHAnsi" w:eastAsiaTheme="minorEastAsia" w:hAnsiTheme="minorHAnsi" w:cstheme="minorBidi"/>
              </w:rPr>
              <w:t>International Council for Harmonisation of Technical Requirements for Pharmaceuticals for Human Use</w:t>
            </w:r>
          </w:p>
          <w:p w14:paraId="2AAC7257" w14:textId="77777777" w:rsidR="00A61967" w:rsidRDefault="00000000" w:rsidP="006C63EE">
            <w:pPr>
              <w:rPr>
                <w:rFonts w:asciiTheme="minorHAnsi" w:eastAsiaTheme="minorEastAsia" w:hAnsiTheme="minorHAnsi" w:cstheme="minorBidi"/>
              </w:rPr>
            </w:pPr>
            <w:hyperlink r:id="rId15">
              <w:r w:rsidR="00A61967" w:rsidRPr="00E65225">
                <w:rPr>
                  <w:rStyle w:val="Hyperlink"/>
                  <w:rFonts w:ascii="Tahoma" w:eastAsia="Tahoma" w:hAnsi="Tahoma" w:cs="Tahoma"/>
                </w:rPr>
                <w:t>https://www.ich.org/</w:t>
              </w:r>
            </w:hyperlink>
            <w:r w:rsidR="00A61967" w:rsidRPr="2C8BE971">
              <w:rPr>
                <w:rFonts w:asciiTheme="minorHAnsi" w:eastAsiaTheme="minorEastAsia" w:hAnsiTheme="minorHAnsi" w:cstheme="minorBidi"/>
              </w:rPr>
              <w:t xml:space="preserve"> </w:t>
            </w:r>
          </w:p>
        </w:tc>
        <w:tc>
          <w:tcPr>
            <w:tcW w:w="1605" w:type="dxa"/>
            <w:tcBorders>
              <w:top w:val="single" w:sz="8" w:space="0" w:color="auto"/>
              <w:left w:val="single" w:sz="8" w:space="0" w:color="auto"/>
              <w:bottom w:val="single" w:sz="8" w:space="0" w:color="auto"/>
              <w:right w:val="single" w:sz="8" w:space="0" w:color="auto"/>
            </w:tcBorders>
          </w:tcPr>
          <w:p w14:paraId="34AB3B76"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ICH</w:t>
            </w:r>
          </w:p>
        </w:tc>
        <w:tc>
          <w:tcPr>
            <w:tcW w:w="4282" w:type="dxa"/>
            <w:tcBorders>
              <w:top w:val="single" w:sz="8" w:space="0" w:color="auto"/>
              <w:left w:val="single" w:sz="8" w:space="0" w:color="auto"/>
              <w:bottom w:val="single" w:sz="8" w:space="0" w:color="auto"/>
              <w:right w:val="single" w:sz="8" w:space="0" w:color="auto"/>
            </w:tcBorders>
          </w:tcPr>
          <w:p w14:paraId="2814FF20" w14:textId="77777777" w:rsidR="00A61967" w:rsidRDefault="00A61967" w:rsidP="006C63EE">
            <w:pPr>
              <w:rPr>
                <w:rFonts w:asciiTheme="minorHAnsi" w:eastAsiaTheme="minorEastAsia" w:hAnsiTheme="minorHAnsi" w:cstheme="minorBidi"/>
                <w:color w:val="484848"/>
              </w:rPr>
            </w:pPr>
            <w:r w:rsidRPr="508C3864">
              <w:rPr>
                <w:rFonts w:asciiTheme="minorHAnsi" w:eastAsiaTheme="minorEastAsia" w:hAnsiTheme="minorHAnsi" w:cstheme="minorBidi"/>
              </w:rPr>
              <w:t>Brings together the regulatory authorities and pharmaceutical industry to discuss scientific and technical aspects of drug registration.</w:t>
            </w:r>
            <w:r w:rsidRPr="508C3864">
              <w:rPr>
                <w:rFonts w:asciiTheme="minorHAnsi" w:eastAsiaTheme="minorEastAsia" w:hAnsiTheme="minorHAnsi" w:cstheme="minorBidi"/>
                <w:color w:val="484848"/>
              </w:rPr>
              <w:t xml:space="preserve"> </w:t>
            </w:r>
          </w:p>
          <w:p w14:paraId="488C3F9F" w14:textId="77777777" w:rsidR="00A61967" w:rsidRDefault="00A61967" w:rsidP="006C63EE">
            <w:pPr>
              <w:rPr>
                <w:rFonts w:asciiTheme="minorHAnsi" w:eastAsiaTheme="minorEastAsia" w:hAnsiTheme="minorHAnsi" w:cstheme="minorBidi"/>
                <w:color w:val="484848"/>
              </w:rPr>
            </w:pPr>
            <w:r w:rsidRPr="508C3864">
              <w:rPr>
                <w:rFonts w:asciiTheme="minorHAnsi" w:eastAsiaTheme="minorEastAsia" w:hAnsiTheme="minorHAnsi" w:cstheme="minorBidi"/>
                <w:color w:val="484848"/>
              </w:rPr>
              <w:t>Private body, International</w:t>
            </w:r>
          </w:p>
        </w:tc>
      </w:tr>
      <w:tr w:rsidR="00A61967" w14:paraId="431C723B"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6CCD7E35" w14:textId="77777777" w:rsidR="00A61967" w:rsidRDefault="00A61967" w:rsidP="006C63EE">
            <w:pPr>
              <w:rPr>
                <w:rFonts w:asciiTheme="minorHAnsi" w:eastAsiaTheme="minorEastAsia" w:hAnsiTheme="minorHAnsi" w:cstheme="minorBidi"/>
              </w:rPr>
            </w:pPr>
            <w:r w:rsidRPr="2C8BE971">
              <w:rPr>
                <w:rFonts w:asciiTheme="minorHAnsi" w:eastAsiaTheme="minorEastAsia" w:hAnsiTheme="minorHAnsi" w:cstheme="minorBidi"/>
              </w:rPr>
              <w:t>Medicines and Healthcare products Regulatory Agency</w:t>
            </w:r>
          </w:p>
          <w:p w14:paraId="226FA600" w14:textId="77777777" w:rsidR="00A61967" w:rsidRDefault="00000000" w:rsidP="006C63EE">
            <w:pPr>
              <w:rPr>
                <w:rFonts w:asciiTheme="minorHAnsi" w:eastAsiaTheme="minorEastAsia" w:hAnsiTheme="minorHAnsi" w:cstheme="minorBidi"/>
              </w:rPr>
            </w:pPr>
            <w:hyperlink r:id="rId16">
              <w:r w:rsidR="00A61967" w:rsidRPr="00E65225">
                <w:rPr>
                  <w:rStyle w:val="Hyperlink"/>
                  <w:rFonts w:ascii="Tahoma" w:eastAsia="Tahoma" w:hAnsi="Tahoma" w:cs="Tahoma"/>
                </w:rPr>
                <w:t>https://www.gov.uk/</w:t>
              </w:r>
            </w:hyperlink>
          </w:p>
          <w:p w14:paraId="30401376" w14:textId="77777777" w:rsidR="00A61967" w:rsidRDefault="00000000" w:rsidP="006C63EE">
            <w:pPr>
              <w:rPr>
                <w:rFonts w:asciiTheme="minorHAnsi" w:eastAsiaTheme="minorEastAsia" w:hAnsiTheme="minorHAnsi" w:cstheme="minorBidi"/>
              </w:rPr>
            </w:pPr>
            <w:hyperlink r:id="rId17">
              <w:r w:rsidR="00A61967" w:rsidRPr="00E65225">
                <w:rPr>
                  <w:rStyle w:val="Hyperlink"/>
                  <w:rFonts w:ascii="Tahoma" w:eastAsia="Tahoma" w:hAnsi="Tahoma" w:cs="Tahoma"/>
                </w:rPr>
                <w:t>government/organisations/</w:t>
              </w:r>
            </w:hyperlink>
          </w:p>
          <w:p w14:paraId="253757F5" w14:textId="77777777" w:rsidR="00A61967" w:rsidRDefault="00000000" w:rsidP="006C63EE">
            <w:pPr>
              <w:rPr>
                <w:rFonts w:asciiTheme="minorHAnsi" w:eastAsiaTheme="minorEastAsia" w:hAnsiTheme="minorHAnsi" w:cstheme="minorBidi"/>
              </w:rPr>
            </w:pPr>
            <w:hyperlink r:id="rId18">
              <w:r w:rsidR="00A61967" w:rsidRPr="00E65225">
                <w:rPr>
                  <w:rStyle w:val="Hyperlink"/>
                  <w:rFonts w:ascii="Tahoma" w:eastAsia="Tahoma" w:hAnsi="Tahoma" w:cs="Tahoma"/>
                </w:rPr>
                <w:t>medicines–and–healthcare</w:t>
              </w:r>
            </w:hyperlink>
          </w:p>
          <w:p w14:paraId="57360D6C" w14:textId="77777777" w:rsidR="00A61967" w:rsidRDefault="00000000" w:rsidP="006C63EE">
            <w:pPr>
              <w:rPr>
                <w:rFonts w:asciiTheme="minorHAnsi" w:eastAsiaTheme="minorEastAsia" w:hAnsiTheme="minorHAnsi" w:cstheme="minorBidi"/>
              </w:rPr>
            </w:pPr>
            <w:hyperlink r:id="rId19">
              <w:r w:rsidR="00A61967" w:rsidRPr="00E65225">
                <w:rPr>
                  <w:rStyle w:val="Hyperlink"/>
                  <w:rFonts w:ascii="Tahoma" w:eastAsia="Tahoma" w:hAnsi="Tahoma" w:cs="Tahoma"/>
                </w:rPr>
                <w:t>-products-regulatory-agency</w:t>
              </w:r>
            </w:hyperlink>
          </w:p>
        </w:tc>
        <w:tc>
          <w:tcPr>
            <w:tcW w:w="1605" w:type="dxa"/>
            <w:tcBorders>
              <w:top w:val="single" w:sz="8" w:space="0" w:color="auto"/>
              <w:left w:val="single" w:sz="8" w:space="0" w:color="auto"/>
              <w:bottom w:val="single" w:sz="8" w:space="0" w:color="auto"/>
              <w:right w:val="single" w:sz="8" w:space="0" w:color="auto"/>
            </w:tcBorders>
          </w:tcPr>
          <w:p w14:paraId="4FADC3A5"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MHRA</w:t>
            </w:r>
          </w:p>
        </w:tc>
        <w:tc>
          <w:tcPr>
            <w:tcW w:w="4282" w:type="dxa"/>
            <w:tcBorders>
              <w:top w:val="single" w:sz="8" w:space="0" w:color="auto"/>
              <w:left w:val="single" w:sz="8" w:space="0" w:color="auto"/>
              <w:bottom w:val="single" w:sz="8" w:space="0" w:color="auto"/>
              <w:right w:val="single" w:sz="8" w:space="0" w:color="auto"/>
            </w:tcBorders>
          </w:tcPr>
          <w:p w14:paraId="583781DB"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Regulates medicines, medical devices and blood components for transfusion in the UK.</w:t>
            </w:r>
          </w:p>
          <w:p w14:paraId="647DA47E"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Public body, UK</w:t>
            </w:r>
          </w:p>
        </w:tc>
      </w:tr>
      <w:tr w:rsidR="00A61967" w14:paraId="524A25F0"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35570FF6" w14:textId="77777777" w:rsidR="00A61967" w:rsidRDefault="00A61967" w:rsidP="006C63EE">
            <w:pPr>
              <w:rPr>
                <w:rFonts w:asciiTheme="minorHAnsi" w:eastAsiaTheme="minorEastAsia" w:hAnsiTheme="minorHAnsi" w:cstheme="minorBidi"/>
              </w:rPr>
            </w:pPr>
            <w:r w:rsidRPr="2C8BE971">
              <w:rPr>
                <w:rFonts w:asciiTheme="minorHAnsi" w:eastAsiaTheme="minorEastAsia" w:hAnsiTheme="minorHAnsi" w:cstheme="minorBidi"/>
              </w:rPr>
              <w:t>National Institute for Health Research</w:t>
            </w:r>
          </w:p>
          <w:p w14:paraId="680C11A1" w14:textId="77777777" w:rsidR="00A61967" w:rsidRDefault="00000000" w:rsidP="006C63EE">
            <w:pPr>
              <w:rPr>
                <w:rFonts w:asciiTheme="minorHAnsi" w:eastAsiaTheme="minorEastAsia" w:hAnsiTheme="minorHAnsi" w:cstheme="minorBidi"/>
              </w:rPr>
            </w:pPr>
            <w:hyperlink r:id="rId20">
              <w:r w:rsidR="00A61967" w:rsidRPr="00E65225">
                <w:rPr>
                  <w:rStyle w:val="Hyperlink"/>
                  <w:rFonts w:ascii="Tahoma" w:eastAsia="Tahoma" w:hAnsi="Tahoma" w:cs="Tahoma"/>
                </w:rPr>
                <w:t>https://www.nihr.ac.uk/</w:t>
              </w:r>
            </w:hyperlink>
            <w:r w:rsidR="00A61967" w:rsidRPr="2C8BE971">
              <w:rPr>
                <w:rFonts w:asciiTheme="minorHAnsi" w:eastAsiaTheme="minorEastAsia" w:hAnsiTheme="minorHAnsi" w:cstheme="minorBidi"/>
              </w:rPr>
              <w:t xml:space="preserve"> </w:t>
            </w:r>
          </w:p>
        </w:tc>
        <w:tc>
          <w:tcPr>
            <w:tcW w:w="1605" w:type="dxa"/>
            <w:tcBorders>
              <w:top w:val="single" w:sz="8" w:space="0" w:color="auto"/>
              <w:left w:val="single" w:sz="8" w:space="0" w:color="auto"/>
              <w:bottom w:val="single" w:sz="8" w:space="0" w:color="auto"/>
              <w:right w:val="single" w:sz="8" w:space="0" w:color="auto"/>
            </w:tcBorders>
          </w:tcPr>
          <w:p w14:paraId="320D2F59"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NIHR</w:t>
            </w:r>
          </w:p>
        </w:tc>
        <w:tc>
          <w:tcPr>
            <w:tcW w:w="4282" w:type="dxa"/>
            <w:tcBorders>
              <w:top w:val="single" w:sz="8" w:space="0" w:color="auto"/>
              <w:left w:val="single" w:sz="8" w:space="0" w:color="auto"/>
              <w:bottom w:val="single" w:sz="8" w:space="0" w:color="auto"/>
              <w:right w:val="single" w:sz="8" w:space="0" w:color="auto"/>
            </w:tcBorders>
          </w:tcPr>
          <w:p w14:paraId="3EDE255A"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The UK's largest funder of health and care research and provide the people, facilities and technology that enables research to thrive. Working in partnership with the NHS, universities, local government, other research funders, patients and the public, [NIHR] deliver and enable world-class research that transforms people's lives, promotes economic growth and advances science.</w:t>
            </w:r>
          </w:p>
          <w:p w14:paraId="6B4BB420"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Public body, UK</w:t>
            </w:r>
          </w:p>
        </w:tc>
      </w:tr>
      <w:tr w:rsidR="00A61967" w14:paraId="35FF109F"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019E3AD6" w14:textId="77777777" w:rsidR="00A61967" w:rsidRPr="002612BB" w:rsidRDefault="00A61967" w:rsidP="006C63EE">
            <w:pPr>
              <w:rPr>
                <w:rFonts w:asciiTheme="minorHAnsi" w:eastAsiaTheme="minorEastAsia" w:hAnsiTheme="minorHAnsi" w:cstheme="minorBidi"/>
                <w:lang w:val="it-IT"/>
              </w:rPr>
            </w:pPr>
            <w:r w:rsidRPr="2C8BE971">
              <w:rPr>
                <w:rFonts w:asciiTheme="minorHAnsi" w:eastAsiaTheme="minorEastAsia" w:hAnsiTheme="minorHAnsi" w:cstheme="minorBidi"/>
                <w:lang w:val="it-IT"/>
              </w:rPr>
              <w:lastRenderedPageBreak/>
              <w:t>TransCelerate Biopharma Inc</w:t>
            </w:r>
          </w:p>
          <w:p w14:paraId="2E43E4A2" w14:textId="77777777" w:rsidR="00A61967" w:rsidRPr="002612BB" w:rsidRDefault="00000000" w:rsidP="006C63EE">
            <w:pPr>
              <w:rPr>
                <w:rFonts w:asciiTheme="minorHAnsi" w:eastAsiaTheme="minorEastAsia" w:hAnsiTheme="minorHAnsi" w:cstheme="minorBidi"/>
                <w:lang w:val="it-IT"/>
              </w:rPr>
            </w:pPr>
            <w:hyperlink r:id="rId21">
              <w:r w:rsidR="00A61967" w:rsidRPr="00E65225">
                <w:rPr>
                  <w:rStyle w:val="Hyperlink"/>
                  <w:rFonts w:ascii="Tahoma" w:eastAsia="Tahoma" w:hAnsi="Tahoma" w:cs="Tahoma"/>
                  <w:lang w:val="it-IT"/>
                </w:rPr>
                <w:t>https://www.transceleratebiopharmainc.com/</w:t>
              </w:r>
            </w:hyperlink>
            <w:r w:rsidR="00A61967" w:rsidRPr="2C8BE971">
              <w:rPr>
                <w:rFonts w:asciiTheme="minorHAnsi" w:eastAsiaTheme="minorEastAsia" w:hAnsiTheme="minorHAnsi" w:cstheme="minorBidi"/>
                <w:lang w:val="it-IT"/>
              </w:rPr>
              <w:t xml:space="preserve"> </w:t>
            </w:r>
          </w:p>
        </w:tc>
        <w:tc>
          <w:tcPr>
            <w:tcW w:w="1605" w:type="dxa"/>
            <w:tcBorders>
              <w:top w:val="single" w:sz="8" w:space="0" w:color="auto"/>
              <w:left w:val="single" w:sz="8" w:space="0" w:color="auto"/>
              <w:bottom w:val="single" w:sz="8" w:space="0" w:color="auto"/>
              <w:right w:val="single" w:sz="8" w:space="0" w:color="auto"/>
            </w:tcBorders>
          </w:tcPr>
          <w:p w14:paraId="7DA6D9DD" w14:textId="78F6738F" w:rsidR="00A61967" w:rsidRDefault="00A61967" w:rsidP="006C63EE">
            <w:pPr>
              <w:rPr>
                <w:rFonts w:asciiTheme="minorHAnsi" w:eastAsiaTheme="minorEastAsia" w:hAnsiTheme="minorHAnsi" w:cstheme="minorBidi"/>
              </w:rPr>
            </w:pPr>
            <w:proofErr w:type="spellStart"/>
            <w:r w:rsidRPr="508C3864">
              <w:rPr>
                <w:rFonts w:asciiTheme="minorHAnsi" w:eastAsiaTheme="minorEastAsia" w:hAnsiTheme="minorHAnsi" w:cstheme="minorBidi"/>
              </w:rPr>
              <w:t>TransCelerate</w:t>
            </w:r>
            <w:proofErr w:type="spellEnd"/>
          </w:p>
        </w:tc>
        <w:tc>
          <w:tcPr>
            <w:tcW w:w="4282" w:type="dxa"/>
            <w:tcBorders>
              <w:top w:val="single" w:sz="8" w:space="0" w:color="auto"/>
              <w:left w:val="single" w:sz="8" w:space="0" w:color="auto"/>
              <w:bottom w:val="single" w:sz="8" w:space="0" w:color="auto"/>
              <w:right w:val="single" w:sz="8" w:space="0" w:color="auto"/>
            </w:tcBorders>
          </w:tcPr>
          <w:p w14:paraId="0500F5C7"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Aim to collaborate across the global biopharmaceutical research and development community to identify, prioritize, design and facilitate implementation of solutions designed to drive the efficient, effective and high-quality delivery of new medicines.</w:t>
            </w:r>
          </w:p>
          <w:p w14:paraId="10E1802E"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USA based, international</w:t>
            </w:r>
          </w:p>
        </w:tc>
      </w:tr>
      <w:tr w:rsidR="00A61967" w14:paraId="77239554" w14:textId="77777777" w:rsidTr="006C63EE">
        <w:trPr>
          <w:cantSplit/>
        </w:trPr>
        <w:tc>
          <w:tcPr>
            <w:tcW w:w="3128" w:type="dxa"/>
            <w:tcBorders>
              <w:top w:val="single" w:sz="8" w:space="0" w:color="auto"/>
              <w:left w:val="single" w:sz="8" w:space="0" w:color="auto"/>
              <w:bottom w:val="single" w:sz="8" w:space="0" w:color="auto"/>
              <w:right w:val="single" w:sz="8" w:space="0" w:color="auto"/>
            </w:tcBorders>
          </w:tcPr>
          <w:p w14:paraId="152D682D" w14:textId="77777777" w:rsidR="00A61967" w:rsidRDefault="00A61967" w:rsidP="006C63EE">
            <w:pPr>
              <w:rPr>
                <w:rFonts w:asciiTheme="minorHAnsi" w:eastAsiaTheme="minorEastAsia" w:hAnsiTheme="minorHAnsi" w:cstheme="minorBidi"/>
              </w:rPr>
            </w:pPr>
            <w:r w:rsidRPr="2C8BE971">
              <w:rPr>
                <w:rFonts w:asciiTheme="minorHAnsi" w:eastAsiaTheme="minorEastAsia" w:hAnsiTheme="minorHAnsi" w:cstheme="minorBidi"/>
              </w:rPr>
              <w:t>UK Trial Manager Network</w:t>
            </w:r>
          </w:p>
          <w:p w14:paraId="0A02339C" w14:textId="77777777" w:rsidR="00A61967" w:rsidRDefault="00000000" w:rsidP="006C63EE">
            <w:pPr>
              <w:rPr>
                <w:rFonts w:asciiTheme="minorHAnsi" w:eastAsiaTheme="minorEastAsia" w:hAnsiTheme="minorHAnsi" w:cstheme="minorBidi"/>
              </w:rPr>
            </w:pPr>
            <w:hyperlink r:id="rId22">
              <w:r w:rsidR="00A61967" w:rsidRPr="00E65225">
                <w:rPr>
                  <w:rStyle w:val="Hyperlink"/>
                  <w:rFonts w:ascii="Tahoma" w:eastAsia="Tahoma" w:hAnsi="Tahoma" w:cs="Tahoma"/>
                </w:rPr>
                <w:t>https://www.tmn.ac.uk/</w:t>
              </w:r>
            </w:hyperlink>
            <w:r w:rsidR="00A61967" w:rsidRPr="2C8BE971">
              <w:rPr>
                <w:rFonts w:asciiTheme="minorHAnsi" w:eastAsiaTheme="minorEastAsia" w:hAnsiTheme="minorHAnsi" w:cstheme="minorBidi"/>
              </w:rPr>
              <w:t xml:space="preserve"> </w:t>
            </w:r>
          </w:p>
        </w:tc>
        <w:tc>
          <w:tcPr>
            <w:tcW w:w="1605" w:type="dxa"/>
            <w:tcBorders>
              <w:top w:val="single" w:sz="8" w:space="0" w:color="auto"/>
              <w:left w:val="single" w:sz="8" w:space="0" w:color="auto"/>
              <w:bottom w:val="single" w:sz="8" w:space="0" w:color="auto"/>
              <w:right w:val="single" w:sz="8" w:space="0" w:color="auto"/>
            </w:tcBorders>
          </w:tcPr>
          <w:p w14:paraId="11829010"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UKTMN</w:t>
            </w:r>
          </w:p>
        </w:tc>
        <w:tc>
          <w:tcPr>
            <w:tcW w:w="4282" w:type="dxa"/>
            <w:tcBorders>
              <w:top w:val="single" w:sz="8" w:space="0" w:color="auto"/>
              <w:left w:val="single" w:sz="8" w:space="0" w:color="auto"/>
              <w:bottom w:val="single" w:sz="8" w:space="0" w:color="auto"/>
              <w:right w:val="single" w:sz="8" w:space="0" w:color="auto"/>
            </w:tcBorders>
          </w:tcPr>
          <w:p w14:paraId="58DD659E" w14:textId="0C8218C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Aim to facilitate the development of a well-trained, highly motivated, effective workforce of trial managers within the UK health care system who will make an important contribution to the efficient delivery of high</w:t>
            </w:r>
            <w:r w:rsidR="00BC2E13">
              <w:rPr>
                <w:rFonts w:asciiTheme="minorHAnsi" w:eastAsiaTheme="minorEastAsia" w:hAnsiTheme="minorHAnsi" w:cstheme="minorBidi"/>
              </w:rPr>
              <w:t>-</w:t>
            </w:r>
            <w:r w:rsidRPr="508C3864">
              <w:rPr>
                <w:rFonts w:asciiTheme="minorHAnsi" w:eastAsiaTheme="minorEastAsia" w:hAnsiTheme="minorHAnsi" w:cstheme="minorBidi"/>
              </w:rPr>
              <w:t>quality clinical trials.</w:t>
            </w:r>
          </w:p>
          <w:p w14:paraId="409033E4" w14:textId="77777777" w:rsidR="00A61967" w:rsidRDefault="00A61967" w:rsidP="006C63EE">
            <w:pPr>
              <w:rPr>
                <w:rFonts w:asciiTheme="minorHAnsi" w:eastAsiaTheme="minorEastAsia" w:hAnsiTheme="minorHAnsi" w:cstheme="minorBidi"/>
              </w:rPr>
            </w:pPr>
            <w:r w:rsidRPr="508C3864">
              <w:rPr>
                <w:rFonts w:asciiTheme="minorHAnsi" w:eastAsiaTheme="minorEastAsia" w:hAnsiTheme="minorHAnsi" w:cstheme="minorBidi"/>
              </w:rPr>
              <w:t>Private body, UK</w:t>
            </w:r>
          </w:p>
        </w:tc>
      </w:tr>
    </w:tbl>
    <w:p w14:paraId="2B24C01D" w14:textId="77777777" w:rsidR="00A61967" w:rsidRDefault="00A61967" w:rsidP="00A61967">
      <w:pPr>
        <w:pStyle w:val="PTBodyText"/>
        <w:spacing w:line="259" w:lineRule="auto"/>
        <w:ind w:left="720"/>
      </w:pPr>
    </w:p>
    <w:p w14:paraId="3BEAD11B" w14:textId="49E5E6A5" w:rsidR="00A61967" w:rsidRDefault="00A61967" w:rsidP="00A61967">
      <w:pPr>
        <w:pStyle w:val="PTBodyText"/>
        <w:spacing w:line="259" w:lineRule="auto"/>
      </w:pPr>
      <w:r w:rsidRPr="508C3864">
        <w:t xml:space="preserve">Each reference document was reviewed by </w:t>
      </w:r>
      <w:r w:rsidR="007E2ECB">
        <w:t xml:space="preserve">three </w:t>
      </w:r>
      <w:r w:rsidRPr="508C3864">
        <w:t xml:space="preserve">members of the working group; each reviewer detailed guidance text against each requirement specific to the management of PDs. Each piece of relevant guidance was then discussed via teleconference by the group to identify direct implications linked to the implementation </w:t>
      </w:r>
      <w:r>
        <w:t>(</w:t>
      </w:r>
      <w:r w:rsidR="003F593A">
        <w:rPr>
          <w:b/>
          <w:bCs w:val="0"/>
          <w:color w:val="00B0F0"/>
        </w:rPr>
        <w:t>available on request</w:t>
      </w:r>
      <w:r>
        <w:t>).</w:t>
      </w:r>
    </w:p>
    <w:p w14:paraId="28579B3A" w14:textId="77777777" w:rsidR="00443263" w:rsidRDefault="00443263" w:rsidP="508C3864">
      <w:pPr>
        <w:pStyle w:val="PTBodyText"/>
        <w:spacing w:line="259" w:lineRule="auto"/>
      </w:pPr>
    </w:p>
    <w:p w14:paraId="773C6378" w14:textId="6E97E27E" w:rsidR="00612AB1" w:rsidRDefault="00443263" w:rsidP="00100FA6">
      <w:pPr>
        <w:pStyle w:val="Heading1"/>
      </w:pPr>
      <w:bookmarkStart w:id="6" w:name="_Toc122617248"/>
      <w:bookmarkStart w:id="7" w:name="_Toc142924707"/>
      <w:r w:rsidRPr="00100FA6">
        <w:t>3. Protocol Deviation Framework</w:t>
      </w:r>
      <w:bookmarkStart w:id="8" w:name="_Toc1627238599"/>
      <w:bookmarkEnd w:id="6"/>
      <w:bookmarkEnd w:id="7"/>
    </w:p>
    <w:p w14:paraId="53D8EC77" w14:textId="66DB5000" w:rsidR="00C34F30" w:rsidRDefault="00C34F30" w:rsidP="00C34F30"/>
    <w:p w14:paraId="0698F096" w14:textId="6A8D6EBD" w:rsidR="0099433B" w:rsidRPr="0099433B" w:rsidRDefault="0099433B" w:rsidP="00C34F30">
      <w:pPr>
        <w:rPr>
          <w:sz w:val="22"/>
          <w:szCs w:val="22"/>
        </w:rPr>
      </w:pPr>
      <w:r w:rsidRPr="0099433B">
        <w:rPr>
          <w:sz w:val="22"/>
          <w:szCs w:val="22"/>
        </w:rPr>
        <w:t xml:space="preserve">The </w:t>
      </w:r>
      <w:r w:rsidR="007E2ECB">
        <w:rPr>
          <w:sz w:val="22"/>
          <w:szCs w:val="22"/>
        </w:rPr>
        <w:t xml:space="preserve">proposed </w:t>
      </w:r>
      <w:r w:rsidR="007363A8">
        <w:rPr>
          <w:sz w:val="22"/>
          <w:szCs w:val="22"/>
        </w:rPr>
        <w:t>PD</w:t>
      </w:r>
      <w:r w:rsidRPr="0099433B">
        <w:rPr>
          <w:sz w:val="22"/>
          <w:szCs w:val="22"/>
        </w:rPr>
        <w:t xml:space="preserve"> </w:t>
      </w:r>
      <w:r w:rsidR="007E2ECB">
        <w:rPr>
          <w:sz w:val="22"/>
          <w:szCs w:val="22"/>
        </w:rPr>
        <w:t>management process</w:t>
      </w:r>
      <w:r w:rsidRPr="0099433B">
        <w:rPr>
          <w:sz w:val="22"/>
          <w:szCs w:val="22"/>
        </w:rPr>
        <w:t xml:space="preserve"> is show</w:t>
      </w:r>
      <w:r w:rsidR="002C5FC0">
        <w:rPr>
          <w:sz w:val="22"/>
          <w:szCs w:val="22"/>
        </w:rPr>
        <w:t>n</w:t>
      </w:r>
      <w:r w:rsidRPr="0099433B">
        <w:rPr>
          <w:sz w:val="22"/>
          <w:szCs w:val="22"/>
        </w:rPr>
        <w:t xml:space="preserve"> diagrammatically in </w:t>
      </w:r>
      <w:r w:rsidRPr="0099433B">
        <w:rPr>
          <w:b/>
          <w:bCs/>
          <w:color w:val="00B050"/>
          <w:sz w:val="22"/>
          <w:szCs w:val="22"/>
        </w:rPr>
        <w:t>Figure 1</w:t>
      </w:r>
      <w:r w:rsidR="00CA3037">
        <w:rPr>
          <w:b/>
          <w:bCs/>
          <w:color w:val="00B050"/>
          <w:sz w:val="22"/>
          <w:szCs w:val="22"/>
        </w:rPr>
        <w:t>,</w:t>
      </w:r>
      <w:r w:rsidRPr="0099433B">
        <w:rPr>
          <w:sz w:val="22"/>
          <w:szCs w:val="22"/>
        </w:rPr>
        <w:t xml:space="preserve"> </w:t>
      </w:r>
      <w:r w:rsidR="00CA3037" w:rsidRPr="0099433B">
        <w:rPr>
          <w:b/>
          <w:bCs/>
          <w:color w:val="00B050"/>
          <w:sz w:val="22"/>
          <w:szCs w:val="22"/>
        </w:rPr>
        <w:t xml:space="preserve">Figure </w:t>
      </w:r>
      <w:r w:rsidR="00CA3037">
        <w:rPr>
          <w:b/>
          <w:bCs/>
          <w:color w:val="00B050"/>
          <w:sz w:val="22"/>
          <w:szCs w:val="22"/>
        </w:rPr>
        <w:t>2</w:t>
      </w:r>
      <w:r w:rsidR="00CA3037" w:rsidRPr="0099433B">
        <w:rPr>
          <w:sz w:val="22"/>
          <w:szCs w:val="22"/>
        </w:rPr>
        <w:t xml:space="preserve"> </w:t>
      </w:r>
      <w:r w:rsidR="00437B99">
        <w:rPr>
          <w:sz w:val="22"/>
          <w:szCs w:val="22"/>
        </w:rPr>
        <w:t xml:space="preserve">and </w:t>
      </w:r>
      <w:r w:rsidR="00437B99" w:rsidRPr="00437B99">
        <w:rPr>
          <w:b/>
          <w:bCs/>
          <w:color w:val="00B050"/>
          <w:sz w:val="22"/>
          <w:szCs w:val="22"/>
        </w:rPr>
        <w:t xml:space="preserve">Figure </w:t>
      </w:r>
      <w:r w:rsidR="00CA3037">
        <w:rPr>
          <w:b/>
          <w:bCs/>
          <w:color w:val="00B050"/>
          <w:sz w:val="22"/>
          <w:szCs w:val="22"/>
        </w:rPr>
        <w:t>3</w:t>
      </w:r>
      <w:r w:rsidR="00437B99">
        <w:rPr>
          <w:sz w:val="22"/>
          <w:szCs w:val="22"/>
        </w:rPr>
        <w:t xml:space="preserve"> </w:t>
      </w:r>
      <w:r w:rsidRPr="0099433B">
        <w:rPr>
          <w:sz w:val="22"/>
          <w:szCs w:val="22"/>
        </w:rPr>
        <w:t>and</w:t>
      </w:r>
      <w:r w:rsidR="002C5FC0">
        <w:rPr>
          <w:sz w:val="22"/>
          <w:szCs w:val="22"/>
        </w:rPr>
        <w:t xml:space="preserve"> explained</w:t>
      </w:r>
      <w:r w:rsidRPr="0099433B">
        <w:rPr>
          <w:sz w:val="22"/>
          <w:szCs w:val="22"/>
        </w:rPr>
        <w:t xml:space="preserve"> in more detail in the </w:t>
      </w:r>
      <w:r w:rsidR="00565E54">
        <w:rPr>
          <w:sz w:val="22"/>
          <w:szCs w:val="22"/>
        </w:rPr>
        <w:t xml:space="preserve">following </w:t>
      </w:r>
      <w:r w:rsidRPr="0099433B">
        <w:rPr>
          <w:sz w:val="22"/>
          <w:szCs w:val="22"/>
        </w:rPr>
        <w:t>text.</w:t>
      </w:r>
    </w:p>
    <w:p w14:paraId="38039086" w14:textId="4D5847FC" w:rsidR="00C34F30" w:rsidRDefault="00C34F30" w:rsidP="00C34F30"/>
    <w:p w14:paraId="4ECE7AAB" w14:textId="190FBB2A" w:rsidR="0029632C" w:rsidRDefault="0029632C" w:rsidP="00C34F30"/>
    <w:p w14:paraId="0B8BE994" w14:textId="27F4C6A0" w:rsidR="0029632C" w:rsidRDefault="0029632C" w:rsidP="00C34F30">
      <w:r>
        <w:rPr>
          <w:noProof/>
          <w:lang w:eastAsia="zh-CN"/>
        </w:rPr>
        <w:drawing>
          <wp:inline distT="0" distB="0" distL="0" distR="0" wp14:anchorId="1D96E57A" wp14:editId="10561032">
            <wp:extent cx="5731510" cy="3223895"/>
            <wp:effectExtent l="0" t="0" r="2540" b="0"/>
            <wp:docPr id="4" name="Graphic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96DAC541-7B7A-43D3-8B79-37D633B846F1}">
                          <asvg:svgBlip xmlns:asvg="http://schemas.microsoft.com/office/drawing/2016/SVG/main" r:embed="rId24"/>
                        </a:ext>
                      </a:extLst>
                    </a:blip>
                    <a:stretch>
                      <a:fillRect/>
                    </a:stretch>
                  </pic:blipFill>
                  <pic:spPr>
                    <a:xfrm>
                      <a:off x="0" y="0"/>
                      <a:ext cx="5731510" cy="3223895"/>
                    </a:xfrm>
                    <a:prstGeom prst="rect">
                      <a:avLst/>
                    </a:prstGeom>
                  </pic:spPr>
                </pic:pic>
              </a:graphicData>
            </a:graphic>
          </wp:inline>
        </w:drawing>
      </w:r>
    </w:p>
    <w:p w14:paraId="7474B752" w14:textId="074EA79C" w:rsidR="0029632C" w:rsidRDefault="0029632C" w:rsidP="00C34F30"/>
    <w:p w14:paraId="6F80CCC8" w14:textId="44B1282D" w:rsidR="0029632C" w:rsidRDefault="0029632C" w:rsidP="00C34F30"/>
    <w:p w14:paraId="3479726A" w14:textId="77777777" w:rsidR="00055CA0" w:rsidRDefault="00055CA0" w:rsidP="00C34F30"/>
    <w:p w14:paraId="77384B84" w14:textId="77777777" w:rsidR="00055CA0" w:rsidRDefault="00055CA0" w:rsidP="00C34F30"/>
    <w:p w14:paraId="15A8F758" w14:textId="77777777" w:rsidR="00055CA0" w:rsidRDefault="00055CA0" w:rsidP="00C34F30"/>
    <w:p w14:paraId="5C0666C8" w14:textId="77777777" w:rsidR="00055CA0" w:rsidRDefault="00055CA0" w:rsidP="00C34F30"/>
    <w:p w14:paraId="5B5F2F05" w14:textId="3002D460" w:rsidR="0029632C" w:rsidRDefault="0029632C" w:rsidP="00C34F30"/>
    <w:p w14:paraId="7D2E5EA6" w14:textId="77777777" w:rsidR="00055CA0" w:rsidRDefault="00055CA0" w:rsidP="00C34F30"/>
    <w:p w14:paraId="2C824162" w14:textId="3EC1825F" w:rsidR="00055CA0" w:rsidRDefault="00280B89" w:rsidP="00C34F30">
      <w:r>
        <w:rPr>
          <w:noProof/>
        </w:rPr>
        <w:drawing>
          <wp:inline distT="0" distB="0" distL="0" distR="0" wp14:anchorId="20B34962" wp14:editId="6C9D102A">
            <wp:extent cx="5731510" cy="3223895"/>
            <wp:effectExtent l="0" t="0" r="2540" b="0"/>
            <wp:docPr id="1757402867"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02867" name=""/>
                    <pic:cNvPicPr/>
                  </pic:nvPicPr>
                  <pic:blipFill>
                    <a:blip r:embed="rId25">
                      <a:extLst>
                        <a:ext uri="{96DAC541-7B7A-43D3-8B79-37D633B846F1}">
                          <asvg:svgBlip xmlns:asvg="http://schemas.microsoft.com/office/drawing/2016/SVG/main" r:embed="rId26"/>
                        </a:ext>
                      </a:extLst>
                    </a:blip>
                    <a:stretch>
                      <a:fillRect/>
                    </a:stretch>
                  </pic:blipFill>
                  <pic:spPr>
                    <a:xfrm>
                      <a:off x="0" y="0"/>
                      <a:ext cx="5731510" cy="3223895"/>
                    </a:xfrm>
                    <a:prstGeom prst="rect">
                      <a:avLst/>
                    </a:prstGeom>
                  </pic:spPr>
                </pic:pic>
              </a:graphicData>
            </a:graphic>
          </wp:inline>
        </w:drawing>
      </w:r>
    </w:p>
    <w:p w14:paraId="2FE96C5D" w14:textId="1093FB38" w:rsidR="00781998" w:rsidRDefault="56A06AB6" w:rsidP="004D4AF5">
      <w:bookmarkStart w:id="9" w:name="_Toc122617249"/>
      <w:r>
        <w:rPr>
          <w:noProof/>
        </w:rPr>
        <w:drawing>
          <wp:inline distT="0" distB="0" distL="0" distR="0" wp14:anchorId="18194B78" wp14:editId="7D5F842C">
            <wp:extent cx="5731510" cy="3223895"/>
            <wp:effectExtent l="0" t="0" r="2540" b="0"/>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c 1"/>
                    <pic:cNvPicPr/>
                  </pic:nvPicPr>
                  <pic:blipFill>
                    <a:blip r:embed="rId27">
                      <a:extLst>
                        <a:ext uri="{96DAC541-7B7A-43D3-8B79-37D633B846F1}">
                          <asvg:svgBlip xmlns:asvg="http://schemas.microsoft.com/office/drawing/2016/SVG/main" r:embed="rId28"/>
                        </a:ext>
                      </a:extLst>
                    </a:blip>
                    <a:stretch>
                      <a:fillRect/>
                    </a:stretch>
                  </pic:blipFill>
                  <pic:spPr>
                    <a:xfrm>
                      <a:off x="0" y="0"/>
                      <a:ext cx="5731510" cy="3223895"/>
                    </a:xfrm>
                    <a:prstGeom prst="rect">
                      <a:avLst/>
                    </a:prstGeom>
                  </pic:spPr>
                </pic:pic>
              </a:graphicData>
            </a:graphic>
          </wp:inline>
        </w:drawing>
      </w:r>
    </w:p>
    <w:p w14:paraId="61A925DD" w14:textId="77777777" w:rsidR="00781998" w:rsidRDefault="00781998" w:rsidP="00C34F30">
      <w:pPr>
        <w:pStyle w:val="Heading2"/>
      </w:pPr>
    </w:p>
    <w:p w14:paraId="713F5AFF" w14:textId="3EFD1586" w:rsidR="004F5D2D" w:rsidRDefault="00100FA6" w:rsidP="00C34F30">
      <w:pPr>
        <w:pStyle w:val="Heading2"/>
      </w:pPr>
      <w:bookmarkStart w:id="10" w:name="_Toc142924708"/>
      <w:r>
        <w:t xml:space="preserve">3.1 </w:t>
      </w:r>
      <w:r w:rsidR="000C084F">
        <w:t>Protocol development</w:t>
      </w:r>
      <w:bookmarkEnd w:id="8"/>
      <w:bookmarkEnd w:id="9"/>
      <w:bookmarkEnd w:id="10"/>
      <w:r w:rsidR="004F5D2D">
        <w:t xml:space="preserve"> </w:t>
      </w:r>
    </w:p>
    <w:p w14:paraId="04F7A25B" w14:textId="57D53140" w:rsidR="004F5D2D" w:rsidRDefault="52A364CF" w:rsidP="004F5D2D">
      <w:pPr>
        <w:pStyle w:val="PTBodyText"/>
      </w:pPr>
      <w:r>
        <w:t>The principles of good protocol writing are embodied by the SPIRIT guidelines</w:t>
      </w:r>
      <w:r w:rsidR="261C26A4">
        <w:t xml:space="preserve"> [2]</w:t>
      </w:r>
      <w:r>
        <w:t xml:space="preserve">. A good trial protocol not only ensures </w:t>
      </w:r>
      <w:r w:rsidR="0C55C0F9">
        <w:t xml:space="preserve">the </w:t>
      </w:r>
      <w:r>
        <w:t>reproducibility of the trial’s data but also transparency in trial procedures.</w:t>
      </w:r>
      <w:r w:rsidR="242C67CB">
        <w:t xml:space="preserve"> </w:t>
      </w:r>
      <w:r w:rsidR="004F5D2D">
        <w:t xml:space="preserve">The protocol should clearly state what is mandated and what is optional and, where relevant, provide windows of tolerance to ensure sites are not pushed out of compliance unnecessarily.  </w:t>
      </w:r>
    </w:p>
    <w:p w14:paraId="2B1C2AFE" w14:textId="77777777" w:rsidR="004F5D2D" w:rsidRDefault="004F5D2D" w:rsidP="004F5D2D">
      <w:pPr>
        <w:pStyle w:val="PTBodyText"/>
        <w:spacing w:line="259" w:lineRule="auto"/>
      </w:pPr>
    </w:p>
    <w:p w14:paraId="72AA1302" w14:textId="58A23355" w:rsidR="004F5D2D" w:rsidRDefault="2A9A605A" w:rsidP="004F5D2D">
      <w:pPr>
        <w:pStyle w:val="PTBodyText"/>
        <w:spacing w:line="259" w:lineRule="auto"/>
      </w:pPr>
      <w:r>
        <w:t>T</w:t>
      </w:r>
      <w:r w:rsidR="52A364CF">
        <w:t xml:space="preserve">he protocol </w:t>
      </w:r>
      <w:r>
        <w:t>is</w:t>
      </w:r>
      <w:r w:rsidR="1FF81081">
        <w:t xml:space="preserve"> </w:t>
      </w:r>
      <w:r w:rsidR="52A364CF">
        <w:t xml:space="preserve">improved </w:t>
      </w:r>
      <w:r w:rsidR="79187B90">
        <w:t xml:space="preserve">and </w:t>
      </w:r>
      <w:r w:rsidR="268FD116">
        <w:t xml:space="preserve">the </w:t>
      </w:r>
      <w:r w:rsidR="79187B90">
        <w:t>need for subsequent prot</w:t>
      </w:r>
      <w:r w:rsidR="533CDCC8">
        <w:t>o</w:t>
      </w:r>
      <w:r w:rsidR="79187B90">
        <w:t xml:space="preserve">col amendments </w:t>
      </w:r>
      <w:r w:rsidR="089430AC">
        <w:t xml:space="preserve">is </w:t>
      </w:r>
      <w:r w:rsidR="79187B90">
        <w:t xml:space="preserve">reduced </w:t>
      </w:r>
      <w:r w:rsidR="52A364CF">
        <w:t xml:space="preserve">if </w:t>
      </w:r>
      <w:r>
        <w:t>the PD process starts</w:t>
      </w:r>
      <w:r w:rsidR="52A364CF">
        <w:t xml:space="preserve"> </w:t>
      </w:r>
      <w:r>
        <w:t>as part of the</w:t>
      </w:r>
      <w:r w:rsidR="67680631">
        <w:t xml:space="preserve"> </w:t>
      </w:r>
      <w:r w:rsidR="1E1C8116">
        <w:t xml:space="preserve">early stages of protocol </w:t>
      </w:r>
      <w:r w:rsidR="1E0E610C">
        <w:t xml:space="preserve">development. </w:t>
      </w:r>
      <w:r w:rsidR="52A364CF">
        <w:t xml:space="preserve">One </w:t>
      </w:r>
      <w:r w:rsidR="515D3F7E">
        <w:t>example of a PD process</w:t>
      </w:r>
      <w:r w:rsidR="66F7734E">
        <w:t xml:space="preserve"> at </w:t>
      </w:r>
      <w:r w:rsidR="089430AC">
        <w:t>the</w:t>
      </w:r>
      <w:r w:rsidR="66F7734E">
        <w:t xml:space="preserve"> protocol development stage</w:t>
      </w:r>
      <w:r w:rsidR="52A364CF">
        <w:t xml:space="preserve"> is to consider data collection using a protocol data collection assessment spreadsheet</w:t>
      </w:r>
      <w:r w:rsidR="66F7734E">
        <w:t xml:space="preserve"> a</w:t>
      </w:r>
      <w:r w:rsidR="52A364CF">
        <w:t>s described in the next section</w:t>
      </w:r>
      <w:r w:rsidR="66F7734E">
        <w:t xml:space="preserve"> and given in </w:t>
      </w:r>
      <w:r w:rsidR="66F7734E" w:rsidRPr="557C2A51">
        <w:rPr>
          <w:b/>
          <w:color w:val="00B0F0"/>
        </w:rPr>
        <w:t>Appendix 1</w:t>
      </w:r>
      <w:r w:rsidR="52A364CF">
        <w:t xml:space="preserve">. </w:t>
      </w:r>
      <w:r w:rsidR="66F7734E">
        <w:t xml:space="preserve">Another example </w:t>
      </w:r>
      <w:r w:rsidR="66F7734E">
        <w:lastRenderedPageBreak/>
        <w:t xml:space="preserve">is to involve a multidisciplinary team to ensure that the processes outlined in the protocol are feasible/deliverable in practice. </w:t>
      </w:r>
      <w:r w:rsidR="52A364CF">
        <w:t xml:space="preserve">Doing this </w:t>
      </w:r>
      <w:r w:rsidR="66F7734E">
        <w:t xml:space="preserve">consideration of data and processes </w:t>
      </w:r>
      <w:r w:rsidR="52A364CF">
        <w:t xml:space="preserve">at the time </w:t>
      </w:r>
      <w:r w:rsidR="308B4DDC">
        <w:t>of protocol development</w:t>
      </w:r>
      <w:r w:rsidR="52A364CF">
        <w:t xml:space="preserve"> ensures all implications relating to the participant schedule and trial assessments are considered. </w:t>
      </w:r>
      <w:r w:rsidR="30E384EC">
        <w:t xml:space="preserve">Another example of a PD process is for </w:t>
      </w:r>
      <w:r w:rsidR="52A364CF">
        <w:t xml:space="preserve">all potential PDs </w:t>
      </w:r>
      <w:r w:rsidR="30E384EC">
        <w:t>to be</w:t>
      </w:r>
      <w:r w:rsidR="52A364CF">
        <w:t xml:space="preserve"> pre-emptively identified and listed </w:t>
      </w:r>
      <w:r w:rsidR="0CA34A96">
        <w:t xml:space="preserve">for example </w:t>
      </w:r>
      <w:r w:rsidR="52A364CF">
        <w:t>in a relevant PD-specific spreadsheet</w:t>
      </w:r>
      <w:r w:rsidR="0CA34A96">
        <w:t>, trial specific SOP or monitoring plan</w:t>
      </w:r>
      <w:r w:rsidR="52A364CF">
        <w:t xml:space="preserve"> (</w:t>
      </w:r>
      <w:r w:rsidR="20806EB2" w:rsidRPr="557C2A51">
        <w:rPr>
          <w:b/>
          <w:color w:val="00B050"/>
        </w:rPr>
        <w:t>Figure 1</w:t>
      </w:r>
      <w:r w:rsidR="52A364CF">
        <w:t xml:space="preserve">). </w:t>
      </w:r>
      <w:r w:rsidR="7F26D8A6">
        <w:t xml:space="preserve">PD’s with a clinical element </w:t>
      </w:r>
      <w:r w:rsidR="52A364CF">
        <w:t xml:space="preserve">should have </w:t>
      </w:r>
      <w:r w:rsidR="089430AC">
        <w:t>a</w:t>
      </w:r>
      <w:r w:rsidR="52A364CF">
        <w:t xml:space="preserve"> clinical review</w:t>
      </w:r>
      <w:r w:rsidR="7F26D8A6">
        <w:t xml:space="preserve">. Every PD should </w:t>
      </w:r>
      <w:r w:rsidR="52A364CF">
        <w:t xml:space="preserve">be reviewed by relevant members of the CTU to agree on its classification as a PD and categorisation as important or not. </w:t>
      </w:r>
      <w:r w:rsidR="56B199B8">
        <w:t>For example, a</w:t>
      </w:r>
      <w:r w:rsidR="79536234">
        <w:t xml:space="preserve"> PD</w:t>
      </w:r>
      <w:r w:rsidR="56B199B8">
        <w:t xml:space="preserve"> might be a dose of </w:t>
      </w:r>
      <w:r w:rsidR="089430AC">
        <w:t xml:space="preserve">a </w:t>
      </w:r>
      <w:r w:rsidR="56B199B8">
        <w:t xml:space="preserve">drug being given late and this would be an important </w:t>
      </w:r>
      <w:r w:rsidR="79536234">
        <w:t>PD</w:t>
      </w:r>
      <w:r w:rsidR="56B199B8">
        <w:t xml:space="preserve"> if the dose of </w:t>
      </w:r>
      <w:r w:rsidR="089430AC">
        <w:t xml:space="preserve">a </w:t>
      </w:r>
      <w:r w:rsidR="56B199B8">
        <w:t>drug is given late enough</w:t>
      </w:r>
      <w:r w:rsidR="56B199B8" w:rsidRPr="557C2A51">
        <w:rPr>
          <w:rFonts w:eastAsia="Calibri" w:cs="Calibri"/>
        </w:rPr>
        <w:t xml:space="preserve"> to potentially have an impact on the safety of the patient. Further </w:t>
      </w:r>
      <w:r w:rsidR="56B199B8">
        <w:t>e</w:t>
      </w:r>
      <w:r w:rsidR="52A364CF">
        <w:t xml:space="preserve">xamples of important and non-important </w:t>
      </w:r>
      <w:r w:rsidR="79536234">
        <w:t>PD</w:t>
      </w:r>
      <w:r w:rsidR="52A364CF">
        <w:t xml:space="preserve">s are given in </w:t>
      </w:r>
      <w:r w:rsidR="079E1D30" w:rsidRPr="557C2A51">
        <w:rPr>
          <w:b/>
          <w:color w:val="C45911" w:themeColor="accent2" w:themeShade="BF"/>
        </w:rPr>
        <w:t>T</w:t>
      </w:r>
      <w:r w:rsidR="52A364CF" w:rsidRPr="557C2A51">
        <w:rPr>
          <w:b/>
          <w:color w:val="C45911" w:themeColor="accent2" w:themeShade="BF"/>
        </w:rPr>
        <w:t xml:space="preserve">able </w:t>
      </w:r>
      <w:r w:rsidR="003ABB64" w:rsidRPr="557C2A51">
        <w:rPr>
          <w:b/>
          <w:color w:val="C45911" w:themeColor="accent2" w:themeShade="BF"/>
        </w:rPr>
        <w:t>5</w:t>
      </w:r>
      <w:r w:rsidR="52A364CF">
        <w:t>.</w:t>
      </w:r>
    </w:p>
    <w:p w14:paraId="3261E326" w14:textId="77777777" w:rsidR="004F5D2D" w:rsidRDefault="004F5D2D" w:rsidP="004F5D2D">
      <w:pPr>
        <w:pStyle w:val="PTBodyText"/>
        <w:spacing w:line="259" w:lineRule="auto"/>
      </w:pPr>
    </w:p>
    <w:p w14:paraId="6539FE13" w14:textId="77777777" w:rsidR="002B289F" w:rsidRDefault="002B289F">
      <w:pPr>
        <w:rPr>
          <w:rFonts w:eastAsia="Times New Roman"/>
          <w:b/>
          <w:iCs/>
          <w:color w:val="C45911" w:themeColor="accent2" w:themeShade="BF"/>
          <w:sz w:val="22"/>
          <w:szCs w:val="22"/>
        </w:rPr>
      </w:pPr>
      <w:r>
        <w:rPr>
          <w:b/>
          <w:bCs/>
          <w:color w:val="C45911" w:themeColor="accent2" w:themeShade="BF"/>
        </w:rPr>
        <w:br w:type="page"/>
      </w:r>
    </w:p>
    <w:p w14:paraId="426CCCF2" w14:textId="17EF1074" w:rsidR="000C084F" w:rsidRPr="000C084F" w:rsidRDefault="004F5D2D" w:rsidP="00A04FC7">
      <w:pPr>
        <w:pStyle w:val="PTBodyText"/>
        <w:keepNext/>
        <w:spacing w:line="259" w:lineRule="auto"/>
        <w:jc w:val="left"/>
      </w:pPr>
      <w:r w:rsidRPr="00623A6B">
        <w:rPr>
          <w:b/>
          <w:bCs w:val="0"/>
          <w:color w:val="C45911" w:themeColor="accent2" w:themeShade="BF"/>
        </w:rPr>
        <w:lastRenderedPageBreak/>
        <w:t xml:space="preserve">Table </w:t>
      </w:r>
      <w:r w:rsidR="00CA3037">
        <w:rPr>
          <w:b/>
          <w:bCs w:val="0"/>
          <w:color w:val="C45911" w:themeColor="accent2" w:themeShade="BF"/>
        </w:rPr>
        <w:t>5</w:t>
      </w:r>
      <w:r w:rsidRPr="007A4BA5">
        <w:rPr>
          <w:b/>
          <w:bCs w:val="0"/>
          <w:color w:val="0070C0"/>
        </w:rPr>
        <w:t>:</w:t>
      </w:r>
      <w:r w:rsidRPr="007A4BA5">
        <w:rPr>
          <w:color w:val="0070C0"/>
        </w:rPr>
        <w:t xml:space="preserve"> </w:t>
      </w:r>
      <w:r>
        <w:t>Example</w:t>
      </w:r>
      <w:r w:rsidR="00065703">
        <w:t>s</w:t>
      </w:r>
      <w:r>
        <w:t xml:space="preserve"> of protocol deviations with classifications into important or non-important (adapted from Appendix 1 of </w:t>
      </w:r>
      <w:proofErr w:type="spellStart"/>
      <w:r>
        <w:t>TransCelerate</w:t>
      </w:r>
      <w:proofErr w:type="spellEnd"/>
      <w:r>
        <w:t xml:space="preserve"> Protocol Deviation Process Guide </w:t>
      </w:r>
      <w:hyperlink r:id="rId29" w:history="1">
        <w:r w:rsidRPr="00995748">
          <w:rPr>
            <w:rStyle w:val="Hyperlink"/>
          </w:rPr>
          <w:t>https://www.transceleratebiopharmainc.com/wp-content/uploads/2021/03/Protocol-Deviations_Process-Guide_March-2021.pdf</w:t>
        </w:r>
      </w:hyperlink>
      <w:r>
        <w:t xml:space="preserve"> accessed 27Oct2022)</w:t>
      </w:r>
    </w:p>
    <w:tbl>
      <w:tblPr>
        <w:tblStyle w:val="TableGrid"/>
        <w:tblpPr w:leftFromText="180" w:rightFromText="180" w:vertAnchor="text" w:horzAnchor="margin" w:tblpY="71"/>
        <w:tblW w:w="9016" w:type="dxa"/>
        <w:tblLook w:val="04A0" w:firstRow="1" w:lastRow="0" w:firstColumn="1" w:lastColumn="0" w:noHBand="0" w:noVBand="1"/>
      </w:tblPr>
      <w:tblGrid>
        <w:gridCol w:w="2160"/>
        <w:gridCol w:w="2268"/>
        <w:gridCol w:w="2181"/>
        <w:gridCol w:w="2407"/>
      </w:tblGrid>
      <w:tr w:rsidR="004F5D2D" w14:paraId="172BFFFC" w14:textId="77777777" w:rsidTr="004F5D2D">
        <w:trPr>
          <w:cantSplit/>
          <w:tblHeader/>
        </w:trPr>
        <w:tc>
          <w:tcPr>
            <w:tcW w:w="2160" w:type="dxa"/>
            <w:vMerge w:val="restart"/>
          </w:tcPr>
          <w:p w14:paraId="6ADB4A7A" w14:textId="77777777" w:rsidR="004F5D2D" w:rsidRPr="004D2C62" w:rsidRDefault="004F5D2D" w:rsidP="004F5D2D">
            <w:pPr>
              <w:pStyle w:val="PTBodyText"/>
              <w:spacing w:line="259" w:lineRule="auto"/>
              <w:rPr>
                <w:b/>
                <w:bCs w:val="0"/>
              </w:rPr>
            </w:pPr>
            <w:r w:rsidRPr="004D2C62">
              <w:rPr>
                <w:b/>
                <w:bCs w:val="0"/>
              </w:rPr>
              <w:t>Category</w:t>
            </w:r>
          </w:p>
        </w:tc>
        <w:tc>
          <w:tcPr>
            <w:tcW w:w="6856" w:type="dxa"/>
            <w:gridSpan w:val="3"/>
            <w:vAlign w:val="center"/>
          </w:tcPr>
          <w:p w14:paraId="79C50A60" w14:textId="77777777" w:rsidR="004F5D2D" w:rsidRPr="004D2C62" w:rsidRDefault="004F5D2D" w:rsidP="004F5D2D">
            <w:pPr>
              <w:pStyle w:val="PTBodyText"/>
              <w:spacing w:line="259" w:lineRule="auto"/>
              <w:jc w:val="center"/>
              <w:rPr>
                <w:b/>
                <w:bCs w:val="0"/>
              </w:rPr>
            </w:pPr>
            <w:r w:rsidRPr="004D2C62">
              <w:rPr>
                <w:b/>
                <w:bCs w:val="0"/>
              </w:rPr>
              <w:t>Protocol deviation classification examples</w:t>
            </w:r>
          </w:p>
        </w:tc>
      </w:tr>
      <w:tr w:rsidR="004F5D2D" w14:paraId="77E66A40" w14:textId="77777777" w:rsidTr="004F5D2D">
        <w:trPr>
          <w:cantSplit/>
          <w:tblHeader/>
        </w:trPr>
        <w:tc>
          <w:tcPr>
            <w:tcW w:w="2160" w:type="dxa"/>
            <w:vMerge/>
          </w:tcPr>
          <w:p w14:paraId="0E082ACF" w14:textId="77777777" w:rsidR="004F5D2D" w:rsidRPr="004D2C62" w:rsidRDefault="004F5D2D" w:rsidP="004F5D2D">
            <w:pPr>
              <w:pStyle w:val="PTBodyText"/>
              <w:spacing w:line="259" w:lineRule="auto"/>
              <w:rPr>
                <w:b/>
                <w:bCs w:val="0"/>
              </w:rPr>
            </w:pPr>
          </w:p>
        </w:tc>
        <w:tc>
          <w:tcPr>
            <w:tcW w:w="2268" w:type="dxa"/>
          </w:tcPr>
          <w:p w14:paraId="6A5F0CE1" w14:textId="77777777" w:rsidR="004F5D2D" w:rsidRPr="004D2C62" w:rsidRDefault="004F5D2D" w:rsidP="004F5D2D">
            <w:pPr>
              <w:pStyle w:val="PTBodyText"/>
              <w:spacing w:line="259" w:lineRule="auto"/>
              <w:rPr>
                <w:b/>
                <w:bCs w:val="0"/>
              </w:rPr>
            </w:pPr>
            <w:r w:rsidRPr="004D2C62">
              <w:rPr>
                <w:b/>
                <w:bCs w:val="0"/>
              </w:rPr>
              <w:t>Important</w:t>
            </w:r>
          </w:p>
        </w:tc>
        <w:tc>
          <w:tcPr>
            <w:tcW w:w="2181" w:type="dxa"/>
          </w:tcPr>
          <w:p w14:paraId="5B7E1118" w14:textId="77777777" w:rsidR="004F5D2D" w:rsidRPr="004D2C62" w:rsidRDefault="004F5D2D" w:rsidP="004F5D2D">
            <w:pPr>
              <w:pStyle w:val="PTBodyText"/>
              <w:spacing w:line="259" w:lineRule="auto"/>
              <w:rPr>
                <w:b/>
                <w:bCs w:val="0"/>
              </w:rPr>
            </w:pPr>
            <w:r w:rsidRPr="004D2C62">
              <w:rPr>
                <w:b/>
                <w:bCs w:val="0"/>
              </w:rPr>
              <w:t>Non-important</w:t>
            </w:r>
          </w:p>
        </w:tc>
        <w:tc>
          <w:tcPr>
            <w:tcW w:w="2407" w:type="dxa"/>
          </w:tcPr>
          <w:p w14:paraId="0E629B24" w14:textId="77777777" w:rsidR="004F5D2D" w:rsidRPr="004D2C62" w:rsidRDefault="004F5D2D" w:rsidP="004F5D2D">
            <w:pPr>
              <w:pStyle w:val="PTBodyText"/>
              <w:spacing w:line="259" w:lineRule="auto"/>
              <w:jc w:val="left"/>
              <w:rPr>
                <w:b/>
                <w:bCs w:val="0"/>
              </w:rPr>
            </w:pPr>
            <w:r w:rsidRPr="004D2C62">
              <w:rPr>
                <w:b/>
                <w:bCs w:val="0"/>
              </w:rPr>
              <w:t>Not a protocol deviation</w:t>
            </w:r>
          </w:p>
        </w:tc>
      </w:tr>
      <w:tr w:rsidR="004F5D2D" w14:paraId="60E0E723" w14:textId="77777777" w:rsidTr="004F5D2D">
        <w:trPr>
          <w:cantSplit/>
        </w:trPr>
        <w:tc>
          <w:tcPr>
            <w:tcW w:w="2160" w:type="dxa"/>
          </w:tcPr>
          <w:p w14:paraId="5D86FF9A" w14:textId="77777777" w:rsidR="004F5D2D" w:rsidRPr="004D2C62" w:rsidRDefault="004F5D2D" w:rsidP="004F5D2D">
            <w:pPr>
              <w:pStyle w:val="PTBodyText"/>
              <w:spacing w:line="259" w:lineRule="auto"/>
              <w:rPr>
                <w:b/>
                <w:bCs w:val="0"/>
              </w:rPr>
            </w:pPr>
            <w:r w:rsidRPr="004D2C62">
              <w:rPr>
                <w:b/>
                <w:bCs w:val="0"/>
              </w:rPr>
              <w:t>Informed consent</w:t>
            </w:r>
          </w:p>
        </w:tc>
        <w:tc>
          <w:tcPr>
            <w:tcW w:w="2268" w:type="dxa"/>
          </w:tcPr>
          <w:p w14:paraId="275F386B" w14:textId="77777777" w:rsidR="004F5D2D" w:rsidRDefault="004F5D2D" w:rsidP="004F5D2D">
            <w:pPr>
              <w:pStyle w:val="Default"/>
              <w:rPr>
                <w:sz w:val="22"/>
                <w:szCs w:val="22"/>
              </w:rPr>
            </w:pPr>
            <w:r>
              <w:rPr>
                <w:sz w:val="22"/>
                <w:szCs w:val="22"/>
              </w:rPr>
              <w:t xml:space="preserve">Clinical study procedures conducted prior to signing initial informed consent. </w:t>
            </w:r>
          </w:p>
          <w:p w14:paraId="0B0418B2" w14:textId="77777777" w:rsidR="004F5D2D" w:rsidRDefault="004F5D2D" w:rsidP="004F5D2D">
            <w:pPr>
              <w:pStyle w:val="Default"/>
            </w:pPr>
          </w:p>
        </w:tc>
        <w:tc>
          <w:tcPr>
            <w:tcW w:w="2181" w:type="dxa"/>
          </w:tcPr>
          <w:p w14:paraId="66693969" w14:textId="77777777" w:rsidR="004F5D2D" w:rsidRDefault="004F5D2D" w:rsidP="004F5D2D">
            <w:pPr>
              <w:pStyle w:val="Default"/>
              <w:rPr>
                <w:sz w:val="22"/>
                <w:szCs w:val="22"/>
              </w:rPr>
            </w:pPr>
            <w:r>
              <w:rPr>
                <w:sz w:val="22"/>
                <w:szCs w:val="22"/>
              </w:rPr>
              <w:t xml:space="preserve">If required by local regulation or IRB/EC, participant did not initial all pages. </w:t>
            </w:r>
          </w:p>
          <w:p w14:paraId="6DCC5519" w14:textId="77777777" w:rsidR="004F5D2D" w:rsidRDefault="004F5D2D" w:rsidP="004F5D2D">
            <w:pPr>
              <w:pStyle w:val="PTBodyText"/>
              <w:spacing w:line="259" w:lineRule="auto"/>
              <w:jc w:val="left"/>
            </w:pPr>
          </w:p>
        </w:tc>
        <w:tc>
          <w:tcPr>
            <w:tcW w:w="2407" w:type="dxa"/>
          </w:tcPr>
          <w:p w14:paraId="63BD500C" w14:textId="77777777" w:rsidR="004F5D2D" w:rsidRDefault="004F5D2D" w:rsidP="004F5D2D">
            <w:pPr>
              <w:pStyle w:val="Default"/>
              <w:rPr>
                <w:sz w:val="22"/>
                <w:szCs w:val="22"/>
              </w:rPr>
            </w:pPr>
            <w:r>
              <w:rPr>
                <w:sz w:val="22"/>
                <w:szCs w:val="22"/>
              </w:rPr>
              <w:t xml:space="preserve">Administrative items such as: participant did not use requested date format, participant did not sign on requested line, etc. </w:t>
            </w:r>
          </w:p>
          <w:p w14:paraId="70B4BDC3" w14:textId="77777777" w:rsidR="004F5D2D" w:rsidRDefault="004F5D2D" w:rsidP="004F5D2D">
            <w:pPr>
              <w:pStyle w:val="PTBodyText"/>
              <w:spacing w:line="259" w:lineRule="auto"/>
              <w:jc w:val="left"/>
            </w:pPr>
          </w:p>
        </w:tc>
      </w:tr>
      <w:tr w:rsidR="004F5D2D" w14:paraId="65E2CC3B" w14:textId="77777777" w:rsidTr="004F5D2D">
        <w:trPr>
          <w:cantSplit/>
        </w:trPr>
        <w:tc>
          <w:tcPr>
            <w:tcW w:w="2160" w:type="dxa"/>
          </w:tcPr>
          <w:p w14:paraId="2F1008F3" w14:textId="77777777" w:rsidR="004F5D2D" w:rsidRPr="004D2C62" w:rsidRDefault="004F5D2D" w:rsidP="004F5D2D">
            <w:pPr>
              <w:pStyle w:val="PTBodyText"/>
              <w:spacing w:line="259" w:lineRule="auto"/>
              <w:rPr>
                <w:b/>
                <w:bCs w:val="0"/>
              </w:rPr>
            </w:pPr>
            <w:r w:rsidRPr="004D2C62">
              <w:rPr>
                <w:b/>
                <w:bCs w:val="0"/>
              </w:rPr>
              <w:t>Inclusion/exclusion</w:t>
            </w:r>
          </w:p>
        </w:tc>
        <w:tc>
          <w:tcPr>
            <w:tcW w:w="2268" w:type="dxa"/>
          </w:tcPr>
          <w:p w14:paraId="0CC6F57F" w14:textId="77777777" w:rsidR="004F5D2D" w:rsidRDefault="004F5D2D" w:rsidP="004F5D2D">
            <w:pPr>
              <w:pStyle w:val="Default"/>
              <w:rPr>
                <w:sz w:val="22"/>
                <w:szCs w:val="22"/>
              </w:rPr>
            </w:pPr>
            <w:r>
              <w:rPr>
                <w:sz w:val="22"/>
                <w:szCs w:val="22"/>
              </w:rPr>
              <w:t xml:space="preserve">Participants who entered the clinical study even though they did not satisfy the entry criteria. </w:t>
            </w:r>
          </w:p>
          <w:p w14:paraId="47C4CBF9" w14:textId="77777777" w:rsidR="004F5D2D" w:rsidRDefault="004F5D2D" w:rsidP="004F5D2D">
            <w:pPr>
              <w:pStyle w:val="PTBodyText"/>
              <w:spacing w:line="259" w:lineRule="auto"/>
              <w:jc w:val="left"/>
            </w:pPr>
          </w:p>
        </w:tc>
        <w:tc>
          <w:tcPr>
            <w:tcW w:w="2181" w:type="dxa"/>
          </w:tcPr>
          <w:p w14:paraId="63D1EA31" w14:textId="77777777" w:rsidR="004F5D2D" w:rsidRDefault="004F5D2D" w:rsidP="004F5D2D">
            <w:pPr>
              <w:pStyle w:val="PTBodyText"/>
              <w:spacing w:line="259" w:lineRule="auto"/>
              <w:jc w:val="left"/>
            </w:pPr>
          </w:p>
        </w:tc>
        <w:tc>
          <w:tcPr>
            <w:tcW w:w="2407" w:type="dxa"/>
          </w:tcPr>
          <w:p w14:paraId="071258BC" w14:textId="77777777" w:rsidR="004F5D2D" w:rsidRDefault="004F5D2D" w:rsidP="004F5D2D">
            <w:pPr>
              <w:pStyle w:val="PTBodyText"/>
              <w:spacing w:line="259" w:lineRule="auto"/>
              <w:jc w:val="left"/>
            </w:pPr>
          </w:p>
        </w:tc>
      </w:tr>
      <w:tr w:rsidR="004F5D2D" w14:paraId="45AD62CC" w14:textId="77777777" w:rsidTr="004F5D2D">
        <w:trPr>
          <w:cantSplit/>
        </w:trPr>
        <w:tc>
          <w:tcPr>
            <w:tcW w:w="2160" w:type="dxa"/>
          </w:tcPr>
          <w:p w14:paraId="48C1EC84" w14:textId="77777777" w:rsidR="004F5D2D" w:rsidRDefault="004F5D2D" w:rsidP="004F5D2D">
            <w:pPr>
              <w:pStyle w:val="Default"/>
              <w:jc w:val="both"/>
              <w:rPr>
                <w:szCs w:val="22"/>
              </w:rPr>
            </w:pPr>
            <w:r>
              <w:rPr>
                <w:b/>
                <w:bCs/>
                <w:sz w:val="22"/>
                <w:szCs w:val="22"/>
              </w:rPr>
              <w:t xml:space="preserve">Study Intervention </w:t>
            </w:r>
          </w:p>
          <w:p w14:paraId="529B722C" w14:textId="77777777" w:rsidR="004F5D2D" w:rsidRDefault="004F5D2D" w:rsidP="004F5D2D">
            <w:pPr>
              <w:pStyle w:val="PTBodyText"/>
              <w:spacing w:line="259" w:lineRule="auto"/>
            </w:pPr>
          </w:p>
        </w:tc>
        <w:tc>
          <w:tcPr>
            <w:tcW w:w="2268" w:type="dxa"/>
          </w:tcPr>
          <w:p w14:paraId="3077E33E" w14:textId="77777777" w:rsidR="004F5D2D" w:rsidRDefault="004F5D2D" w:rsidP="004F5D2D">
            <w:pPr>
              <w:pStyle w:val="PTBodyText"/>
              <w:spacing w:line="259" w:lineRule="auto"/>
              <w:jc w:val="left"/>
            </w:pPr>
            <w:r>
              <w:t>Participant dispensed and took study medication which underwent a temperature excursion and was deemed unacceptable for use.</w:t>
            </w:r>
          </w:p>
        </w:tc>
        <w:tc>
          <w:tcPr>
            <w:tcW w:w="2181" w:type="dxa"/>
          </w:tcPr>
          <w:p w14:paraId="02559286" w14:textId="376CC196" w:rsidR="004F5D2D" w:rsidRDefault="004F5D2D" w:rsidP="004F5D2D">
            <w:pPr>
              <w:pStyle w:val="PTBodyText"/>
              <w:spacing w:line="259" w:lineRule="auto"/>
              <w:jc w:val="left"/>
            </w:pPr>
            <w:r>
              <w:t>Participant dispensed study medication which underwent a temperature excursion and was not taken or was taken but deemed acceptable prior to use.</w:t>
            </w:r>
          </w:p>
        </w:tc>
        <w:tc>
          <w:tcPr>
            <w:tcW w:w="2407" w:type="dxa"/>
          </w:tcPr>
          <w:p w14:paraId="27E2DFB8" w14:textId="77777777" w:rsidR="004F5D2D" w:rsidRDefault="004F5D2D" w:rsidP="004F5D2D">
            <w:pPr>
              <w:pStyle w:val="PTBodyText"/>
              <w:spacing w:line="259" w:lineRule="auto"/>
              <w:jc w:val="left"/>
            </w:pPr>
            <w:r>
              <w:t>Investigational product underwent a temperature excursion but was never dispensed to a participant.</w:t>
            </w:r>
          </w:p>
        </w:tc>
      </w:tr>
      <w:tr w:rsidR="004F5D2D" w14:paraId="6310308A" w14:textId="77777777" w:rsidTr="004F5D2D">
        <w:trPr>
          <w:cantSplit/>
        </w:trPr>
        <w:tc>
          <w:tcPr>
            <w:tcW w:w="2160" w:type="dxa"/>
          </w:tcPr>
          <w:p w14:paraId="27B40B7F" w14:textId="77777777" w:rsidR="004F5D2D" w:rsidRPr="004D2C62" w:rsidRDefault="004F5D2D" w:rsidP="004F5D2D">
            <w:pPr>
              <w:pStyle w:val="PTBodyText"/>
              <w:spacing w:line="259" w:lineRule="auto"/>
              <w:rPr>
                <w:b/>
                <w:bCs w:val="0"/>
              </w:rPr>
            </w:pPr>
            <w:r w:rsidRPr="004D2C62">
              <w:rPr>
                <w:b/>
                <w:bCs w:val="0"/>
              </w:rPr>
              <w:t>Trial Procedures</w:t>
            </w:r>
          </w:p>
        </w:tc>
        <w:tc>
          <w:tcPr>
            <w:tcW w:w="2268" w:type="dxa"/>
          </w:tcPr>
          <w:p w14:paraId="4129C361" w14:textId="77777777" w:rsidR="004F5D2D" w:rsidRDefault="004F5D2D" w:rsidP="004F5D2D">
            <w:pPr>
              <w:pStyle w:val="PTBodyText"/>
              <w:spacing w:line="259" w:lineRule="auto"/>
              <w:jc w:val="left"/>
            </w:pPr>
            <w:r>
              <w:t>Missed safety or efficacy assessments related to primary or key secondary endpoints.</w:t>
            </w:r>
          </w:p>
        </w:tc>
        <w:tc>
          <w:tcPr>
            <w:tcW w:w="2181" w:type="dxa"/>
          </w:tcPr>
          <w:p w14:paraId="7A393B93" w14:textId="77777777" w:rsidR="004F5D2D" w:rsidRDefault="004F5D2D" w:rsidP="004F5D2D">
            <w:pPr>
              <w:pStyle w:val="PTBodyText"/>
              <w:spacing w:line="259" w:lineRule="auto"/>
              <w:jc w:val="left"/>
            </w:pPr>
            <w:r>
              <w:t>Missed procedures that have no impact on reliability of study results (e.g., exploratory analysis).</w:t>
            </w:r>
          </w:p>
        </w:tc>
        <w:tc>
          <w:tcPr>
            <w:tcW w:w="2407" w:type="dxa"/>
          </w:tcPr>
          <w:p w14:paraId="00AF605B" w14:textId="77777777" w:rsidR="004F5D2D" w:rsidRDefault="004F5D2D" w:rsidP="004F5D2D">
            <w:pPr>
              <w:pStyle w:val="PTBodyText"/>
              <w:spacing w:line="259" w:lineRule="auto"/>
              <w:jc w:val="left"/>
            </w:pPr>
            <w:r>
              <w:t>Not calibrating a piece of equipment on a day it was not used to obtain participant data.</w:t>
            </w:r>
          </w:p>
        </w:tc>
      </w:tr>
      <w:tr w:rsidR="004F5D2D" w14:paraId="0ABFC800" w14:textId="77777777" w:rsidTr="004F5D2D">
        <w:trPr>
          <w:cantSplit/>
        </w:trPr>
        <w:tc>
          <w:tcPr>
            <w:tcW w:w="2160" w:type="dxa"/>
          </w:tcPr>
          <w:p w14:paraId="7F2301C9" w14:textId="77777777" w:rsidR="004F5D2D" w:rsidRPr="004D2C62" w:rsidRDefault="004F5D2D" w:rsidP="004F5D2D">
            <w:pPr>
              <w:pStyle w:val="PTBodyText"/>
              <w:spacing w:line="259" w:lineRule="auto"/>
              <w:rPr>
                <w:b/>
                <w:bCs w:val="0"/>
              </w:rPr>
            </w:pPr>
            <w:r w:rsidRPr="004D2C62">
              <w:rPr>
                <w:b/>
                <w:bCs w:val="0"/>
              </w:rPr>
              <w:t>Safety reporting</w:t>
            </w:r>
          </w:p>
        </w:tc>
        <w:tc>
          <w:tcPr>
            <w:tcW w:w="2268" w:type="dxa"/>
          </w:tcPr>
          <w:p w14:paraId="7D0877A6" w14:textId="77777777" w:rsidR="004F5D2D" w:rsidRDefault="004F5D2D" w:rsidP="004F5D2D">
            <w:pPr>
              <w:pStyle w:val="PTBodyText"/>
              <w:spacing w:line="259" w:lineRule="auto"/>
              <w:jc w:val="left"/>
            </w:pPr>
            <w:r>
              <w:t xml:space="preserve">Serious Adverse Events (SAEs) not reported within the expected turnaround-time per regulatory reporting requirements. </w:t>
            </w:r>
          </w:p>
        </w:tc>
        <w:tc>
          <w:tcPr>
            <w:tcW w:w="2181" w:type="dxa"/>
          </w:tcPr>
          <w:p w14:paraId="48E3106B" w14:textId="7CE428BE" w:rsidR="004F5D2D" w:rsidRDefault="004F5D2D" w:rsidP="004F5D2D">
            <w:pPr>
              <w:pStyle w:val="PTBodyText"/>
              <w:spacing w:line="259" w:lineRule="auto"/>
              <w:jc w:val="left"/>
            </w:pPr>
            <w:r>
              <w:t>Non-serious AEs not reported within predefined protocol timelines.</w:t>
            </w:r>
          </w:p>
        </w:tc>
        <w:tc>
          <w:tcPr>
            <w:tcW w:w="2407" w:type="dxa"/>
          </w:tcPr>
          <w:p w14:paraId="49F9AF1D" w14:textId="77777777" w:rsidR="004F5D2D" w:rsidRDefault="004F5D2D" w:rsidP="004F5D2D">
            <w:pPr>
              <w:pStyle w:val="PTBodyText"/>
              <w:spacing w:line="259" w:lineRule="auto"/>
              <w:jc w:val="left"/>
            </w:pPr>
            <w:r>
              <w:t>Site appropriately reported an SAE. Later, the Sponsor data management team asked for the SAE to be split and recorded as multiple events. The time stamp of the new data entry made it appear that the site was delayed, but they actually were not.</w:t>
            </w:r>
          </w:p>
        </w:tc>
      </w:tr>
    </w:tbl>
    <w:p w14:paraId="3112C0FA" w14:textId="461A2CD0" w:rsidR="5F0F29A8" w:rsidRDefault="5F0F29A8" w:rsidP="508C3864">
      <w:pPr>
        <w:pStyle w:val="PTBodyText"/>
        <w:spacing w:line="259" w:lineRule="auto"/>
      </w:pPr>
    </w:p>
    <w:p w14:paraId="443A5B75" w14:textId="77777777" w:rsidR="0024101A" w:rsidRDefault="0024101A" w:rsidP="508C3864">
      <w:pPr>
        <w:pStyle w:val="PTBodyText"/>
        <w:spacing w:line="259" w:lineRule="auto"/>
      </w:pPr>
    </w:p>
    <w:p w14:paraId="544BD997" w14:textId="14ACC4C5" w:rsidR="5F0F29A8" w:rsidRDefault="5F0F29A8" w:rsidP="5F0F29A8">
      <w:pPr>
        <w:pStyle w:val="PTBodyText"/>
      </w:pPr>
    </w:p>
    <w:p w14:paraId="4225DD74" w14:textId="42FD78AF" w:rsidR="00EF2A68" w:rsidRDefault="00EF2A68" w:rsidP="00C34F30">
      <w:pPr>
        <w:pStyle w:val="Heading2"/>
      </w:pPr>
      <w:bookmarkStart w:id="11" w:name="_Toc122617250"/>
      <w:bookmarkStart w:id="12" w:name="_Toc142924709"/>
      <w:r>
        <w:t>3.2 Data Collection</w:t>
      </w:r>
      <w:bookmarkEnd w:id="11"/>
      <w:bookmarkEnd w:id="12"/>
    </w:p>
    <w:p w14:paraId="262DCDD2" w14:textId="0A6D721A" w:rsidR="00EF2A68" w:rsidRPr="00877447" w:rsidRDefault="473530CA" w:rsidP="557C2A51">
      <w:pPr>
        <w:pStyle w:val="paragraph"/>
        <w:spacing w:before="0" w:beforeAutospacing="0" w:after="0" w:afterAutospacing="0"/>
        <w:jc w:val="both"/>
        <w:textAlignment w:val="baseline"/>
        <w:rPr>
          <w:rFonts w:asciiTheme="minorHAnsi" w:hAnsiTheme="minorHAnsi" w:cstheme="minorBidi"/>
          <w:sz w:val="22"/>
          <w:szCs w:val="22"/>
          <w:lang w:eastAsia="en-US"/>
        </w:rPr>
      </w:pPr>
      <w:r w:rsidRPr="557C2A51">
        <w:rPr>
          <w:rFonts w:asciiTheme="minorHAnsi" w:hAnsiTheme="minorHAnsi" w:cstheme="minorBidi"/>
          <w:sz w:val="22"/>
          <w:szCs w:val="22"/>
          <w:lang w:eastAsia="en-US"/>
        </w:rPr>
        <w:t>Data collection must be clearly defined in any clinical trial protocol and reflect the needs of the trial, the collection of endpoint data and the overall risk of the trial. It is essential that a review of the trial protocol is carried out before it</w:t>
      </w:r>
      <w:r w:rsidR="3530BA30" w:rsidRPr="557C2A51">
        <w:rPr>
          <w:rFonts w:asciiTheme="minorHAnsi" w:hAnsiTheme="minorHAnsi" w:cstheme="minorBidi"/>
          <w:sz w:val="22"/>
          <w:szCs w:val="22"/>
          <w:lang w:eastAsia="en-US"/>
        </w:rPr>
        <w:t xml:space="preserve"> i</w:t>
      </w:r>
      <w:r w:rsidRPr="557C2A51">
        <w:rPr>
          <w:rFonts w:asciiTheme="minorHAnsi" w:hAnsiTheme="minorHAnsi" w:cstheme="minorBidi"/>
          <w:sz w:val="22"/>
          <w:szCs w:val="22"/>
          <w:lang w:eastAsia="en-US"/>
        </w:rPr>
        <w:t xml:space="preserve">s finalised </w:t>
      </w:r>
      <w:r w:rsidR="2125F70C" w:rsidRPr="557C2A51">
        <w:rPr>
          <w:rFonts w:asciiTheme="minorHAnsi" w:hAnsiTheme="minorHAnsi" w:cstheme="minorBidi"/>
          <w:sz w:val="22"/>
          <w:szCs w:val="22"/>
          <w:lang w:eastAsia="en-US"/>
        </w:rPr>
        <w:t>considering</w:t>
      </w:r>
      <w:r w:rsidRPr="557C2A51">
        <w:rPr>
          <w:rFonts w:asciiTheme="minorHAnsi" w:hAnsiTheme="minorHAnsi" w:cstheme="minorBidi"/>
          <w:sz w:val="22"/>
          <w:szCs w:val="22"/>
          <w:lang w:eastAsia="en-US"/>
        </w:rPr>
        <w:t xml:space="preserve"> data collection requirements and that data management specialists are involved in its development. </w:t>
      </w:r>
    </w:p>
    <w:p w14:paraId="463DBC11" w14:textId="77777777" w:rsidR="00EF2A68" w:rsidRPr="00EF2A68" w:rsidRDefault="00EF2A68" w:rsidP="00EF2A68">
      <w:pPr>
        <w:pStyle w:val="paragraph"/>
        <w:spacing w:before="0" w:beforeAutospacing="0" w:after="0" w:afterAutospacing="0"/>
        <w:jc w:val="both"/>
        <w:textAlignment w:val="baseline"/>
        <w:rPr>
          <w:rFonts w:ascii="Calibri" w:hAnsi="Calibri"/>
          <w:bCs/>
          <w:iCs/>
          <w:sz w:val="22"/>
          <w:szCs w:val="22"/>
          <w:lang w:eastAsia="en-US"/>
        </w:rPr>
      </w:pPr>
      <w:r w:rsidRPr="00EF2A68">
        <w:rPr>
          <w:bCs/>
          <w:iCs/>
          <w:sz w:val="22"/>
          <w:szCs w:val="22"/>
          <w:lang w:eastAsia="en-US"/>
        </w:rPr>
        <w:t> </w:t>
      </w:r>
    </w:p>
    <w:p w14:paraId="4964BCA8" w14:textId="6FB76837" w:rsidR="00EF2A68" w:rsidRPr="00EF2A68" w:rsidRDefault="473530CA" w:rsidP="557C2A51">
      <w:pPr>
        <w:pStyle w:val="paragraph"/>
        <w:spacing w:before="0" w:beforeAutospacing="0" w:after="0" w:afterAutospacing="0"/>
        <w:jc w:val="both"/>
        <w:textAlignment w:val="baseline"/>
        <w:rPr>
          <w:rFonts w:asciiTheme="minorHAnsi" w:hAnsiTheme="minorHAnsi" w:cstheme="minorBidi"/>
          <w:sz w:val="22"/>
          <w:szCs w:val="22"/>
          <w:lang w:eastAsia="en-US"/>
        </w:rPr>
      </w:pPr>
      <w:r w:rsidRPr="557C2A51">
        <w:rPr>
          <w:rFonts w:asciiTheme="minorHAnsi" w:hAnsiTheme="minorHAnsi" w:cstheme="minorBidi"/>
          <w:sz w:val="22"/>
          <w:szCs w:val="22"/>
          <w:lang w:eastAsia="en-US"/>
        </w:rPr>
        <w:t>From the protocol, one of the possible processes to ensure data collection is clearly defined in the trial is to map all data points in the protocol</w:t>
      </w:r>
      <w:r w:rsidR="28C52DDE" w:rsidRPr="557C2A51">
        <w:rPr>
          <w:rFonts w:asciiTheme="minorHAnsi" w:hAnsiTheme="minorHAnsi" w:cstheme="minorBidi"/>
          <w:sz w:val="22"/>
          <w:szCs w:val="22"/>
          <w:lang w:eastAsia="en-US"/>
        </w:rPr>
        <w:t>. For example</w:t>
      </w:r>
      <w:r w:rsidR="2D77721A" w:rsidRPr="557C2A51">
        <w:rPr>
          <w:rFonts w:asciiTheme="minorHAnsi" w:hAnsiTheme="minorHAnsi" w:cstheme="minorBidi"/>
          <w:sz w:val="22"/>
          <w:szCs w:val="22"/>
          <w:lang w:eastAsia="en-US"/>
        </w:rPr>
        <w:t>,</w:t>
      </w:r>
      <w:r w:rsidR="28C52DDE" w:rsidRPr="557C2A51">
        <w:rPr>
          <w:rFonts w:asciiTheme="minorHAnsi" w:hAnsiTheme="minorHAnsi" w:cstheme="minorBidi"/>
          <w:sz w:val="22"/>
          <w:szCs w:val="22"/>
          <w:lang w:eastAsia="en-US"/>
        </w:rPr>
        <w:t xml:space="preserve"> see </w:t>
      </w:r>
      <w:r w:rsidR="28C52DDE" w:rsidRPr="557C2A51">
        <w:rPr>
          <w:rFonts w:ascii="Calibri" w:hAnsi="Calibri"/>
          <w:b/>
          <w:bCs/>
          <w:color w:val="00B0F0"/>
          <w:sz w:val="22"/>
          <w:szCs w:val="22"/>
          <w:lang w:eastAsia="en-US"/>
        </w:rPr>
        <w:t xml:space="preserve">Appendix 1 </w:t>
      </w:r>
      <w:r w:rsidR="28C52DDE" w:rsidRPr="557C2A51">
        <w:rPr>
          <w:rFonts w:asciiTheme="minorHAnsi" w:hAnsiTheme="minorHAnsi" w:cstheme="minorBidi"/>
          <w:sz w:val="22"/>
          <w:szCs w:val="22"/>
          <w:lang w:eastAsia="en-US"/>
        </w:rPr>
        <w:t>for</w:t>
      </w:r>
      <w:r w:rsidRPr="557C2A51">
        <w:rPr>
          <w:rFonts w:asciiTheme="minorHAnsi" w:hAnsiTheme="minorHAnsi" w:cstheme="minorBidi"/>
          <w:sz w:val="22"/>
          <w:szCs w:val="22"/>
          <w:lang w:eastAsia="en-US"/>
        </w:rPr>
        <w:t xml:space="preserve"> a </w:t>
      </w:r>
      <w:r w:rsidR="28C52DDE" w:rsidRPr="557C2A51">
        <w:rPr>
          <w:rFonts w:asciiTheme="minorHAnsi" w:hAnsiTheme="minorHAnsi" w:cstheme="minorBidi"/>
          <w:sz w:val="22"/>
          <w:szCs w:val="22"/>
          <w:lang w:eastAsia="en-US"/>
        </w:rPr>
        <w:t xml:space="preserve">template </w:t>
      </w:r>
      <w:r w:rsidRPr="557C2A51">
        <w:rPr>
          <w:rFonts w:asciiTheme="minorHAnsi" w:hAnsiTheme="minorHAnsi" w:cstheme="minorBidi"/>
          <w:sz w:val="22"/>
          <w:szCs w:val="22"/>
          <w:lang w:eastAsia="en-US"/>
        </w:rPr>
        <w:t xml:space="preserve">Protocol Data Collection </w:t>
      </w:r>
      <w:r w:rsidR="41F28CD8" w:rsidRPr="557C2A51">
        <w:rPr>
          <w:rFonts w:asciiTheme="minorHAnsi" w:hAnsiTheme="minorHAnsi" w:cstheme="minorBidi"/>
          <w:sz w:val="22"/>
          <w:szCs w:val="22"/>
          <w:lang w:eastAsia="en-US"/>
        </w:rPr>
        <w:t>S</w:t>
      </w:r>
      <w:r w:rsidRPr="557C2A51">
        <w:rPr>
          <w:rFonts w:asciiTheme="minorHAnsi" w:hAnsiTheme="minorHAnsi" w:cstheme="minorBidi"/>
          <w:sz w:val="22"/>
          <w:szCs w:val="22"/>
          <w:lang w:eastAsia="en-US"/>
        </w:rPr>
        <w:t xml:space="preserve">preadsheet. This tool aims to ensure that the nature of each data point is clearly defined in the protocol and agreed ahead of database and </w:t>
      </w:r>
      <w:r w:rsidR="454510F1" w:rsidRPr="557C2A51">
        <w:rPr>
          <w:rFonts w:asciiTheme="minorHAnsi" w:hAnsiTheme="minorHAnsi" w:cstheme="minorBidi"/>
          <w:sz w:val="22"/>
          <w:szCs w:val="22"/>
          <w:lang w:eastAsia="en-US"/>
        </w:rPr>
        <w:t>case report form (</w:t>
      </w:r>
      <w:r w:rsidRPr="557C2A51">
        <w:rPr>
          <w:rFonts w:asciiTheme="minorHAnsi" w:hAnsiTheme="minorHAnsi" w:cstheme="minorBidi"/>
          <w:sz w:val="22"/>
          <w:szCs w:val="22"/>
          <w:lang w:eastAsia="en-US"/>
        </w:rPr>
        <w:t>CRF</w:t>
      </w:r>
      <w:r w:rsidR="6BD4965B" w:rsidRPr="557C2A51">
        <w:rPr>
          <w:rFonts w:asciiTheme="minorHAnsi" w:hAnsiTheme="minorHAnsi" w:cstheme="minorBidi"/>
          <w:sz w:val="22"/>
          <w:szCs w:val="22"/>
          <w:lang w:eastAsia="en-US"/>
        </w:rPr>
        <w:t>)</w:t>
      </w:r>
      <w:r w:rsidRPr="557C2A51">
        <w:rPr>
          <w:rFonts w:asciiTheme="minorHAnsi" w:hAnsiTheme="minorHAnsi" w:cstheme="minorBidi"/>
          <w:sz w:val="22"/>
          <w:szCs w:val="22"/>
          <w:lang w:eastAsia="en-US"/>
        </w:rPr>
        <w:t xml:space="preserve"> development. This tool can also clarify how data should be collected, its format and timepoint. Together this process aims to finalise all data collection requirements for the trial and in turn allow the trial team to reflect on trial-specific PDs and how they can be detected.  </w:t>
      </w:r>
    </w:p>
    <w:p w14:paraId="032A75AF" w14:textId="3B0D8311" w:rsidR="5FCAE182" w:rsidRDefault="5FCAE182" w:rsidP="5FCAE182">
      <w:pPr>
        <w:pStyle w:val="paragraph"/>
        <w:spacing w:before="0" w:beforeAutospacing="0" w:after="0" w:afterAutospacing="0"/>
        <w:jc w:val="both"/>
        <w:rPr>
          <w:rFonts w:asciiTheme="minorHAnsi" w:hAnsiTheme="minorHAnsi" w:cstheme="minorBidi"/>
          <w:sz w:val="22"/>
          <w:szCs w:val="22"/>
          <w:lang w:eastAsia="en-US"/>
        </w:rPr>
      </w:pPr>
    </w:p>
    <w:p w14:paraId="18E88E50" w14:textId="64D2DD93" w:rsidR="184B4C90" w:rsidRDefault="184B4C90" w:rsidP="5FCAE182">
      <w:pPr>
        <w:pStyle w:val="paragraph"/>
        <w:spacing w:before="0" w:beforeAutospacing="0" w:after="0" w:afterAutospacing="0"/>
        <w:jc w:val="both"/>
        <w:rPr>
          <w:rFonts w:asciiTheme="minorHAnsi" w:hAnsiTheme="minorHAnsi" w:cstheme="minorBidi"/>
          <w:sz w:val="22"/>
          <w:szCs w:val="22"/>
          <w:lang w:eastAsia="en-US"/>
        </w:rPr>
      </w:pPr>
      <w:r w:rsidRPr="5FCAE182">
        <w:rPr>
          <w:rFonts w:asciiTheme="minorHAnsi" w:hAnsiTheme="minorHAnsi" w:cstheme="minorBidi"/>
          <w:sz w:val="22"/>
          <w:szCs w:val="22"/>
          <w:lang w:eastAsia="en-US"/>
        </w:rPr>
        <w:t>As a trial opens to recruitment, it is paramount that trial teams continue to re-assess the data collection tools, particularly after substantial protocol amendments to ensure compliance is maintained throughout the trial.  If using a Protocol Data Collection Spreadsheet, it should be updated.</w:t>
      </w:r>
    </w:p>
    <w:p w14:paraId="38A642C3" w14:textId="77777777" w:rsidR="00EF2A68" w:rsidRPr="00EF2A68" w:rsidRDefault="00EF2A68" w:rsidP="00EF2A68">
      <w:pPr>
        <w:pStyle w:val="paragraph"/>
        <w:spacing w:before="0" w:beforeAutospacing="0" w:after="0" w:afterAutospacing="0"/>
        <w:jc w:val="both"/>
        <w:textAlignment w:val="baseline"/>
        <w:rPr>
          <w:rFonts w:asciiTheme="minorHAnsi" w:hAnsiTheme="minorHAnsi" w:cstheme="minorHAnsi"/>
          <w:bCs/>
          <w:iCs/>
          <w:sz w:val="22"/>
          <w:szCs w:val="22"/>
          <w:lang w:eastAsia="en-US"/>
        </w:rPr>
      </w:pPr>
      <w:r w:rsidRPr="00EF2A68">
        <w:rPr>
          <w:rFonts w:asciiTheme="minorHAnsi" w:hAnsiTheme="minorHAnsi" w:cstheme="minorHAnsi"/>
          <w:bCs/>
          <w:iCs/>
          <w:sz w:val="22"/>
          <w:szCs w:val="22"/>
          <w:lang w:eastAsia="en-US"/>
        </w:rPr>
        <w:t> </w:t>
      </w:r>
    </w:p>
    <w:p w14:paraId="5D5C027D" w14:textId="516B5F36" w:rsidR="00EF2A68" w:rsidRPr="00EF2A68" w:rsidRDefault="56C47F10" w:rsidP="5FCAE182">
      <w:pPr>
        <w:pStyle w:val="paragraph"/>
        <w:spacing w:before="0" w:beforeAutospacing="0" w:after="0" w:afterAutospacing="0"/>
        <w:jc w:val="both"/>
        <w:textAlignment w:val="baseline"/>
        <w:rPr>
          <w:rFonts w:asciiTheme="minorHAnsi" w:hAnsiTheme="minorHAnsi" w:cstheme="minorBidi"/>
          <w:sz w:val="22"/>
          <w:szCs w:val="22"/>
          <w:lang w:eastAsia="en-US"/>
        </w:rPr>
      </w:pPr>
      <w:r w:rsidRPr="5FCAE182">
        <w:rPr>
          <w:rFonts w:asciiTheme="minorHAnsi" w:hAnsiTheme="minorHAnsi" w:cstheme="minorBidi"/>
          <w:sz w:val="22"/>
          <w:szCs w:val="22"/>
          <w:lang w:eastAsia="en-US"/>
        </w:rPr>
        <w:t>C</w:t>
      </w:r>
      <w:r w:rsidR="36BFFC35" w:rsidRPr="5FCAE182">
        <w:rPr>
          <w:rFonts w:asciiTheme="minorHAnsi" w:hAnsiTheme="minorHAnsi" w:cstheme="minorBidi"/>
          <w:sz w:val="22"/>
          <w:szCs w:val="22"/>
          <w:lang w:eastAsia="en-US"/>
        </w:rPr>
        <w:t xml:space="preserve">linical trials may fail to capture important data requirements if a systematic approach to data collection isn’t carried out at </w:t>
      </w:r>
      <w:r w:rsidR="61CCB435" w:rsidRPr="5FCAE182">
        <w:rPr>
          <w:rFonts w:asciiTheme="minorHAnsi" w:hAnsiTheme="minorHAnsi" w:cstheme="minorBidi"/>
          <w:sz w:val="22"/>
          <w:szCs w:val="22"/>
          <w:lang w:eastAsia="en-US"/>
        </w:rPr>
        <w:t xml:space="preserve">the </w:t>
      </w:r>
      <w:r w:rsidR="36BFFC35" w:rsidRPr="5FCAE182">
        <w:rPr>
          <w:rFonts w:asciiTheme="minorHAnsi" w:hAnsiTheme="minorHAnsi" w:cstheme="minorBidi"/>
          <w:sz w:val="22"/>
          <w:szCs w:val="22"/>
          <w:lang w:eastAsia="en-US"/>
        </w:rPr>
        <w:t>protocol development stage, leading to inadequate data collection and potential serious breaches and inspection findings.  </w:t>
      </w:r>
    </w:p>
    <w:p w14:paraId="2DD85279" w14:textId="77777777" w:rsidR="00EF2A68" w:rsidRPr="00EF2A68" w:rsidRDefault="00EF2A68" w:rsidP="00EF2A68">
      <w:pPr>
        <w:pStyle w:val="paragraph"/>
        <w:spacing w:before="0" w:beforeAutospacing="0" w:after="0" w:afterAutospacing="0"/>
        <w:jc w:val="both"/>
        <w:textAlignment w:val="baseline"/>
        <w:rPr>
          <w:rFonts w:asciiTheme="minorHAnsi" w:hAnsiTheme="minorHAnsi" w:cstheme="minorHAnsi"/>
          <w:bCs/>
          <w:iCs/>
          <w:sz w:val="22"/>
          <w:szCs w:val="22"/>
          <w:lang w:eastAsia="en-US"/>
        </w:rPr>
      </w:pPr>
      <w:r w:rsidRPr="00EF2A68">
        <w:rPr>
          <w:rFonts w:asciiTheme="minorHAnsi" w:hAnsiTheme="minorHAnsi" w:cstheme="minorHAnsi"/>
          <w:bCs/>
          <w:iCs/>
          <w:sz w:val="22"/>
          <w:szCs w:val="22"/>
          <w:lang w:eastAsia="en-US"/>
        </w:rPr>
        <w:t> </w:t>
      </w:r>
    </w:p>
    <w:p w14:paraId="147106AE" w14:textId="23D04FA0" w:rsidR="5F0F29A8" w:rsidRDefault="5F0F29A8" w:rsidP="5F0F29A8">
      <w:pPr>
        <w:pStyle w:val="PTBodyText"/>
      </w:pPr>
    </w:p>
    <w:p w14:paraId="16245C57" w14:textId="5D85906D" w:rsidR="00AA54AD" w:rsidRPr="00AA54AD" w:rsidRDefault="00100FA6" w:rsidP="00100FA6">
      <w:pPr>
        <w:pStyle w:val="Heading2"/>
      </w:pPr>
      <w:bookmarkStart w:id="13" w:name="_Toc122617252"/>
      <w:bookmarkStart w:id="14" w:name="_Toc142924710"/>
      <w:bookmarkStart w:id="15" w:name="_Toc375982371"/>
      <w:r>
        <w:t>3.</w:t>
      </w:r>
      <w:r w:rsidR="00A45021">
        <w:t>3</w:t>
      </w:r>
      <w:r>
        <w:t xml:space="preserve"> </w:t>
      </w:r>
      <w:r w:rsidR="00AA54AD">
        <w:t>Identification</w:t>
      </w:r>
      <w:bookmarkEnd w:id="13"/>
      <w:bookmarkEnd w:id="14"/>
      <w:r w:rsidR="00AA54AD">
        <w:t xml:space="preserve"> </w:t>
      </w:r>
      <w:bookmarkEnd w:id="15"/>
    </w:p>
    <w:p w14:paraId="54306A4D" w14:textId="23B5DC8A" w:rsidR="5F0F29A8" w:rsidRDefault="2FDC0DF6" w:rsidP="00235730">
      <w:pPr>
        <w:pStyle w:val="PTBodyText"/>
      </w:pPr>
      <w:r>
        <w:t xml:space="preserve">PDs can be identified </w:t>
      </w:r>
      <w:r w:rsidR="735144F4">
        <w:t>via programmatic or manual processes</w:t>
      </w:r>
      <w:r>
        <w:t>, as outlined below</w:t>
      </w:r>
      <w:r w:rsidR="2FDD7CE0">
        <w:t xml:space="preserve">. It may not be possible to identify all </w:t>
      </w:r>
      <w:r w:rsidR="1066F0DA">
        <w:t>PDs</w:t>
      </w:r>
      <w:r w:rsidR="2D8E1521">
        <w:t xml:space="preserve"> (e.g. if using risk</w:t>
      </w:r>
      <w:r w:rsidR="683F8B8B">
        <w:t>-</w:t>
      </w:r>
      <w:r w:rsidR="2D8E1521">
        <w:t>based approaches)</w:t>
      </w:r>
      <w:r w:rsidR="1066F0DA">
        <w:t xml:space="preserve">, but </w:t>
      </w:r>
      <w:r w:rsidR="5D1322B3">
        <w:t xml:space="preserve">monitoring </w:t>
      </w:r>
      <w:r w:rsidR="71FA06A6">
        <w:t xml:space="preserve">plans </w:t>
      </w:r>
      <w:r w:rsidR="1066F0DA">
        <w:t xml:space="preserve">should </w:t>
      </w:r>
      <w:r w:rsidR="50CFF2B1">
        <w:t xml:space="preserve">ensure </w:t>
      </w:r>
      <w:r w:rsidR="1066F0DA">
        <w:t>the important PDs</w:t>
      </w:r>
      <w:r w:rsidR="0E52B564">
        <w:t xml:space="preserve"> </w:t>
      </w:r>
      <w:r w:rsidR="50CFF2B1">
        <w:t>are captured</w:t>
      </w:r>
      <w:r w:rsidR="0E52B564">
        <w:t xml:space="preserve"> as per ICH E3 guidance:</w:t>
      </w:r>
      <w:r w:rsidR="0C7CB7FF">
        <w:t xml:space="preserve"> </w:t>
      </w:r>
      <w:r w:rsidR="45ECF848">
        <w:t>“All important deviations related to study inclusion or exclusion criteria, conduct of the trial, patient management or patient assessment should be described.”</w:t>
      </w:r>
      <w:r w:rsidR="1D8F7C34">
        <w:t>[3]</w:t>
      </w:r>
    </w:p>
    <w:p w14:paraId="0BF72C3B" w14:textId="4A6D0D80" w:rsidR="00AA54AD" w:rsidRPr="00AA54AD" w:rsidRDefault="00AA54AD" w:rsidP="10B2585A">
      <w:pPr>
        <w:pStyle w:val="PTBodyText"/>
      </w:pPr>
    </w:p>
    <w:p w14:paraId="246896DF" w14:textId="354B4F41" w:rsidR="00AA54AD" w:rsidRPr="00AA54AD" w:rsidRDefault="004E73BB" w:rsidP="004E73BB">
      <w:pPr>
        <w:pStyle w:val="Heading3"/>
      </w:pPr>
      <w:bookmarkStart w:id="16" w:name="_Toc122617253"/>
      <w:bookmarkStart w:id="17" w:name="_Toc142924711"/>
      <w:r>
        <w:t>3.</w:t>
      </w:r>
      <w:r w:rsidR="00A45021">
        <w:t>3</w:t>
      </w:r>
      <w:r>
        <w:t xml:space="preserve">.1 </w:t>
      </w:r>
      <w:r w:rsidR="001967BC">
        <w:t>S</w:t>
      </w:r>
      <w:r w:rsidR="00AA54AD">
        <w:t>ite</w:t>
      </w:r>
      <w:r w:rsidR="001967BC">
        <w:t xml:space="preserve"> identification of PDs</w:t>
      </w:r>
      <w:bookmarkEnd w:id="16"/>
      <w:bookmarkEnd w:id="17"/>
    </w:p>
    <w:p w14:paraId="4C97AB88" w14:textId="07FA5808" w:rsidR="0024260B" w:rsidRDefault="0024260B" w:rsidP="00235730">
      <w:pPr>
        <w:pStyle w:val="PTBodyText"/>
      </w:pPr>
      <w:r>
        <w:t>PDs may be identified</w:t>
      </w:r>
      <w:r w:rsidR="00437ADF">
        <w:t xml:space="preserve"> by local sites and reported to the Sponsor/CTU. </w:t>
      </w:r>
      <w:r w:rsidR="00D75193">
        <w:t xml:space="preserve">Some of the common ways for sites to identify PDs </w:t>
      </w:r>
      <w:r w:rsidR="002C6D4A">
        <w:t>are</w:t>
      </w:r>
      <w:r w:rsidR="00D75193">
        <w:t xml:space="preserve"> outlined below:</w:t>
      </w:r>
    </w:p>
    <w:p w14:paraId="44AAE875" w14:textId="652949D0" w:rsidR="00133738" w:rsidRDefault="00B53D30" w:rsidP="00A12D5B">
      <w:pPr>
        <w:pStyle w:val="PTBodyText"/>
        <w:numPr>
          <w:ilvl w:val="0"/>
          <w:numId w:val="8"/>
        </w:numPr>
      </w:pPr>
      <w:r>
        <w:t xml:space="preserve">Site staff </w:t>
      </w:r>
      <w:r w:rsidR="00FA0A00">
        <w:t>with knowledge of the protocol</w:t>
      </w:r>
      <w:r>
        <w:t xml:space="preserve">, </w:t>
      </w:r>
      <w:r w:rsidR="00FA0A00">
        <w:t xml:space="preserve">(e.g. </w:t>
      </w:r>
      <w:r>
        <w:t xml:space="preserve">including </w:t>
      </w:r>
      <w:r w:rsidR="001055D0">
        <w:t>the</w:t>
      </w:r>
      <w:r>
        <w:t xml:space="preserve"> study research team, </w:t>
      </w:r>
      <w:r w:rsidR="00FA0A00">
        <w:t>p</w:t>
      </w:r>
      <w:r>
        <w:t xml:space="preserve">harmacy and </w:t>
      </w:r>
      <w:r w:rsidR="00FA0A00">
        <w:t>l</w:t>
      </w:r>
      <w:r>
        <w:t>aboratory staff</w:t>
      </w:r>
      <w:r w:rsidR="00FA0A00">
        <w:t>)</w:t>
      </w:r>
      <w:r>
        <w:t xml:space="preserve"> may identify</w:t>
      </w:r>
      <w:r w:rsidR="00FA0A00">
        <w:t xml:space="preserve"> a PD</w:t>
      </w:r>
      <w:r w:rsidR="009E7EBB">
        <w:t xml:space="preserve"> as a result of becoming aware that a particular process is not compliant with the </w:t>
      </w:r>
      <w:r w:rsidR="007A2A65">
        <w:t>protocol.</w:t>
      </w:r>
    </w:p>
    <w:p w14:paraId="6A64C679" w14:textId="03D2AB38" w:rsidR="084AD8D1" w:rsidRDefault="006C52F9" w:rsidP="00A12D5B">
      <w:pPr>
        <w:pStyle w:val="PTBodyText"/>
        <w:numPr>
          <w:ilvl w:val="0"/>
          <w:numId w:val="8"/>
        </w:numPr>
      </w:pPr>
      <w:r>
        <w:t xml:space="preserve">Site staff </w:t>
      </w:r>
      <w:r w:rsidR="00E43399">
        <w:t xml:space="preserve">completing data collection forms </w:t>
      </w:r>
      <w:r w:rsidR="006E543B">
        <w:t xml:space="preserve">identify a PD </w:t>
      </w:r>
      <w:r w:rsidR="007847B9">
        <w:t xml:space="preserve">(e.g. data entered onto paper or electronic data collection tool </w:t>
      </w:r>
      <w:r w:rsidR="007842C6">
        <w:t>highlights a non-compliance</w:t>
      </w:r>
      <w:r w:rsidR="007847B9">
        <w:t>)</w:t>
      </w:r>
    </w:p>
    <w:p w14:paraId="54C34A2F" w14:textId="43FF25BC" w:rsidR="00F62DC4" w:rsidRDefault="00B44044" w:rsidP="00A12D5B">
      <w:pPr>
        <w:pStyle w:val="PTBodyText"/>
        <w:numPr>
          <w:ilvl w:val="0"/>
          <w:numId w:val="8"/>
        </w:numPr>
      </w:pPr>
      <w:r>
        <w:t xml:space="preserve">Site staff completing data entry onto the study database </w:t>
      </w:r>
      <w:r w:rsidR="00064BF8">
        <w:t xml:space="preserve">become aware of a PD though queries being flagged on the study database </w:t>
      </w:r>
    </w:p>
    <w:p w14:paraId="0BCC30AA" w14:textId="77777777" w:rsidR="00FC3536" w:rsidRPr="008D0440" w:rsidRDefault="00FC3536" w:rsidP="00235730">
      <w:pPr>
        <w:pStyle w:val="PTBodyText"/>
      </w:pPr>
    </w:p>
    <w:p w14:paraId="15656385" w14:textId="6E6A7ACB" w:rsidR="008D0440" w:rsidRDefault="004E73BB" w:rsidP="004E73BB">
      <w:pPr>
        <w:pStyle w:val="Heading3"/>
      </w:pPr>
      <w:bookmarkStart w:id="18" w:name="_Toc122617254"/>
      <w:bookmarkStart w:id="19" w:name="_Toc142924712"/>
      <w:r>
        <w:t>3.</w:t>
      </w:r>
      <w:r w:rsidR="00A45021">
        <w:t>3</w:t>
      </w:r>
      <w:r>
        <w:t>.</w:t>
      </w:r>
      <w:r w:rsidR="0024101A">
        <w:t>2</w:t>
      </w:r>
      <w:r>
        <w:t xml:space="preserve"> </w:t>
      </w:r>
      <w:r w:rsidR="001D214B">
        <w:t>T</w:t>
      </w:r>
      <w:r w:rsidR="00830296">
        <w:t>rial management</w:t>
      </w:r>
      <w:r w:rsidR="001D214B">
        <w:t xml:space="preserve"> team</w:t>
      </w:r>
      <w:r w:rsidR="00830296">
        <w:t xml:space="preserve">, </w:t>
      </w:r>
      <w:r w:rsidR="001D214B">
        <w:t xml:space="preserve">CTU, </w:t>
      </w:r>
      <w:r w:rsidR="00830296">
        <w:t>TSC/</w:t>
      </w:r>
      <w:r w:rsidR="00652EDB">
        <w:t>I</w:t>
      </w:r>
      <w:r w:rsidR="00830296">
        <w:t xml:space="preserve">DMC </w:t>
      </w:r>
      <w:r w:rsidR="001967BC">
        <w:t>identification of PDs</w:t>
      </w:r>
      <w:bookmarkEnd w:id="18"/>
      <w:bookmarkEnd w:id="19"/>
    </w:p>
    <w:p w14:paraId="2F06E6BA" w14:textId="34085AA3" w:rsidR="0099433B" w:rsidRDefault="001D214B" w:rsidP="0099433B">
      <w:pPr>
        <w:pStyle w:val="PTBodyText"/>
        <w:spacing w:line="259" w:lineRule="auto"/>
      </w:pPr>
      <w:bookmarkStart w:id="20" w:name="_Hlk120627176"/>
      <w:r>
        <w:t xml:space="preserve">PDs may be identified by the </w:t>
      </w:r>
      <w:r w:rsidR="0099433B">
        <w:t>t</w:t>
      </w:r>
      <w:r>
        <w:t xml:space="preserve">rial management team, the CTU, or independent </w:t>
      </w:r>
      <w:r w:rsidR="00A8229C">
        <w:t>committees</w:t>
      </w:r>
      <w:r>
        <w:t xml:space="preserve"> such as the </w:t>
      </w:r>
      <w:r w:rsidR="00A8229C">
        <w:t xml:space="preserve">Trial Steering Committee (TSC) or the </w:t>
      </w:r>
      <w:r w:rsidR="00652EDB">
        <w:t xml:space="preserve">Independent </w:t>
      </w:r>
      <w:r w:rsidR="00A8229C">
        <w:t>Data Monitoring Committee (</w:t>
      </w:r>
      <w:r w:rsidR="00652EDB">
        <w:t>I</w:t>
      </w:r>
      <w:r w:rsidR="00A8229C">
        <w:t>DMC)</w:t>
      </w:r>
      <w:r>
        <w:t>. These may be querie</w:t>
      </w:r>
      <w:r w:rsidR="008F5C0B">
        <w:t>d</w:t>
      </w:r>
      <w:r>
        <w:t xml:space="preserve"> with sites for clarification or reported as necessary. Some of the common ways for PDs</w:t>
      </w:r>
      <w:r w:rsidR="008F5C0B">
        <w:t xml:space="preserve"> to be identified by these groups</w:t>
      </w:r>
      <w:r>
        <w:t xml:space="preserve"> have been outlined below:</w:t>
      </w:r>
      <w:bookmarkEnd w:id="20"/>
    </w:p>
    <w:p w14:paraId="75E6D697" w14:textId="5B5E10B1" w:rsidR="00433B5A" w:rsidRDefault="00557BB8" w:rsidP="00A12D5B">
      <w:pPr>
        <w:pStyle w:val="PTBodyText"/>
        <w:numPr>
          <w:ilvl w:val="0"/>
          <w:numId w:val="10"/>
        </w:numPr>
        <w:spacing w:line="259" w:lineRule="auto"/>
      </w:pPr>
      <w:r>
        <w:t>Staff (e.g. trial management</w:t>
      </w:r>
      <w:r w:rsidR="000454EE">
        <w:t>, data management)</w:t>
      </w:r>
      <w:r>
        <w:t xml:space="preserve"> with knowledge of the protocol may identify a PD during review of the study </w:t>
      </w:r>
      <w:r w:rsidR="00330838">
        <w:t xml:space="preserve">data </w:t>
      </w:r>
      <w:r>
        <w:t xml:space="preserve">(e.g. in-built data queries, </w:t>
      </w:r>
      <w:r w:rsidR="00433B5A">
        <w:t>unusual looking data items</w:t>
      </w:r>
      <w:r>
        <w:t>)</w:t>
      </w:r>
    </w:p>
    <w:p w14:paraId="0FB034D0" w14:textId="09314423" w:rsidR="00433B5A" w:rsidRDefault="00433B5A" w:rsidP="00A12D5B">
      <w:pPr>
        <w:pStyle w:val="PTBodyText"/>
        <w:numPr>
          <w:ilvl w:val="0"/>
          <w:numId w:val="8"/>
        </w:numPr>
        <w:spacing w:line="259" w:lineRule="auto"/>
      </w:pPr>
      <w:r>
        <w:lastRenderedPageBreak/>
        <w:t xml:space="preserve">Staff (e.g. trial management, CTU, TSC, </w:t>
      </w:r>
      <w:r w:rsidR="00652EDB">
        <w:t>I</w:t>
      </w:r>
      <w:r>
        <w:t xml:space="preserve">DMC) with knowledge of the protocol may identify a PD through </w:t>
      </w:r>
      <w:r w:rsidR="0024192F">
        <w:t xml:space="preserve">review of </w:t>
      </w:r>
      <w:r>
        <w:t xml:space="preserve">regular reports/tables produced from </w:t>
      </w:r>
      <w:r w:rsidR="00297F53">
        <w:t>the study data</w:t>
      </w:r>
      <w:r w:rsidR="004F5B84">
        <w:t xml:space="preserve"> </w:t>
      </w:r>
      <w:r>
        <w:t>(e.g. trial management team reports, TSC/</w:t>
      </w:r>
      <w:r w:rsidR="00652EDB">
        <w:t>I</w:t>
      </w:r>
      <w:r>
        <w:t>DMC reports)</w:t>
      </w:r>
    </w:p>
    <w:p w14:paraId="2B778BDC" w14:textId="2F9305C1" w:rsidR="084AD8D1" w:rsidRDefault="084AD8D1" w:rsidP="10B2585A">
      <w:pPr>
        <w:pStyle w:val="PTBodyText"/>
        <w:spacing w:line="259" w:lineRule="auto"/>
      </w:pPr>
    </w:p>
    <w:p w14:paraId="6DA7A1C8" w14:textId="17D7E1C0" w:rsidR="008D0440" w:rsidRDefault="004E73BB" w:rsidP="004E73BB">
      <w:pPr>
        <w:pStyle w:val="Heading3"/>
      </w:pPr>
      <w:bookmarkStart w:id="21" w:name="_Toc122617255"/>
      <w:bookmarkStart w:id="22" w:name="_Toc142924713"/>
      <w:r>
        <w:t>3.</w:t>
      </w:r>
      <w:r w:rsidR="00A45021">
        <w:t>3</w:t>
      </w:r>
      <w:r>
        <w:t>.</w:t>
      </w:r>
      <w:r w:rsidR="0024101A">
        <w:t>3</w:t>
      </w:r>
      <w:r>
        <w:t xml:space="preserve"> </w:t>
      </w:r>
      <w:r w:rsidR="006A1092">
        <w:t>Identification of PDs through s</w:t>
      </w:r>
      <w:r w:rsidR="008D0440">
        <w:t>tatistical programming</w:t>
      </w:r>
      <w:bookmarkEnd w:id="21"/>
      <w:bookmarkEnd w:id="22"/>
    </w:p>
    <w:p w14:paraId="3870BC3A" w14:textId="1F487DFD" w:rsidR="006A1092" w:rsidRPr="00235730" w:rsidRDefault="006A1092" w:rsidP="00235730">
      <w:pPr>
        <w:rPr>
          <w:rFonts w:eastAsia="Times New Roman"/>
          <w:bCs/>
          <w:iCs/>
          <w:sz w:val="22"/>
          <w:szCs w:val="22"/>
        </w:rPr>
      </w:pPr>
      <w:r w:rsidRPr="00235730">
        <w:rPr>
          <w:rFonts w:eastAsia="Times New Roman"/>
          <w:bCs/>
          <w:iCs/>
          <w:sz w:val="22"/>
          <w:szCs w:val="22"/>
        </w:rPr>
        <w:t xml:space="preserve">PDs may be identified </w:t>
      </w:r>
      <w:r w:rsidR="00D77020">
        <w:rPr>
          <w:rFonts w:eastAsia="Times New Roman"/>
          <w:bCs/>
          <w:iCs/>
          <w:sz w:val="22"/>
          <w:szCs w:val="22"/>
        </w:rPr>
        <w:t>through statistical programming.</w:t>
      </w:r>
      <w:r w:rsidRPr="00235730">
        <w:rPr>
          <w:rFonts w:eastAsia="Times New Roman"/>
          <w:bCs/>
          <w:iCs/>
          <w:sz w:val="22"/>
          <w:szCs w:val="22"/>
        </w:rPr>
        <w:t xml:space="preserve"> These </w:t>
      </w:r>
      <w:r w:rsidR="00D77020">
        <w:rPr>
          <w:rFonts w:eastAsia="Times New Roman"/>
          <w:bCs/>
          <w:iCs/>
          <w:sz w:val="22"/>
          <w:szCs w:val="22"/>
        </w:rPr>
        <w:t>PDs are often reviewed by the trial management team</w:t>
      </w:r>
      <w:r w:rsidR="00E2115D">
        <w:rPr>
          <w:rFonts w:eastAsia="Times New Roman"/>
          <w:bCs/>
          <w:iCs/>
          <w:sz w:val="22"/>
          <w:szCs w:val="22"/>
        </w:rPr>
        <w:t xml:space="preserve"> ahead of querying with </w:t>
      </w:r>
      <w:r w:rsidRPr="00235730">
        <w:rPr>
          <w:rFonts w:eastAsia="Times New Roman"/>
          <w:bCs/>
          <w:iCs/>
          <w:sz w:val="22"/>
          <w:szCs w:val="22"/>
        </w:rPr>
        <w:t>sites for clarification or report</w:t>
      </w:r>
      <w:r w:rsidR="00E2115D">
        <w:rPr>
          <w:rFonts w:eastAsia="Times New Roman"/>
          <w:bCs/>
          <w:iCs/>
          <w:sz w:val="22"/>
          <w:szCs w:val="22"/>
        </w:rPr>
        <w:t>ing</w:t>
      </w:r>
      <w:r w:rsidRPr="00235730">
        <w:rPr>
          <w:rFonts w:eastAsia="Times New Roman"/>
          <w:bCs/>
          <w:iCs/>
          <w:sz w:val="22"/>
          <w:szCs w:val="22"/>
        </w:rPr>
        <w:t xml:space="preserve"> as necessary. Some of the common ways for PDs to be identified by </w:t>
      </w:r>
      <w:r w:rsidR="00E2115D">
        <w:rPr>
          <w:rFonts w:eastAsia="Times New Roman"/>
          <w:bCs/>
          <w:iCs/>
          <w:sz w:val="22"/>
          <w:szCs w:val="22"/>
        </w:rPr>
        <w:t>statistical programming include</w:t>
      </w:r>
      <w:r w:rsidRPr="00235730">
        <w:rPr>
          <w:rFonts w:eastAsia="Times New Roman"/>
          <w:bCs/>
          <w:iCs/>
          <w:sz w:val="22"/>
          <w:szCs w:val="22"/>
        </w:rPr>
        <w:t>:</w:t>
      </w:r>
    </w:p>
    <w:p w14:paraId="0D6B564A" w14:textId="7A50912B" w:rsidR="00133738" w:rsidRDefault="005F296B" w:rsidP="00A12D5B">
      <w:pPr>
        <w:pStyle w:val="PTBodyText"/>
        <w:numPr>
          <w:ilvl w:val="0"/>
          <w:numId w:val="8"/>
        </w:numPr>
        <w:spacing w:line="259" w:lineRule="auto"/>
      </w:pPr>
      <w:r>
        <w:t xml:space="preserve">Programming of </w:t>
      </w:r>
      <w:r w:rsidR="00133738">
        <w:t>regular reports produced by study statisticians</w:t>
      </w:r>
      <w:r>
        <w:t>, where the report highlights a PD</w:t>
      </w:r>
    </w:p>
    <w:p w14:paraId="54381752" w14:textId="7FDE2351" w:rsidR="084AD8D1" w:rsidRDefault="005F296B" w:rsidP="00A12D5B">
      <w:pPr>
        <w:pStyle w:val="PTBodyText"/>
        <w:numPr>
          <w:ilvl w:val="0"/>
          <w:numId w:val="8"/>
        </w:numPr>
        <w:spacing w:line="259" w:lineRule="auto"/>
      </w:pPr>
      <w:r>
        <w:t xml:space="preserve">Programming of </w:t>
      </w:r>
      <w:r w:rsidR="084AD8D1">
        <w:t>ad-hoc reports produced by study statisticians</w:t>
      </w:r>
      <w:r>
        <w:t xml:space="preserve">, </w:t>
      </w:r>
      <w:r w:rsidR="00085861">
        <w:t>where the report highlights a PD</w:t>
      </w:r>
    </w:p>
    <w:p w14:paraId="4E863736" w14:textId="29A7ACBA" w:rsidR="084AD8D1" w:rsidRDefault="084AD8D1" w:rsidP="10B2585A">
      <w:pPr>
        <w:pStyle w:val="PTBodyText"/>
        <w:spacing w:line="259" w:lineRule="auto"/>
      </w:pPr>
    </w:p>
    <w:p w14:paraId="4B1E4EEB" w14:textId="44553DF8" w:rsidR="2844BAED" w:rsidRDefault="004E73BB" w:rsidP="004E73BB">
      <w:pPr>
        <w:pStyle w:val="Heading3"/>
      </w:pPr>
      <w:bookmarkStart w:id="23" w:name="_Toc122617256"/>
      <w:bookmarkStart w:id="24" w:name="_Toc142924714"/>
      <w:r>
        <w:t>3.</w:t>
      </w:r>
      <w:r w:rsidR="00A45021">
        <w:t>3</w:t>
      </w:r>
      <w:r>
        <w:t>.</w:t>
      </w:r>
      <w:r w:rsidR="0024101A">
        <w:t>4</w:t>
      </w:r>
      <w:r>
        <w:t xml:space="preserve"> </w:t>
      </w:r>
      <w:r w:rsidR="00085861">
        <w:t>Identification of PDs</w:t>
      </w:r>
      <w:r w:rsidR="00B5616C">
        <w:t xml:space="preserve"> during </w:t>
      </w:r>
      <w:r w:rsidR="2844BAED">
        <w:t>any interaction with the trial or site</w:t>
      </w:r>
      <w:bookmarkEnd w:id="23"/>
      <w:bookmarkEnd w:id="24"/>
    </w:p>
    <w:p w14:paraId="36B8BCBC" w14:textId="1A1CA694" w:rsidR="00B5616C" w:rsidRPr="0097251A" w:rsidRDefault="00B5616C" w:rsidP="00235730">
      <w:r w:rsidRPr="000E2CA0">
        <w:rPr>
          <w:rFonts w:eastAsia="Times New Roman"/>
          <w:bCs/>
          <w:iCs/>
          <w:sz w:val="22"/>
          <w:szCs w:val="22"/>
        </w:rPr>
        <w:t xml:space="preserve">PDs may be identified </w:t>
      </w:r>
      <w:r>
        <w:rPr>
          <w:rFonts w:eastAsia="Times New Roman"/>
          <w:bCs/>
          <w:iCs/>
          <w:sz w:val="22"/>
          <w:szCs w:val="22"/>
        </w:rPr>
        <w:t>through</w:t>
      </w:r>
      <w:r>
        <w:rPr>
          <w:bCs/>
          <w:iCs/>
        </w:rPr>
        <w:t xml:space="preserve"> </w:t>
      </w:r>
      <w:r w:rsidRPr="00DE3598">
        <w:rPr>
          <w:bCs/>
          <w:iCs/>
          <w:sz w:val="22"/>
          <w:szCs w:val="22"/>
        </w:rPr>
        <w:t>ad-hoc interactions with the trial data or with the trial site</w:t>
      </w:r>
      <w:r w:rsidR="0097251A">
        <w:rPr>
          <w:bCs/>
          <w:iCs/>
        </w:rPr>
        <w:t xml:space="preserve">. </w:t>
      </w:r>
      <w:r w:rsidR="0097251A" w:rsidRPr="000E2CA0">
        <w:rPr>
          <w:rFonts w:eastAsia="Times New Roman"/>
          <w:bCs/>
          <w:iCs/>
          <w:sz w:val="22"/>
          <w:szCs w:val="22"/>
        </w:rPr>
        <w:t xml:space="preserve">Some of the common ways for PDs to be identified </w:t>
      </w:r>
      <w:r w:rsidR="0097251A">
        <w:rPr>
          <w:rFonts w:eastAsia="Times New Roman"/>
          <w:bCs/>
          <w:iCs/>
          <w:sz w:val="22"/>
          <w:szCs w:val="22"/>
        </w:rPr>
        <w:t>in an ad-hoc manner include</w:t>
      </w:r>
      <w:r w:rsidR="0097251A" w:rsidRPr="000E2CA0">
        <w:rPr>
          <w:rFonts w:eastAsia="Times New Roman"/>
          <w:bCs/>
          <w:iCs/>
          <w:sz w:val="22"/>
          <w:szCs w:val="22"/>
        </w:rPr>
        <w:t>:</w:t>
      </w:r>
    </w:p>
    <w:p w14:paraId="4D35E8A6" w14:textId="2514D68E" w:rsidR="00264615" w:rsidRDefault="00264615" w:rsidP="00A12D5B">
      <w:pPr>
        <w:pStyle w:val="PTBodyText"/>
        <w:numPr>
          <w:ilvl w:val="0"/>
          <w:numId w:val="8"/>
        </w:numPr>
        <w:spacing w:line="259" w:lineRule="auto"/>
      </w:pPr>
      <w:r>
        <w:t>Site reporting PD via email, phone call, other direct contact with trial management team or CTU</w:t>
      </w:r>
    </w:p>
    <w:p w14:paraId="03627219" w14:textId="72535C29" w:rsidR="084AD8D1" w:rsidRDefault="084AD8D1" w:rsidP="00A12D5B">
      <w:pPr>
        <w:pStyle w:val="PTBodyText"/>
        <w:numPr>
          <w:ilvl w:val="0"/>
          <w:numId w:val="8"/>
        </w:numPr>
        <w:spacing w:line="259" w:lineRule="auto"/>
      </w:pPr>
      <w:r>
        <w:t xml:space="preserve">Site reporting </w:t>
      </w:r>
      <w:r w:rsidR="00073F6D">
        <w:t xml:space="preserve">ad-hoc </w:t>
      </w:r>
      <w:r w:rsidR="00286AEE">
        <w:t xml:space="preserve">study information </w:t>
      </w:r>
      <w:r>
        <w:t xml:space="preserve">via email, phone call, other direct contact with </w:t>
      </w:r>
      <w:r w:rsidR="0097251A">
        <w:t>trial management team</w:t>
      </w:r>
      <w:r w:rsidR="00264615">
        <w:t xml:space="preserve"> or </w:t>
      </w:r>
      <w:r>
        <w:t>CTU</w:t>
      </w:r>
      <w:r w:rsidR="00286AEE">
        <w:t>, and the trial management team or CTU identify a</w:t>
      </w:r>
      <w:r w:rsidR="000A5B05">
        <w:t xml:space="preserve"> PD through the information received</w:t>
      </w:r>
    </w:p>
    <w:p w14:paraId="52F665E6" w14:textId="77777777" w:rsidR="008D0440" w:rsidRPr="008D0440" w:rsidRDefault="008D0440" w:rsidP="008D0440">
      <w:pPr>
        <w:pStyle w:val="PTBodyText"/>
      </w:pPr>
    </w:p>
    <w:p w14:paraId="51B0064A" w14:textId="2523FEC3" w:rsidR="00AA54AD" w:rsidRPr="00AA54AD" w:rsidRDefault="004E73BB" w:rsidP="004E73BB">
      <w:pPr>
        <w:pStyle w:val="Heading3"/>
      </w:pPr>
      <w:bookmarkStart w:id="25" w:name="_Toc122617257"/>
      <w:bookmarkStart w:id="26" w:name="_Toc142924715"/>
      <w:r>
        <w:t>3.</w:t>
      </w:r>
      <w:r w:rsidR="00A45021">
        <w:t>3</w:t>
      </w:r>
      <w:r>
        <w:t>.</w:t>
      </w:r>
      <w:r w:rsidR="0024101A">
        <w:t>5</w:t>
      </w:r>
      <w:r>
        <w:t xml:space="preserve"> </w:t>
      </w:r>
      <w:r w:rsidR="00563570">
        <w:t>Identification of PDs v</w:t>
      </w:r>
      <w:r w:rsidR="00AA54AD">
        <w:t>ia on</w:t>
      </w:r>
      <w:r w:rsidR="00822293">
        <w:t>-</w:t>
      </w:r>
      <w:r w:rsidR="00AA54AD">
        <w:t>site</w:t>
      </w:r>
      <w:r w:rsidR="00830296">
        <w:t>,</w:t>
      </w:r>
      <w:r w:rsidR="00AA54AD">
        <w:t xml:space="preserve"> remote</w:t>
      </w:r>
      <w:r w:rsidR="00830296">
        <w:t xml:space="preserve"> or central monitoring</w:t>
      </w:r>
      <w:bookmarkEnd w:id="25"/>
      <w:bookmarkEnd w:id="26"/>
    </w:p>
    <w:p w14:paraId="2AEA3850" w14:textId="7D83D4F4" w:rsidR="0047224A" w:rsidRPr="0047224A" w:rsidRDefault="0047224A" w:rsidP="00235730">
      <w:r w:rsidRPr="000E2CA0">
        <w:rPr>
          <w:rFonts w:eastAsia="Times New Roman"/>
          <w:bCs/>
          <w:iCs/>
          <w:sz w:val="22"/>
          <w:szCs w:val="22"/>
        </w:rPr>
        <w:t xml:space="preserve">PDs may be identified </w:t>
      </w:r>
      <w:r>
        <w:rPr>
          <w:rFonts w:eastAsia="Times New Roman"/>
          <w:bCs/>
          <w:iCs/>
          <w:sz w:val="22"/>
          <w:szCs w:val="22"/>
        </w:rPr>
        <w:t>through</w:t>
      </w:r>
      <w:r w:rsidRPr="00235730">
        <w:rPr>
          <w:rFonts w:eastAsia="Times New Roman"/>
          <w:bCs/>
          <w:iCs/>
          <w:sz w:val="22"/>
          <w:szCs w:val="22"/>
        </w:rPr>
        <w:t xml:space="preserve"> on-site, remote or central monitoring of the trial site. </w:t>
      </w:r>
      <w:r w:rsidRPr="000E2CA0">
        <w:rPr>
          <w:rFonts w:eastAsia="Times New Roman"/>
          <w:bCs/>
          <w:iCs/>
          <w:sz w:val="22"/>
          <w:szCs w:val="22"/>
        </w:rPr>
        <w:t xml:space="preserve">Some of the common ways for PDs to be identified </w:t>
      </w:r>
      <w:r>
        <w:rPr>
          <w:rFonts w:eastAsia="Times New Roman"/>
          <w:bCs/>
          <w:iCs/>
          <w:sz w:val="22"/>
          <w:szCs w:val="22"/>
        </w:rPr>
        <w:t>through monitoring include</w:t>
      </w:r>
      <w:r w:rsidRPr="000E2CA0">
        <w:rPr>
          <w:rFonts w:eastAsia="Times New Roman"/>
          <w:bCs/>
          <w:iCs/>
          <w:sz w:val="22"/>
          <w:szCs w:val="22"/>
        </w:rPr>
        <w:t>:</w:t>
      </w:r>
    </w:p>
    <w:p w14:paraId="36E31DD4" w14:textId="1CA0CDAC" w:rsidR="084AD8D1" w:rsidRDefault="00696DBF" w:rsidP="00A12D5B">
      <w:pPr>
        <w:pStyle w:val="PTBodyText"/>
        <w:numPr>
          <w:ilvl w:val="0"/>
          <w:numId w:val="8"/>
        </w:numPr>
      </w:pPr>
      <w:r>
        <w:t xml:space="preserve">Trial management team, </w:t>
      </w:r>
      <w:r w:rsidR="084AD8D1">
        <w:t>CTU</w:t>
      </w:r>
      <w:r>
        <w:t xml:space="preserve">, </w:t>
      </w:r>
      <w:r w:rsidR="084AD8D1">
        <w:t>monitor</w:t>
      </w:r>
      <w:r>
        <w:t xml:space="preserve">, </w:t>
      </w:r>
      <w:r w:rsidR="084AD8D1">
        <w:t>auditor reviewing</w:t>
      </w:r>
      <w:r w:rsidR="00133738">
        <w:t xml:space="preserve"> source data, medical notes, data collection materials</w:t>
      </w:r>
      <w:r w:rsidR="002A3388">
        <w:t xml:space="preserve"> on site</w:t>
      </w:r>
      <w:r>
        <w:t xml:space="preserve"> identify a PD</w:t>
      </w:r>
    </w:p>
    <w:p w14:paraId="6BC6560B" w14:textId="27199D02" w:rsidR="084AD8D1" w:rsidRDefault="00CC10E4" w:rsidP="00A12D5B">
      <w:pPr>
        <w:pStyle w:val="PTBodyText"/>
        <w:numPr>
          <w:ilvl w:val="0"/>
          <w:numId w:val="8"/>
        </w:numPr>
        <w:spacing w:line="259" w:lineRule="auto"/>
      </w:pPr>
      <w:r>
        <w:t xml:space="preserve">Trial management team, CTU, monitor, auditor </w:t>
      </w:r>
      <w:r w:rsidR="084AD8D1">
        <w:t xml:space="preserve">reviewing electronic data items and/or study reports </w:t>
      </w:r>
      <w:r>
        <w:t>identify a PD</w:t>
      </w:r>
      <w:r w:rsidR="00055CA0">
        <w:t xml:space="preserve"> during remote monitoring</w:t>
      </w:r>
    </w:p>
    <w:p w14:paraId="6127FD59" w14:textId="1CA9302B" w:rsidR="00830296" w:rsidRDefault="00CC10E4" w:rsidP="00A12D5B">
      <w:pPr>
        <w:pStyle w:val="PTBodyText"/>
        <w:numPr>
          <w:ilvl w:val="0"/>
          <w:numId w:val="8"/>
        </w:numPr>
        <w:spacing w:line="259" w:lineRule="auto"/>
      </w:pPr>
      <w:r>
        <w:t xml:space="preserve">Trial management team, CTU, monitor, auditor </w:t>
      </w:r>
      <w:r w:rsidR="00F10075">
        <w:t xml:space="preserve">identify a PD through </w:t>
      </w:r>
      <w:r w:rsidR="00830296">
        <w:t>central monitoring</w:t>
      </w:r>
      <w:r w:rsidR="00F10075">
        <w:t xml:space="preserve"> processes</w:t>
      </w:r>
    </w:p>
    <w:p w14:paraId="7361C9A3" w14:textId="5F989056" w:rsidR="00A45021" w:rsidRPr="00A05ED0" w:rsidRDefault="00A10EEB" w:rsidP="00A10EEB">
      <w:pPr>
        <w:pStyle w:val="PTBodyText"/>
        <w:spacing w:line="259" w:lineRule="auto"/>
        <w:rPr>
          <w:rFonts w:asciiTheme="minorHAnsi" w:hAnsiTheme="minorHAnsi" w:cstheme="minorHAnsi"/>
        </w:rPr>
      </w:pPr>
      <w:r w:rsidRPr="00A05ED0">
        <w:rPr>
          <w:rFonts w:asciiTheme="minorHAnsi" w:hAnsiTheme="minorHAnsi" w:cstheme="minorHAnsi"/>
        </w:rPr>
        <w:t>To aid the identification of a PD via on</w:t>
      </w:r>
      <w:r w:rsidR="00822293" w:rsidRPr="00A05ED0">
        <w:rPr>
          <w:rFonts w:asciiTheme="minorHAnsi" w:hAnsiTheme="minorHAnsi" w:cstheme="minorHAnsi"/>
        </w:rPr>
        <w:t>-</w:t>
      </w:r>
      <w:r w:rsidRPr="00A05ED0">
        <w:rPr>
          <w:rFonts w:asciiTheme="minorHAnsi" w:hAnsiTheme="minorHAnsi" w:cstheme="minorHAnsi"/>
        </w:rPr>
        <w:t>s</w:t>
      </w:r>
      <w:r w:rsidR="00822293" w:rsidRPr="00A05ED0">
        <w:rPr>
          <w:rFonts w:asciiTheme="minorHAnsi" w:hAnsiTheme="minorHAnsi" w:cstheme="minorHAnsi"/>
        </w:rPr>
        <w:t>i</w:t>
      </w:r>
      <w:r w:rsidRPr="00A05ED0">
        <w:rPr>
          <w:rFonts w:asciiTheme="minorHAnsi" w:hAnsiTheme="minorHAnsi" w:cstheme="minorHAnsi"/>
        </w:rPr>
        <w:t xml:space="preserve">te or remote monitoring, </w:t>
      </w:r>
      <w:r w:rsidR="00822293" w:rsidRPr="00A05ED0">
        <w:rPr>
          <w:rFonts w:asciiTheme="minorHAnsi" w:hAnsiTheme="minorHAnsi" w:cstheme="minorHAnsi"/>
        </w:rPr>
        <w:t>m</w:t>
      </w:r>
      <w:r w:rsidRPr="00A05ED0">
        <w:rPr>
          <w:rFonts w:asciiTheme="minorHAnsi" w:hAnsiTheme="minorHAnsi" w:cstheme="minorHAnsi"/>
        </w:rPr>
        <w:t>onitoring reports should explicitly state which findings are PDs</w:t>
      </w:r>
      <w:r w:rsidR="00055CA0" w:rsidRPr="00A05ED0">
        <w:rPr>
          <w:rFonts w:asciiTheme="minorHAnsi" w:hAnsiTheme="minorHAnsi" w:cstheme="minorHAnsi"/>
        </w:rPr>
        <w:t>.</w:t>
      </w:r>
    </w:p>
    <w:p w14:paraId="21D3593E" w14:textId="77777777" w:rsidR="00822293" w:rsidRDefault="00822293" w:rsidP="00822293">
      <w:pPr>
        <w:pStyle w:val="PTBodyText"/>
        <w:spacing w:line="259" w:lineRule="auto"/>
      </w:pPr>
    </w:p>
    <w:p w14:paraId="190CD835" w14:textId="77777777" w:rsidR="00862821" w:rsidRDefault="00862821" w:rsidP="00822293">
      <w:pPr>
        <w:pStyle w:val="PTBodyText"/>
        <w:spacing w:line="259" w:lineRule="auto"/>
      </w:pPr>
    </w:p>
    <w:p w14:paraId="52CF9CC8" w14:textId="3FD4D820" w:rsidR="00A45021" w:rsidRPr="00AA54AD" w:rsidRDefault="14B348D5" w:rsidP="00A45021">
      <w:pPr>
        <w:pStyle w:val="Heading2"/>
      </w:pPr>
      <w:bookmarkStart w:id="27" w:name="_Toc142924716"/>
      <w:r>
        <w:t>3.4 Protocol deviation collection</w:t>
      </w:r>
      <w:bookmarkEnd w:id="27"/>
    </w:p>
    <w:p w14:paraId="01BE94FA" w14:textId="64A060F6" w:rsidR="00A45021" w:rsidRDefault="14B348D5" w:rsidP="00A45021">
      <w:pPr>
        <w:pStyle w:val="PTBodyText"/>
        <w:rPr>
          <w:rFonts w:eastAsia="Calibri" w:cs="Calibri"/>
        </w:rPr>
      </w:pPr>
      <w:r>
        <w:t>Possible PDs need to be collected and amassed in one place (e.g. excel spreadsheet or table in the trial database). Each of these possible PDs need to be classified as to whether they constitute a PD and, if they do, whether they are an important PD or not</w:t>
      </w:r>
      <w:r w:rsidR="789BCFF2">
        <w:t xml:space="preserve"> (</w:t>
      </w:r>
      <w:r w:rsidR="789BCFF2" w:rsidRPr="5FCAE182">
        <w:rPr>
          <w:b/>
          <w:color w:val="00B050"/>
        </w:rPr>
        <w:t>Figure 2)</w:t>
      </w:r>
      <w:r>
        <w:t>. The pre specification of potential PDs</w:t>
      </w:r>
      <w:r w:rsidR="789BCFF2">
        <w:t xml:space="preserve"> (</w:t>
      </w:r>
      <w:r w:rsidR="789BCFF2" w:rsidRPr="5FCAE182">
        <w:rPr>
          <w:b/>
          <w:color w:val="00B050"/>
        </w:rPr>
        <w:t>Figure 1</w:t>
      </w:r>
      <w:r w:rsidR="789BCFF2">
        <w:t>)</w:t>
      </w:r>
      <w:r>
        <w:t xml:space="preserve"> helps this process but as not all PDs can be pre-specified and interpretations may vary, it is essential that one group carry out a final classification as to whether a happening will be treated as a PD. </w:t>
      </w:r>
    </w:p>
    <w:p w14:paraId="0765F904" w14:textId="77777777" w:rsidR="00A45021" w:rsidRDefault="00A45021" w:rsidP="00A45021">
      <w:pPr>
        <w:pStyle w:val="PTBodyText"/>
        <w:rPr>
          <w:rFonts w:eastAsia="Calibri" w:cs="Calibri"/>
        </w:rPr>
      </w:pPr>
    </w:p>
    <w:p w14:paraId="551FEEF8" w14:textId="77777777" w:rsidR="00862821" w:rsidRDefault="00862821" w:rsidP="00A45021">
      <w:pPr>
        <w:pStyle w:val="PTBodyText"/>
        <w:rPr>
          <w:rFonts w:eastAsia="Calibri" w:cs="Calibri"/>
        </w:rPr>
      </w:pPr>
    </w:p>
    <w:p w14:paraId="1803F258" w14:textId="6499EF2E" w:rsidR="00E40C35" w:rsidRPr="00AA54AD" w:rsidRDefault="5161ECB8" w:rsidP="00E40C35">
      <w:pPr>
        <w:pStyle w:val="Heading2"/>
      </w:pPr>
      <w:bookmarkStart w:id="28" w:name="_Toc142924717"/>
      <w:r>
        <w:t>3.5 Protocol deviation documentation</w:t>
      </w:r>
      <w:bookmarkEnd w:id="28"/>
    </w:p>
    <w:p w14:paraId="7F1BC22C" w14:textId="3C5A1166" w:rsidR="00E40C35" w:rsidRDefault="5161ECB8" w:rsidP="00E40C35">
      <w:pPr>
        <w:pStyle w:val="PTBodyText"/>
      </w:pPr>
      <w:r>
        <w:t>Local bodies may require periodic reports on important and/ or non-important PDs.</w:t>
      </w:r>
      <w:r w:rsidRPr="5FCAE182">
        <w:rPr>
          <w:rFonts w:eastAsia="Calibri" w:cs="Calibri"/>
        </w:rPr>
        <w:t xml:space="preserve"> Those responsible for PDs must be informed. </w:t>
      </w:r>
      <w:r w:rsidR="57C8831C" w:rsidRPr="5FCAE182">
        <w:rPr>
          <w:rFonts w:eastAsia="Calibri" w:cs="Calibri"/>
        </w:rPr>
        <w:t xml:space="preserve">It is important to clearly </w:t>
      </w:r>
      <w:r w:rsidR="1F722771" w:rsidRPr="5FCAE182">
        <w:rPr>
          <w:rFonts w:eastAsia="Calibri" w:cs="Calibri"/>
        </w:rPr>
        <w:t>document</w:t>
      </w:r>
      <w:r w:rsidR="57C8831C" w:rsidRPr="5FCAE182">
        <w:rPr>
          <w:rFonts w:eastAsia="Calibri" w:cs="Calibri"/>
        </w:rPr>
        <w:t xml:space="preserve"> the review of the PDs and agreed actions or outcomes. </w:t>
      </w:r>
      <w:r w:rsidRPr="5FCAE182">
        <w:rPr>
          <w:rFonts w:eastAsia="Calibri" w:cs="Calibri"/>
        </w:rPr>
        <w:t xml:space="preserve">See </w:t>
      </w:r>
      <w:r w:rsidRPr="5FCAE182">
        <w:rPr>
          <w:b/>
          <w:color w:val="00B0F0"/>
        </w:rPr>
        <w:t>Appendix 1</w:t>
      </w:r>
      <w:r w:rsidRPr="5FCAE182">
        <w:rPr>
          <w:rFonts w:eastAsia="Calibri" w:cs="Calibri"/>
        </w:rPr>
        <w:t xml:space="preserve"> </w:t>
      </w:r>
      <w:r>
        <w:t>Example Excel spreadsheet template to manage PD</w:t>
      </w:r>
      <w:r w:rsidR="17247AAD">
        <w:t>s.</w:t>
      </w:r>
    </w:p>
    <w:p w14:paraId="68EE27A3" w14:textId="5115B51D" w:rsidR="00AA54AD" w:rsidRDefault="00AA54AD" w:rsidP="10B2585A">
      <w:pPr>
        <w:pStyle w:val="PTBodyText"/>
        <w:spacing w:line="259" w:lineRule="auto"/>
      </w:pPr>
    </w:p>
    <w:p w14:paraId="1373817E" w14:textId="061B9C30" w:rsidR="00AA54AD" w:rsidRDefault="004E73BB" w:rsidP="004E73BB">
      <w:pPr>
        <w:pStyle w:val="Heading1"/>
      </w:pPr>
      <w:bookmarkStart w:id="29" w:name="_Toc6328790"/>
      <w:bookmarkStart w:id="30" w:name="_Toc122617258"/>
      <w:bookmarkStart w:id="31" w:name="_Toc142924718"/>
      <w:r>
        <w:t>4</w:t>
      </w:r>
      <w:r w:rsidR="007779FD">
        <w:t>.</w:t>
      </w:r>
      <w:r>
        <w:t xml:space="preserve"> </w:t>
      </w:r>
      <w:r w:rsidR="00AA54AD">
        <w:t>Classification and categorisation</w:t>
      </w:r>
      <w:bookmarkEnd w:id="29"/>
      <w:bookmarkEnd w:id="30"/>
      <w:bookmarkEnd w:id="31"/>
    </w:p>
    <w:p w14:paraId="66D5A647" w14:textId="26630A1C" w:rsidR="2A531D13" w:rsidRDefault="00FB3157" w:rsidP="00FB3157">
      <w:pPr>
        <w:pStyle w:val="Heading2"/>
      </w:pPr>
      <w:bookmarkStart w:id="32" w:name="_Toc122617259"/>
      <w:bookmarkStart w:id="33" w:name="_Toc142924719"/>
      <w:r>
        <w:t xml:space="preserve">4.1 </w:t>
      </w:r>
      <w:r w:rsidR="2A531D13">
        <w:t>Classification: Is it a PD after all?</w:t>
      </w:r>
      <w:bookmarkEnd w:id="32"/>
      <w:bookmarkEnd w:id="33"/>
    </w:p>
    <w:p w14:paraId="23D7AE59" w14:textId="6513CE8C" w:rsidR="5F0F29A8" w:rsidRDefault="5F0F29A8" w:rsidP="00466BBA">
      <w:pPr>
        <w:pStyle w:val="PTBodyText"/>
      </w:pPr>
      <w:r>
        <w:t xml:space="preserve">Events must be assessed to determine their classification as a PD. The ICH E3 Q&amp;A R1 </w:t>
      </w:r>
      <w:r w:rsidR="00DE3598">
        <w:t xml:space="preserve">[1] </w:t>
      </w:r>
      <w:r>
        <w:t xml:space="preserve">defines a </w:t>
      </w:r>
      <w:r w:rsidR="00F10075">
        <w:t>PD</w:t>
      </w:r>
      <w:r>
        <w:t xml:space="preserve"> as “...any change, divergence or departure from the study design or procedures defined in the protocol.” As such, events related to a data point or process described in the protocol, or to documents/guidelines referenced in the protocol (e.g. good clinical practice (GCP)) can be classified as PDs and categorised as outlined below. </w:t>
      </w:r>
    </w:p>
    <w:p w14:paraId="19C98339" w14:textId="26CFB193" w:rsidR="5F0F29A8" w:rsidRDefault="5F0F29A8" w:rsidP="7D790701">
      <w:pPr>
        <w:pStyle w:val="PTBodyText"/>
        <w:ind w:left="720"/>
      </w:pPr>
    </w:p>
    <w:p w14:paraId="71C8A557" w14:textId="7550EB5C" w:rsidR="00133738" w:rsidRPr="00133738" w:rsidRDefault="00FB3157" w:rsidP="00FB3157">
      <w:pPr>
        <w:pStyle w:val="Heading2"/>
        <w:rPr>
          <w:rFonts w:eastAsia="Calibri" w:cs="Calibri"/>
        </w:rPr>
      </w:pPr>
      <w:bookmarkStart w:id="34" w:name="_Toc122617260"/>
      <w:bookmarkStart w:id="35" w:name="_Toc142924720"/>
      <w:r>
        <w:t xml:space="preserve">4.2 </w:t>
      </w:r>
      <w:r w:rsidR="00133738">
        <w:t>Categorisation: Is the PD important or non-important?</w:t>
      </w:r>
      <w:bookmarkEnd w:id="34"/>
      <w:bookmarkEnd w:id="35"/>
    </w:p>
    <w:p w14:paraId="3B9AF674" w14:textId="0736E69B" w:rsidR="5F0F29A8" w:rsidRDefault="5F0F29A8" w:rsidP="00D92B80">
      <w:pPr>
        <w:pStyle w:val="PTBodyText"/>
      </w:pPr>
      <w:r>
        <w:t>PDs can be categorised as important or non-important, depending on:</w:t>
      </w:r>
    </w:p>
    <w:p w14:paraId="046CE267" w14:textId="391C0503" w:rsidR="5F0F29A8" w:rsidRDefault="5F0F29A8" w:rsidP="00A12D5B">
      <w:pPr>
        <w:pStyle w:val="PTBodyText"/>
        <w:numPr>
          <w:ilvl w:val="1"/>
          <w:numId w:val="8"/>
        </w:numPr>
      </w:pPr>
      <w:r>
        <w:t>The impact the event may have on the completeness, accuracy and/or reliability of key study data or processes (the scientific integrity of the trial)</w:t>
      </w:r>
    </w:p>
    <w:p w14:paraId="4F36CE6A" w14:textId="760C5C82" w:rsidR="5F0F29A8" w:rsidRDefault="5F0F29A8" w:rsidP="00A12D5B">
      <w:pPr>
        <w:pStyle w:val="PTBodyText"/>
        <w:numPr>
          <w:ilvl w:val="1"/>
          <w:numId w:val="8"/>
        </w:numPr>
      </w:pPr>
      <w:r>
        <w:t>The impact the event may have on participants rights, safety or well being</w:t>
      </w:r>
    </w:p>
    <w:p w14:paraId="703936A1" w14:textId="73BB00C1" w:rsidR="2A531D13" w:rsidRDefault="2A531D13" w:rsidP="2A531D13">
      <w:pPr>
        <w:pStyle w:val="PTBodyText"/>
        <w:ind w:left="720"/>
      </w:pPr>
    </w:p>
    <w:p w14:paraId="656752AA" w14:textId="2F53262C" w:rsidR="7D790701" w:rsidRDefault="7D790701" w:rsidP="00D92B80">
      <w:pPr>
        <w:pStyle w:val="PTBodyText"/>
      </w:pPr>
      <w:r>
        <w:t>For example, important PDs may include a deviation in IMP dose, randomisation of an ineligible participant, or failing to collect primary outcome data, as these may impact on participant safety and/or the scientific integrity of the trial</w:t>
      </w:r>
      <w:r w:rsidR="00FB3157">
        <w:t xml:space="preserve"> (also see </w:t>
      </w:r>
      <w:r w:rsidR="00FB3157" w:rsidRPr="00FB3157">
        <w:rPr>
          <w:b/>
          <w:bCs w:val="0"/>
          <w:color w:val="C45911" w:themeColor="accent2" w:themeShade="BF"/>
        </w:rPr>
        <w:t xml:space="preserve">Table </w:t>
      </w:r>
      <w:r w:rsidR="0099433B">
        <w:rPr>
          <w:b/>
          <w:bCs w:val="0"/>
          <w:color w:val="C45911" w:themeColor="accent2" w:themeShade="BF"/>
        </w:rPr>
        <w:t>4</w:t>
      </w:r>
      <w:r w:rsidR="00FB3157">
        <w:t>)</w:t>
      </w:r>
      <w:r>
        <w:t xml:space="preserve">. </w:t>
      </w:r>
    </w:p>
    <w:p w14:paraId="500624D9" w14:textId="49A7AC43" w:rsidR="7D790701" w:rsidRDefault="7D790701" w:rsidP="7D790701">
      <w:pPr>
        <w:pStyle w:val="PTBodyText"/>
        <w:ind w:left="720"/>
      </w:pPr>
    </w:p>
    <w:p w14:paraId="3AC2D847" w14:textId="42005601" w:rsidR="5F0F29A8" w:rsidRDefault="58140C73" w:rsidP="00D92B80">
      <w:pPr>
        <w:pStyle w:val="PTBodyText"/>
      </w:pPr>
      <w:r>
        <w:t>As noted in 3.</w:t>
      </w:r>
      <w:r w:rsidR="5CC94E3D">
        <w:t>1</w:t>
      </w:r>
      <w:r w:rsidR="789BCFF2">
        <w:t xml:space="preserve"> and </w:t>
      </w:r>
      <w:r w:rsidR="789BCFF2" w:rsidRPr="5FCAE182">
        <w:rPr>
          <w:b/>
          <w:color w:val="00B050"/>
        </w:rPr>
        <w:t>Figure 1</w:t>
      </w:r>
      <w:r w:rsidR="5CC94E3D">
        <w:t>, p</w:t>
      </w:r>
      <w:r w:rsidR="45ECF848">
        <w:t xml:space="preserve">otential PDs </w:t>
      </w:r>
      <w:r w:rsidR="5FD5969B">
        <w:t>should</w:t>
      </w:r>
      <w:r w:rsidR="45ECF848">
        <w:t xml:space="preserve"> be pre-categorised </w:t>
      </w:r>
      <w:r w:rsidR="0A5DD5B1">
        <w:t xml:space="preserve">(where possible) </w:t>
      </w:r>
      <w:r w:rsidR="45ECF848">
        <w:t>as important or non-important at the start of the trial and documented</w:t>
      </w:r>
      <w:r w:rsidR="12CC736F">
        <w:t>.</w:t>
      </w:r>
      <w:r w:rsidR="45ECF848">
        <w:t xml:space="preserve"> Instances which have not been pre-categorised should be reviewed by </w:t>
      </w:r>
      <w:r w:rsidR="5CC94E3D">
        <w:t>a clinician</w:t>
      </w:r>
      <w:r w:rsidR="2E688EA3">
        <w:t xml:space="preserve">, </w:t>
      </w:r>
      <w:r w:rsidR="5CC94E3D">
        <w:t xml:space="preserve">relevant members of the CTU </w:t>
      </w:r>
      <w:r w:rsidR="2E688EA3">
        <w:t xml:space="preserve">and potentially the sponsor </w:t>
      </w:r>
      <w:r w:rsidR="45ECF848">
        <w:t xml:space="preserve">to determine the categorisation. The frequency at which PDs are reviewed for categorisation </w:t>
      </w:r>
      <w:r w:rsidR="48D82818">
        <w:t xml:space="preserve">(by clinician, CTU, sponsor as just discussed) </w:t>
      </w:r>
      <w:r w:rsidR="45ECF848">
        <w:t xml:space="preserve">should be agreed at the beginning of the study, this may be on a case-by-case basis or at regular intervals in batches. Important PDs which are suspected serious breaches should be categorised as soon as possible, to ensure onward reporting timelines </w:t>
      </w:r>
      <w:r w:rsidR="003A5885">
        <w:t xml:space="preserve">to the competent authority </w:t>
      </w:r>
      <w:r w:rsidR="45ECF848">
        <w:t xml:space="preserve">are met. </w:t>
      </w:r>
    </w:p>
    <w:p w14:paraId="021673AF" w14:textId="373E124A" w:rsidR="2A531D13" w:rsidRDefault="2A531D13" w:rsidP="2A531D13">
      <w:pPr>
        <w:pStyle w:val="PTBodyText"/>
        <w:ind w:left="720"/>
      </w:pPr>
    </w:p>
    <w:p w14:paraId="10F9944C" w14:textId="0F9B5210" w:rsidR="2A531D13" w:rsidRDefault="2BA05220" w:rsidP="00D92B80">
      <w:pPr>
        <w:pStyle w:val="PTBodyText"/>
        <w:rPr>
          <w:rFonts w:eastAsia="Calibri" w:cs="Calibri"/>
        </w:rPr>
      </w:pPr>
      <w:r w:rsidRPr="1AA081B9">
        <w:rPr>
          <w:rFonts w:eastAsia="Calibri" w:cs="Calibri"/>
        </w:rPr>
        <w:t xml:space="preserve">Repetitions of the same PD, which in isolation would not be considered an important PD could collectively become important. For example, failing to collect secondary outcome data may be considered non-important in isolation, however, multiple instances where secondary outcome data is not collected may be considered important where it impacts on the completeness of study data and planned analyses. Listing all PDs within a central PD log and assigning </w:t>
      </w:r>
      <w:r w:rsidR="00740299">
        <w:rPr>
          <w:rFonts w:eastAsia="Calibri" w:cs="Calibri"/>
        </w:rPr>
        <w:t>trial areas</w:t>
      </w:r>
      <w:r w:rsidRPr="1AA081B9">
        <w:rPr>
          <w:rFonts w:eastAsia="Calibri" w:cs="Calibri"/>
        </w:rPr>
        <w:t xml:space="preserve"> to each event, such as consent issue, deviation in IMP dose, missed visit window, may be useful in identifying repeated events. </w:t>
      </w:r>
      <w:r w:rsidR="00FD56CE">
        <w:rPr>
          <w:rFonts w:eastAsia="Calibri" w:cs="Calibri"/>
        </w:rPr>
        <w:t>Similarly, multiple important PDs (or non-important PDs) could collectively become a serious breach.</w:t>
      </w:r>
    </w:p>
    <w:p w14:paraId="028127A2" w14:textId="3ADD87EE" w:rsidR="2A531D13" w:rsidRDefault="2A531D13" w:rsidP="2A531D13">
      <w:pPr>
        <w:pStyle w:val="PTBodyText"/>
        <w:ind w:left="720"/>
        <w:rPr>
          <w:rFonts w:eastAsia="Calibri" w:cs="Calibri"/>
        </w:rPr>
      </w:pPr>
    </w:p>
    <w:p w14:paraId="615CDD46" w14:textId="38491E24" w:rsidR="00133738" w:rsidRPr="00B371A8" w:rsidRDefault="004E73BB" w:rsidP="004E73BB">
      <w:pPr>
        <w:pStyle w:val="Heading1"/>
        <w:rPr>
          <w:rFonts w:eastAsia="Calibri"/>
        </w:rPr>
      </w:pPr>
      <w:bookmarkStart w:id="36" w:name="_Toc2142445650"/>
      <w:bookmarkStart w:id="37" w:name="_Toc122617261"/>
      <w:bookmarkStart w:id="38" w:name="_Toc142924721"/>
      <w:r>
        <w:t>5</w:t>
      </w:r>
      <w:r w:rsidR="007779FD">
        <w:t>.</w:t>
      </w:r>
      <w:r>
        <w:t xml:space="preserve"> </w:t>
      </w:r>
      <w:r w:rsidR="002D5768">
        <w:t>Protocol deviation notification and recording</w:t>
      </w:r>
      <w:bookmarkEnd w:id="36"/>
      <w:bookmarkEnd w:id="37"/>
      <w:bookmarkEnd w:id="38"/>
    </w:p>
    <w:p w14:paraId="12D6A243" w14:textId="3FCC7B78" w:rsidR="00133738" w:rsidRPr="00740299" w:rsidRDefault="7C9342BC" w:rsidP="1AA081B9">
      <w:pPr>
        <w:rPr>
          <w:rFonts w:eastAsia="Calibri" w:cs="Calibri"/>
          <w:color w:val="FFFFFF" w:themeColor="background1"/>
          <w:sz w:val="22"/>
          <w:szCs w:val="22"/>
        </w:rPr>
      </w:pPr>
      <w:r w:rsidRPr="5FCAE182">
        <w:rPr>
          <w:sz w:val="22"/>
          <w:szCs w:val="22"/>
        </w:rPr>
        <w:t xml:space="preserve">Any identified </w:t>
      </w:r>
      <w:r w:rsidR="552975A5" w:rsidRPr="5FCAE182">
        <w:rPr>
          <w:sz w:val="22"/>
          <w:szCs w:val="22"/>
        </w:rPr>
        <w:t>PDs</w:t>
      </w:r>
      <w:r w:rsidRPr="5FCAE182">
        <w:rPr>
          <w:sz w:val="22"/>
          <w:szCs w:val="22"/>
        </w:rPr>
        <w:t>, including those found through on-site monitoring, central monitoring, statistical analysis or by site staff, should be recorded</w:t>
      </w:r>
      <w:r w:rsidR="00FF45FD" w:rsidRPr="5FCAE182">
        <w:rPr>
          <w:sz w:val="22"/>
          <w:szCs w:val="22"/>
        </w:rPr>
        <w:t>, for example,</w:t>
      </w:r>
      <w:r w:rsidRPr="5FCAE182">
        <w:rPr>
          <w:sz w:val="22"/>
          <w:szCs w:val="22"/>
        </w:rPr>
        <w:t xml:space="preserve"> in trial-specific </w:t>
      </w:r>
      <w:r w:rsidR="552975A5" w:rsidRPr="5FCAE182">
        <w:rPr>
          <w:sz w:val="22"/>
          <w:szCs w:val="22"/>
        </w:rPr>
        <w:t>PD</w:t>
      </w:r>
      <w:r w:rsidRPr="5FCAE182">
        <w:rPr>
          <w:sz w:val="22"/>
          <w:szCs w:val="22"/>
        </w:rPr>
        <w:t xml:space="preserve"> logs. Separate logs may be kept at each site, as well as </w:t>
      </w:r>
      <w:r w:rsidR="6584C30D" w:rsidRPr="5FCAE182">
        <w:rPr>
          <w:sz w:val="22"/>
          <w:szCs w:val="22"/>
        </w:rPr>
        <w:t>at the CTU or Sponsor</w:t>
      </w:r>
      <w:r w:rsidRPr="5FCAE182">
        <w:rPr>
          <w:sz w:val="22"/>
          <w:szCs w:val="22"/>
        </w:rPr>
        <w:t>, although th</w:t>
      </w:r>
      <w:r w:rsidR="0BBBD08C" w:rsidRPr="5FCAE182">
        <w:rPr>
          <w:sz w:val="22"/>
          <w:szCs w:val="22"/>
        </w:rPr>
        <w:t xml:space="preserve">ose responsible for </w:t>
      </w:r>
      <w:r w:rsidR="552975A5" w:rsidRPr="5FCAE182">
        <w:rPr>
          <w:sz w:val="22"/>
          <w:szCs w:val="22"/>
        </w:rPr>
        <w:t>PDs</w:t>
      </w:r>
      <w:r w:rsidR="0BBBD08C" w:rsidRPr="5FCAE182">
        <w:rPr>
          <w:sz w:val="22"/>
          <w:szCs w:val="22"/>
        </w:rPr>
        <w:t xml:space="preserve"> (e.g. CTU, </w:t>
      </w:r>
      <w:r w:rsidRPr="5FCAE182">
        <w:rPr>
          <w:sz w:val="22"/>
          <w:szCs w:val="22"/>
        </w:rPr>
        <w:t>Sponsor</w:t>
      </w:r>
      <w:r w:rsidR="0BBBD08C" w:rsidRPr="5FCAE182">
        <w:rPr>
          <w:sz w:val="22"/>
          <w:szCs w:val="22"/>
        </w:rPr>
        <w:t>)</w:t>
      </w:r>
      <w:r w:rsidRPr="5FCAE182">
        <w:rPr>
          <w:sz w:val="22"/>
          <w:szCs w:val="22"/>
        </w:rPr>
        <w:t xml:space="preserve"> must ensure that all logs are regularly reviewed, and a </w:t>
      </w:r>
      <w:r w:rsidR="6584C30D" w:rsidRPr="5FCAE182">
        <w:rPr>
          <w:sz w:val="22"/>
          <w:szCs w:val="22"/>
        </w:rPr>
        <w:t>central trial</w:t>
      </w:r>
      <w:r w:rsidRPr="5FCAE182">
        <w:rPr>
          <w:sz w:val="22"/>
          <w:szCs w:val="22"/>
        </w:rPr>
        <w:t xml:space="preserve"> log</w:t>
      </w:r>
      <w:r w:rsidR="54E88D36" w:rsidRPr="5FCAE182">
        <w:rPr>
          <w:sz w:val="22"/>
          <w:szCs w:val="22"/>
        </w:rPr>
        <w:t xml:space="preserve"> </w:t>
      </w:r>
      <w:r w:rsidR="6584C30D" w:rsidRPr="5FCAE182">
        <w:rPr>
          <w:sz w:val="22"/>
          <w:szCs w:val="22"/>
        </w:rPr>
        <w:t>(sometimes called a master log)</w:t>
      </w:r>
      <w:r w:rsidRPr="5FCAE182">
        <w:rPr>
          <w:sz w:val="22"/>
          <w:szCs w:val="22"/>
        </w:rPr>
        <w:t xml:space="preserve"> of all </w:t>
      </w:r>
      <w:r w:rsidR="552975A5" w:rsidRPr="5FCAE182">
        <w:rPr>
          <w:sz w:val="22"/>
          <w:szCs w:val="22"/>
        </w:rPr>
        <w:t>PDs</w:t>
      </w:r>
      <w:r w:rsidRPr="5FCAE182">
        <w:rPr>
          <w:sz w:val="22"/>
          <w:szCs w:val="22"/>
        </w:rPr>
        <w:t xml:space="preserve"> </w:t>
      </w:r>
      <w:r w:rsidR="6584C30D" w:rsidRPr="5FCAE182">
        <w:rPr>
          <w:sz w:val="22"/>
          <w:szCs w:val="22"/>
        </w:rPr>
        <w:t xml:space="preserve">is </w:t>
      </w:r>
      <w:r w:rsidRPr="5FCAE182">
        <w:rPr>
          <w:sz w:val="22"/>
          <w:szCs w:val="22"/>
        </w:rPr>
        <w:t xml:space="preserve">maintained (see below). </w:t>
      </w:r>
    </w:p>
    <w:p w14:paraId="23BE10B6" w14:textId="6E49A61D" w:rsidR="00133738" w:rsidRDefault="00AC68E1" w:rsidP="00AC68E1">
      <w:pPr>
        <w:pStyle w:val="PTBodyText"/>
      </w:pPr>
      <w:r>
        <w:t>The n</w:t>
      </w:r>
      <w:r w:rsidR="00133738">
        <w:t>otification process</w:t>
      </w:r>
      <w:r w:rsidR="00073F3A">
        <w:t>:</w:t>
      </w:r>
    </w:p>
    <w:p w14:paraId="487446E4" w14:textId="353987D9" w:rsidR="46F9A2B0" w:rsidRDefault="46F9A2B0" w:rsidP="00A12D5B">
      <w:pPr>
        <w:pStyle w:val="PTBodyText"/>
        <w:numPr>
          <w:ilvl w:val="1"/>
          <w:numId w:val="8"/>
        </w:numPr>
      </w:pPr>
      <w:r>
        <w:t xml:space="preserve">On identification of a </w:t>
      </w:r>
      <w:r w:rsidR="00FD56CE">
        <w:t xml:space="preserve">potential </w:t>
      </w:r>
      <w:r w:rsidR="00F163D7">
        <w:t>PD</w:t>
      </w:r>
      <w:r>
        <w:t xml:space="preserve"> at site, site staff should record </w:t>
      </w:r>
      <w:r w:rsidR="7000391D">
        <w:t>the deviation</w:t>
      </w:r>
      <w:r>
        <w:t xml:space="preserve"> in the site-specific protocol deviations log. </w:t>
      </w:r>
      <w:r w:rsidR="226A5CC3">
        <w:t>Sites should regularly inform</w:t>
      </w:r>
      <w:r w:rsidR="00B371A8">
        <w:t xml:space="preserve"> those that oversee </w:t>
      </w:r>
      <w:r w:rsidR="00F163D7">
        <w:t>PDs</w:t>
      </w:r>
      <w:r w:rsidR="00B371A8">
        <w:t xml:space="preserve"> (e.g. CTU, </w:t>
      </w:r>
      <w:r w:rsidR="00781998">
        <w:t>S</w:t>
      </w:r>
      <w:r w:rsidR="00B371A8">
        <w:t xml:space="preserve">ponsor) </w:t>
      </w:r>
      <w:r w:rsidR="226A5CC3">
        <w:t>of any deviations that have been identified, but they should expedit</w:t>
      </w:r>
      <w:r w:rsidR="25125946">
        <w:t xml:space="preserve">e the reporting of any </w:t>
      </w:r>
      <w:r w:rsidR="00F163D7">
        <w:t>PDs</w:t>
      </w:r>
      <w:r w:rsidR="746608D6">
        <w:t xml:space="preserve"> that might be important</w:t>
      </w:r>
      <w:r w:rsidR="00FD56CE">
        <w:t xml:space="preserve"> (i.e. those pre-categorised </w:t>
      </w:r>
      <w:r w:rsidR="00FD56CE">
        <w:lastRenderedPageBreak/>
        <w:t>as important or those not yet categorised</w:t>
      </w:r>
      <w:r w:rsidR="00F50676">
        <w:t>)</w:t>
      </w:r>
      <w:r w:rsidR="00D92B80">
        <w:t>.</w:t>
      </w:r>
      <w:r>
        <w:t xml:space="preserve"> This supports expedited reporting to regulatory authorities should it be deemed necessary.</w:t>
      </w:r>
    </w:p>
    <w:p w14:paraId="31F98F35" w14:textId="1F8AF1B5" w:rsidR="00D92B80" w:rsidRDefault="009D751D" w:rsidP="00A12D5B">
      <w:pPr>
        <w:pStyle w:val="PTBodyText"/>
        <w:numPr>
          <w:ilvl w:val="1"/>
          <w:numId w:val="8"/>
        </w:numPr>
      </w:pPr>
      <w:r>
        <w:t xml:space="preserve">It is good practice for the </w:t>
      </w:r>
      <w:r w:rsidR="000C54B1">
        <w:t xml:space="preserve">person overseeing </w:t>
      </w:r>
      <w:r w:rsidR="00D92B80">
        <w:t>PD</w:t>
      </w:r>
      <w:r w:rsidR="000C54B1">
        <w:t>s</w:t>
      </w:r>
      <w:r w:rsidR="00D92B80">
        <w:t xml:space="preserve"> </w:t>
      </w:r>
      <w:r w:rsidR="000C54B1">
        <w:t xml:space="preserve">to </w:t>
      </w:r>
      <w:r w:rsidR="00D92B80">
        <w:t>assign a unique identifier to each potential PD to allow for reconciliation and quality assessment of PDs received.</w:t>
      </w:r>
    </w:p>
    <w:p w14:paraId="6CB941D0" w14:textId="7B1D5822" w:rsidR="46F9A2B0" w:rsidRDefault="46F9A2B0" w:rsidP="00A12D5B">
      <w:pPr>
        <w:pStyle w:val="PTBodyText"/>
        <w:numPr>
          <w:ilvl w:val="1"/>
          <w:numId w:val="8"/>
        </w:numPr>
        <w:spacing w:line="259" w:lineRule="auto"/>
      </w:pPr>
      <w:r>
        <w:t xml:space="preserve">On identification of a </w:t>
      </w:r>
      <w:r w:rsidR="00F163D7">
        <w:t>PD</w:t>
      </w:r>
      <w:r>
        <w:t xml:space="preserve"> centrally, the central team should classify and record it in the central </w:t>
      </w:r>
      <w:r w:rsidR="00055CA0">
        <w:t xml:space="preserve">trial </w:t>
      </w:r>
      <w:r w:rsidR="00F163D7">
        <w:t>PD</w:t>
      </w:r>
      <w:r>
        <w:t xml:space="preserve"> log. </w:t>
      </w:r>
      <w:r w:rsidR="44A8470A">
        <w:t xml:space="preserve">This must be done in a timely manner to enable expedited reporting to regulatory authorities should a </w:t>
      </w:r>
      <w:r w:rsidR="00F163D7">
        <w:t>PD</w:t>
      </w:r>
      <w:r w:rsidR="44A8470A">
        <w:t xml:space="preserve"> be classified as potentially </w:t>
      </w:r>
      <w:r w:rsidR="00FD56CE">
        <w:t xml:space="preserve">a </w:t>
      </w:r>
      <w:r w:rsidR="44A8470A">
        <w:t>serious</w:t>
      </w:r>
      <w:r w:rsidR="00FD56CE">
        <w:t xml:space="preserve"> breach</w:t>
      </w:r>
      <w:r w:rsidR="44A8470A">
        <w:t xml:space="preserve">. </w:t>
      </w:r>
      <w:r w:rsidR="44324E02">
        <w:t>A</w:t>
      </w:r>
      <w:r>
        <w:t xml:space="preserve">ny site-related </w:t>
      </w:r>
      <w:r w:rsidR="005301E1">
        <w:t>PDs</w:t>
      </w:r>
      <w:r>
        <w:t xml:space="preserve"> </w:t>
      </w:r>
      <w:r w:rsidR="6AB948F0">
        <w:t>should be</w:t>
      </w:r>
      <w:r>
        <w:t xml:space="preserve"> communicated to the site study team in </w:t>
      </w:r>
      <w:r w:rsidR="00A10EEB">
        <w:t xml:space="preserve">a </w:t>
      </w:r>
      <w:r>
        <w:t>timely manner</w:t>
      </w:r>
      <w:r w:rsidR="17E6B348">
        <w:t xml:space="preserve"> to allow the site staff to </w:t>
      </w:r>
      <w:r w:rsidR="1DA25C59">
        <w:t>take corrective or preventative actions as necessary</w:t>
      </w:r>
      <w:r>
        <w:t>.</w:t>
      </w:r>
    </w:p>
    <w:p w14:paraId="6C961D8C" w14:textId="0D6BF6F1" w:rsidR="46F9A2B0" w:rsidRDefault="46F9A2B0" w:rsidP="00AC68E1">
      <w:pPr>
        <w:pStyle w:val="PTBodyText"/>
      </w:pPr>
      <w:r>
        <w:t xml:space="preserve">All </w:t>
      </w:r>
      <w:r w:rsidR="005301E1">
        <w:t>PD</w:t>
      </w:r>
      <w:r>
        <w:t xml:space="preserve"> logs (e.g. site-specific logs) </w:t>
      </w:r>
      <w:r w:rsidR="00F14E26">
        <w:t>should be periodically reviewed</w:t>
      </w:r>
      <w:r w:rsidR="00AC68E1">
        <w:t xml:space="preserve"> </w:t>
      </w:r>
      <w:r w:rsidR="00295E6B">
        <w:t>at</w:t>
      </w:r>
      <w:r w:rsidR="00F14E26">
        <w:t xml:space="preserve"> the CTU</w:t>
      </w:r>
      <w:r w:rsidR="00AC68E1">
        <w:t xml:space="preserve"> </w:t>
      </w:r>
      <w:r>
        <w:t xml:space="preserve">to ensure nothing has been missed, and that all </w:t>
      </w:r>
      <w:r w:rsidR="005301E1">
        <w:t>PDs</w:t>
      </w:r>
      <w:r>
        <w:t xml:space="preserve"> are recorded on the </w:t>
      </w:r>
      <w:r w:rsidR="00055CA0">
        <w:t>central trial</w:t>
      </w:r>
      <w:r>
        <w:t xml:space="preserve"> </w:t>
      </w:r>
      <w:r w:rsidR="005301E1">
        <w:t>PD</w:t>
      </w:r>
      <w:r>
        <w:t xml:space="preserve"> log</w:t>
      </w:r>
      <w:r w:rsidR="00D92B80">
        <w:t>, if relevant</w:t>
      </w:r>
      <w:r>
        <w:t>.</w:t>
      </w:r>
    </w:p>
    <w:p w14:paraId="5C555073" w14:textId="480EC67E" w:rsidR="00A10EEB" w:rsidRDefault="00A10EEB" w:rsidP="00AC68E1">
      <w:pPr>
        <w:pStyle w:val="PTBodyText"/>
      </w:pPr>
      <w:r>
        <w:t>The central log of PDs must be stored in the trial TMF.</w:t>
      </w:r>
    </w:p>
    <w:p w14:paraId="2240CF27" w14:textId="469225B1" w:rsidR="008D0440" w:rsidRPr="008D0440" w:rsidRDefault="008D0440" w:rsidP="00740299">
      <w:pPr>
        <w:pStyle w:val="PTBodyText"/>
        <w:ind w:left="2160"/>
        <w:rPr>
          <w:rFonts w:eastAsia="Calibri" w:cs="Calibri"/>
        </w:rPr>
      </w:pPr>
    </w:p>
    <w:p w14:paraId="0FD4528D" w14:textId="0BBB1E98" w:rsidR="00295E6B" w:rsidRDefault="00A50BBA" w:rsidP="00875390">
      <w:pPr>
        <w:pStyle w:val="PTBodyText"/>
        <w:rPr>
          <w:rStyle w:val="Heading1Char"/>
        </w:rPr>
      </w:pPr>
      <w:bookmarkStart w:id="39" w:name="_Toc142924722"/>
      <w:bookmarkStart w:id="40" w:name="_Toc122617262"/>
      <w:bookmarkStart w:id="41" w:name="_Toc901120535"/>
      <w:r w:rsidRPr="00A50BBA">
        <w:rPr>
          <w:rStyle w:val="Heading1Char"/>
        </w:rPr>
        <w:t>6</w:t>
      </w:r>
      <w:r w:rsidR="007779FD">
        <w:rPr>
          <w:rStyle w:val="Heading1Char"/>
        </w:rPr>
        <w:t>.</w:t>
      </w:r>
      <w:r w:rsidRPr="00A50BBA">
        <w:rPr>
          <w:rStyle w:val="Heading1Char"/>
        </w:rPr>
        <w:t xml:space="preserve"> </w:t>
      </w:r>
      <w:r w:rsidR="00875390">
        <w:rPr>
          <w:rStyle w:val="Heading1Char"/>
        </w:rPr>
        <w:t>Assessing</w:t>
      </w:r>
      <w:r w:rsidR="00295E6B">
        <w:rPr>
          <w:rStyle w:val="Heading1Char"/>
        </w:rPr>
        <w:t xml:space="preserve"> PD and taking action</w:t>
      </w:r>
      <w:r w:rsidR="003F4CF2">
        <w:rPr>
          <w:rStyle w:val="Heading1Char"/>
        </w:rPr>
        <w:t xml:space="preserve"> -</w:t>
      </w:r>
      <w:r w:rsidR="00CA3037">
        <w:rPr>
          <w:rStyle w:val="Heading1Char"/>
        </w:rPr>
        <w:t xml:space="preserve"> </w:t>
      </w:r>
      <w:r w:rsidR="00CA3037" w:rsidRPr="00D871D0">
        <w:rPr>
          <w:rStyle w:val="Heading1Char"/>
          <w:b/>
          <w:bCs w:val="0"/>
          <w:color w:val="00B050"/>
          <w:sz w:val="22"/>
          <w:szCs w:val="22"/>
        </w:rPr>
        <w:t>Figure 3</w:t>
      </w:r>
      <w:bookmarkEnd w:id="39"/>
    </w:p>
    <w:p w14:paraId="0A0A7900" w14:textId="3479DFB1" w:rsidR="00875390" w:rsidRDefault="00875390" w:rsidP="00875390">
      <w:pPr>
        <w:pStyle w:val="PTBodyText"/>
        <w:rPr>
          <w:rFonts w:eastAsia="Calibri" w:cs="Calibri"/>
        </w:rPr>
      </w:pPr>
      <w:r>
        <w:t xml:space="preserve">The important PDs need to regularly be considered individually and collectively to see if action is needed to reduce the effect of the current deviation or/and to prevent this deviation occurring again. This can be done in meetings or via email but the assessments need to be made by more than one person and at regular intervals (rather than left to the end of the trial). </w:t>
      </w:r>
      <w:r>
        <w:rPr>
          <w:rFonts w:eastAsia="Calibri" w:cs="Calibri"/>
        </w:rPr>
        <w:t>PD</w:t>
      </w:r>
      <w:r w:rsidRPr="2AA885E5">
        <w:rPr>
          <w:rFonts w:eastAsia="Calibri" w:cs="Calibri"/>
        </w:rPr>
        <w:t xml:space="preserve"> meeting</w:t>
      </w:r>
      <w:r>
        <w:rPr>
          <w:rFonts w:eastAsia="Calibri" w:cs="Calibri"/>
        </w:rPr>
        <w:t>s</w:t>
      </w:r>
      <w:r w:rsidRPr="2AA885E5">
        <w:rPr>
          <w:rFonts w:eastAsia="Calibri" w:cs="Calibri"/>
        </w:rPr>
        <w:t xml:space="preserve"> can be</w:t>
      </w:r>
      <w:r>
        <w:rPr>
          <w:rFonts w:eastAsia="Calibri" w:cs="Calibri"/>
        </w:rPr>
        <w:t xml:space="preserve"> held at regular time intervals </w:t>
      </w:r>
      <w:r w:rsidRPr="2AA885E5">
        <w:rPr>
          <w:rFonts w:eastAsia="Calibri" w:cs="Calibri"/>
        </w:rPr>
        <w:t>(</w:t>
      </w:r>
      <w:r>
        <w:rPr>
          <w:rFonts w:eastAsia="Calibri" w:cs="Calibri"/>
        </w:rPr>
        <w:t>e.g.</w:t>
      </w:r>
      <w:r w:rsidRPr="2AA885E5">
        <w:rPr>
          <w:rFonts w:eastAsia="Calibri" w:cs="Calibri"/>
        </w:rPr>
        <w:t xml:space="preserve"> every 3 months) or </w:t>
      </w:r>
      <w:r>
        <w:rPr>
          <w:rFonts w:eastAsia="Calibri" w:cs="Calibri"/>
        </w:rPr>
        <w:t xml:space="preserve">by the </w:t>
      </w:r>
      <w:r w:rsidRPr="2AA885E5">
        <w:rPr>
          <w:rFonts w:eastAsia="Calibri" w:cs="Calibri"/>
        </w:rPr>
        <w:t xml:space="preserve">number of </w:t>
      </w:r>
      <w:r>
        <w:rPr>
          <w:rFonts w:eastAsia="Calibri" w:cs="Calibri"/>
        </w:rPr>
        <w:t>PD</w:t>
      </w:r>
      <w:r w:rsidRPr="2AA885E5">
        <w:rPr>
          <w:rFonts w:eastAsia="Calibri" w:cs="Calibri"/>
        </w:rPr>
        <w:t xml:space="preserve">s </w:t>
      </w:r>
      <w:r>
        <w:rPr>
          <w:rFonts w:eastAsia="Calibri" w:cs="Calibri"/>
        </w:rPr>
        <w:t xml:space="preserve">identified </w:t>
      </w:r>
      <w:r w:rsidRPr="2AA885E5">
        <w:rPr>
          <w:rFonts w:eastAsia="Calibri" w:cs="Calibri"/>
        </w:rPr>
        <w:t>(</w:t>
      </w:r>
      <w:r>
        <w:rPr>
          <w:rFonts w:eastAsia="Calibri" w:cs="Calibri"/>
        </w:rPr>
        <w:t>e.g.</w:t>
      </w:r>
      <w:r w:rsidRPr="2AA885E5">
        <w:rPr>
          <w:rFonts w:eastAsia="Calibri" w:cs="Calibri"/>
        </w:rPr>
        <w:t xml:space="preserve"> every 20 </w:t>
      </w:r>
      <w:r>
        <w:rPr>
          <w:rFonts w:eastAsia="Calibri" w:cs="Calibri"/>
        </w:rPr>
        <w:t>PDs</w:t>
      </w:r>
      <w:r w:rsidRPr="2AA885E5">
        <w:rPr>
          <w:rFonts w:eastAsia="Calibri" w:cs="Calibri"/>
        </w:rPr>
        <w:t xml:space="preserve">). One factor to consider is that consistency </w:t>
      </w:r>
      <w:r>
        <w:rPr>
          <w:rFonts w:eastAsia="Calibri" w:cs="Calibri"/>
        </w:rPr>
        <w:t>may be</w:t>
      </w:r>
      <w:r w:rsidRPr="2AA885E5">
        <w:rPr>
          <w:rFonts w:eastAsia="Calibri" w:cs="Calibri"/>
        </w:rPr>
        <w:t xml:space="preserve"> better if the classification happens in batches. However, </w:t>
      </w:r>
      <w:r>
        <w:rPr>
          <w:rFonts w:eastAsia="Calibri" w:cs="Calibri"/>
        </w:rPr>
        <w:t>PDs</w:t>
      </w:r>
      <w:r w:rsidRPr="2AA885E5">
        <w:rPr>
          <w:rFonts w:eastAsia="Calibri" w:cs="Calibri"/>
        </w:rPr>
        <w:t xml:space="preserve"> are an opportunity to change processes (e.g. site induction training) and documentation (e.g. protocol) to avoid similar </w:t>
      </w:r>
      <w:r>
        <w:rPr>
          <w:rFonts w:eastAsia="Calibri" w:cs="Calibri"/>
        </w:rPr>
        <w:t>PDs</w:t>
      </w:r>
      <w:r w:rsidRPr="2AA885E5">
        <w:rPr>
          <w:rFonts w:eastAsia="Calibri" w:cs="Calibri"/>
        </w:rPr>
        <w:t xml:space="preserve"> in the future. </w:t>
      </w:r>
      <w:r w:rsidR="002D2F49">
        <w:rPr>
          <w:rFonts w:eastAsia="Calibri" w:cs="Calibri"/>
        </w:rPr>
        <w:t>If the PDs are not reviewed often enough</w:t>
      </w:r>
      <w:r w:rsidR="00BE2693">
        <w:rPr>
          <w:rFonts w:eastAsia="Calibri" w:cs="Calibri"/>
        </w:rPr>
        <w:t xml:space="preserve">, it may be too late to take appropriate action. </w:t>
      </w:r>
      <w:r w:rsidRPr="2AA885E5">
        <w:rPr>
          <w:rFonts w:eastAsia="Calibri" w:cs="Calibri"/>
        </w:rPr>
        <w:t xml:space="preserve">Therefore, more frequent </w:t>
      </w:r>
      <w:r>
        <w:rPr>
          <w:rFonts w:eastAsia="Calibri" w:cs="Calibri"/>
        </w:rPr>
        <w:t>management</w:t>
      </w:r>
      <w:r w:rsidRPr="2AA885E5">
        <w:rPr>
          <w:rFonts w:eastAsia="Calibri" w:cs="Calibri"/>
        </w:rPr>
        <w:t xml:space="preserve"> </w:t>
      </w:r>
      <w:r>
        <w:rPr>
          <w:rFonts w:eastAsia="Calibri" w:cs="Calibri"/>
        </w:rPr>
        <w:t xml:space="preserve">should </w:t>
      </w:r>
      <w:r w:rsidRPr="2AA885E5">
        <w:rPr>
          <w:rFonts w:eastAsia="Calibri" w:cs="Calibri"/>
        </w:rPr>
        <w:t xml:space="preserve">reduce repeat </w:t>
      </w:r>
      <w:r>
        <w:rPr>
          <w:rFonts w:eastAsia="Calibri" w:cs="Calibri"/>
        </w:rPr>
        <w:t>PDs</w:t>
      </w:r>
      <w:r w:rsidRPr="2AA885E5">
        <w:rPr>
          <w:rFonts w:eastAsia="Calibri" w:cs="Calibri"/>
        </w:rPr>
        <w:t xml:space="preserve"> and improve the delivery of the trial.</w:t>
      </w:r>
      <w:r w:rsidR="002D2F49">
        <w:rPr>
          <w:rFonts w:eastAsia="Calibri" w:cs="Calibri"/>
        </w:rPr>
        <w:t xml:space="preserve"> The review of the PD in this protocol deviation regular meeting needs to be documented and filed in the TMF and therefore the meeting must </w:t>
      </w:r>
      <w:r w:rsidR="00BE2693">
        <w:rPr>
          <w:rFonts w:eastAsia="Calibri" w:cs="Calibri"/>
        </w:rPr>
        <w:t>have</w:t>
      </w:r>
      <w:r w:rsidR="002D2F49">
        <w:rPr>
          <w:rFonts w:eastAsia="Calibri" w:cs="Calibri"/>
        </w:rPr>
        <w:t xml:space="preserve"> minute</w:t>
      </w:r>
      <w:r w:rsidR="00BE2693">
        <w:rPr>
          <w:rFonts w:eastAsia="Calibri" w:cs="Calibri"/>
        </w:rPr>
        <w:t>s</w:t>
      </w:r>
      <w:r w:rsidR="002D2F49">
        <w:rPr>
          <w:rFonts w:eastAsia="Calibri" w:cs="Calibri"/>
        </w:rPr>
        <w:t>.</w:t>
      </w:r>
    </w:p>
    <w:p w14:paraId="4ED0BCB5" w14:textId="77777777" w:rsidR="00875390" w:rsidRDefault="00875390" w:rsidP="00875390">
      <w:pPr>
        <w:pStyle w:val="PTBodyText"/>
      </w:pPr>
    </w:p>
    <w:p w14:paraId="3914912A" w14:textId="77777777" w:rsidR="00FD56CE" w:rsidRDefault="00875390" w:rsidP="00FD56CE">
      <w:pPr>
        <w:pStyle w:val="PTBodyText"/>
        <w:rPr>
          <w:rFonts w:eastAsia="Calibri" w:cs="Calibri"/>
        </w:rPr>
      </w:pPr>
      <w:r>
        <w:t>The non-important PDs also need to be considered collectively to see if together they constitute an important deviation. If they do, they need assessing as an important deviation. If not, there may still be some action required to prevent re-occurrence.</w:t>
      </w:r>
      <w:r w:rsidRPr="5F0F29A8">
        <w:rPr>
          <w:rFonts w:eastAsia="Calibri" w:cs="Calibri"/>
        </w:rPr>
        <w:t xml:space="preserve"> </w:t>
      </w:r>
      <w:r w:rsidR="00FD56CE">
        <w:rPr>
          <w:rFonts w:eastAsia="Calibri" w:cs="Calibri"/>
        </w:rPr>
        <w:t>As noted in section 4.3, multiple important PDs (or non-important PDs) could collectively become a serious breach.</w:t>
      </w:r>
    </w:p>
    <w:p w14:paraId="27549525" w14:textId="77777777" w:rsidR="00875390" w:rsidRDefault="00875390" w:rsidP="00875390">
      <w:pPr>
        <w:pStyle w:val="PTBodyText"/>
        <w:rPr>
          <w:rFonts w:eastAsia="Calibri" w:cs="Calibri"/>
        </w:rPr>
      </w:pPr>
    </w:p>
    <w:p w14:paraId="72EA6CBA" w14:textId="77777777" w:rsidR="00875390" w:rsidRDefault="6BC73259" w:rsidP="00875390">
      <w:pPr>
        <w:pStyle w:val="PTBodyText"/>
        <w:rPr>
          <w:rFonts w:eastAsia="Calibri" w:cs="Calibri"/>
        </w:rPr>
      </w:pPr>
      <w:r w:rsidRPr="5FCAE182">
        <w:rPr>
          <w:rFonts w:eastAsia="Calibri" w:cs="Calibri"/>
        </w:rPr>
        <w:t xml:space="preserve">Action for important or non-important deviations may include contacting the site to talk through the deviation by email/phone or changing a process or documentation. For example, if an eligibility check is done outside of the time window, phoning a site to talk through the recruitment part of the protocol might be a good action. However, if an eligibility check has been done outside of the time window at several sites, it may be that the protocol should be checked to see if the time windows are plausible. The decision to take an action and the action must be logged. For some deviations, the action may be specified in a </w:t>
      </w:r>
      <w:r w:rsidR="00875390" w:rsidRPr="5FCAE182">
        <w:rPr>
          <w:rFonts w:eastAsia="Calibri" w:cs="Calibri"/>
        </w:rPr>
        <w:t>corrective and preventative action (</w:t>
      </w:r>
      <w:r w:rsidRPr="5FCAE182">
        <w:rPr>
          <w:rFonts w:eastAsia="Calibri" w:cs="Calibri"/>
        </w:rPr>
        <w:t>CAPA</w:t>
      </w:r>
      <w:r w:rsidR="00875390" w:rsidRPr="5FCAE182">
        <w:rPr>
          <w:rFonts w:eastAsia="Calibri" w:cs="Calibri"/>
        </w:rPr>
        <w:t>)</w:t>
      </w:r>
      <w:r w:rsidRPr="5FCAE182">
        <w:rPr>
          <w:rFonts w:eastAsia="Calibri" w:cs="Calibri"/>
        </w:rPr>
        <w:t xml:space="preserve"> process.</w:t>
      </w:r>
    </w:p>
    <w:p w14:paraId="265A15EE" w14:textId="77777777" w:rsidR="00875390" w:rsidRDefault="00875390" w:rsidP="00875390">
      <w:pPr>
        <w:pStyle w:val="PTBodyText"/>
        <w:rPr>
          <w:rFonts w:eastAsia="Calibri" w:cs="Calibri"/>
        </w:rPr>
      </w:pPr>
    </w:p>
    <w:p w14:paraId="690816C3" w14:textId="505BBCEA" w:rsidR="00875390" w:rsidRDefault="6BC73259" w:rsidP="00875390">
      <w:pPr>
        <w:spacing w:line="257" w:lineRule="auto"/>
        <w:rPr>
          <w:rFonts w:eastAsia="Calibri" w:cs="Calibri"/>
          <w:sz w:val="22"/>
          <w:szCs w:val="22"/>
        </w:rPr>
      </w:pPr>
      <w:r w:rsidRPr="5FCAE182">
        <w:rPr>
          <w:rFonts w:eastAsia="Calibri" w:cs="Calibri"/>
          <w:sz w:val="22"/>
          <w:szCs w:val="22"/>
        </w:rPr>
        <w:t xml:space="preserve">Important deviations and any actions leading from important or non-important PDs may need to be reported to the </w:t>
      </w:r>
      <w:r w:rsidR="00875390" w:rsidRPr="5FCAE182">
        <w:rPr>
          <w:rFonts w:eastAsia="Calibri" w:cs="Calibri"/>
          <w:sz w:val="22"/>
          <w:szCs w:val="22"/>
        </w:rPr>
        <w:t>Independent Data Monitoring Committee (</w:t>
      </w:r>
      <w:r w:rsidRPr="5FCAE182">
        <w:rPr>
          <w:rFonts w:eastAsia="Calibri" w:cs="Calibri"/>
          <w:sz w:val="22"/>
          <w:szCs w:val="22"/>
        </w:rPr>
        <w:t>IDMC</w:t>
      </w:r>
      <w:r w:rsidR="00875390" w:rsidRPr="5FCAE182">
        <w:rPr>
          <w:rFonts w:eastAsia="Calibri" w:cs="Calibri"/>
          <w:sz w:val="22"/>
          <w:szCs w:val="22"/>
        </w:rPr>
        <w:t>)</w:t>
      </w:r>
      <w:r w:rsidRPr="5FCAE182">
        <w:rPr>
          <w:rFonts w:eastAsia="Calibri" w:cs="Calibri"/>
          <w:sz w:val="22"/>
          <w:szCs w:val="22"/>
        </w:rPr>
        <w:t xml:space="preserve">. </w:t>
      </w:r>
      <w:r w:rsidR="6DFCA1BF" w:rsidRPr="5FCAE182">
        <w:rPr>
          <w:rFonts w:eastAsia="Calibri" w:cs="Calibri"/>
          <w:sz w:val="22"/>
          <w:szCs w:val="22"/>
        </w:rPr>
        <w:t xml:space="preserve">Their role is to assess the impact that PDs have on trial integrity and the data that the trial gathers. </w:t>
      </w:r>
    </w:p>
    <w:p w14:paraId="305E72BF" w14:textId="77777777" w:rsidR="00453AE1" w:rsidRDefault="00453AE1" w:rsidP="00453AE1">
      <w:pPr>
        <w:pStyle w:val="PTBodyText"/>
      </w:pPr>
    </w:p>
    <w:p w14:paraId="2759406C" w14:textId="29D60A6A" w:rsidR="002D2F49" w:rsidRDefault="002D2F49" w:rsidP="00453AE1">
      <w:pPr>
        <w:pStyle w:val="PTBodyText"/>
      </w:pPr>
      <w:r>
        <w:t>For some PD, it may be necessary to review the risk assessment and trial monitoring plan as the PD found may alter the risk profile and subsequent monitoring strategies.</w:t>
      </w:r>
    </w:p>
    <w:p w14:paraId="4CE653D7" w14:textId="77777777" w:rsidR="002D2F49" w:rsidRDefault="002D2F49" w:rsidP="00453AE1">
      <w:pPr>
        <w:pStyle w:val="PTBodyText"/>
      </w:pPr>
    </w:p>
    <w:p w14:paraId="0D37E235" w14:textId="4DB9ABCA" w:rsidR="00453AE1" w:rsidRDefault="00453AE1" w:rsidP="00453AE1">
      <w:pPr>
        <w:pStyle w:val="PTBodyText"/>
      </w:pPr>
      <w:r>
        <w:t>It is important to stop and reflect across all sites to improve protocol and trial procedures. For example, r</w:t>
      </w:r>
      <w:r w:rsidRPr="2A703C6A">
        <w:t xml:space="preserve">eview the most common occurring PDs and decide if </w:t>
      </w:r>
      <w:r>
        <w:t>a p</w:t>
      </w:r>
      <w:r w:rsidRPr="2A703C6A">
        <w:t xml:space="preserve">rotocol </w:t>
      </w:r>
      <w:r>
        <w:t>a</w:t>
      </w:r>
      <w:r w:rsidRPr="2A703C6A">
        <w:t xml:space="preserve">mendment is necessary to </w:t>
      </w:r>
      <w:r w:rsidRPr="2A703C6A">
        <w:lastRenderedPageBreak/>
        <w:t>avoid future PDs</w:t>
      </w:r>
      <w:r>
        <w:t xml:space="preserve"> and a</w:t>
      </w:r>
      <w:r w:rsidRPr="2A703C6A">
        <w:t xml:space="preserve">ssess site staff training needs around the understanding of </w:t>
      </w:r>
      <w:r>
        <w:t>p</w:t>
      </w:r>
      <w:r w:rsidRPr="2A703C6A">
        <w:t>rotocol and study procedures to mitigate future</w:t>
      </w:r>
      <w:r>
        <w:t xml:space="preserve"> potential PDs.</w:t>
      </w:r>
    </w:p>
    <w:p w14:paraId="0E5CAA25" w14:textId="77777777" w:rsidR="00295E6B" w:rsidRDefault="00295E6B" w:rsidP="00875390">
      <w:pPr>
        <w:spacing w:line="257" w:lineRule="auto"/>
        <w:rPr>
          <w:rFonts w:eastAsia="Calibri" w:cs="Calibri"/>
          <w:sz w:val="22"/>
          <w:szCs w:val="22"/>
        </w:rPr>
      </w:pPr>
    </w:p>
    <w:p w14:paraId="27784212" w14:textId="6DC73DE8" w:rsidR="00BE2693" w:rsidRPr="00C34F30" w:rsidRDefault="00BE2693" w:rsidP="00875390">
      <w:pPr>
        <w:spacing w:line="257" w:lineRule="auto"/>
        <w:rPr>
          <w:rFonts w:eastAsia="Calibri" w:cs="Calibri"/>
          <w:sz w:val="22"/>
          <w:szCs w:val="22"/>
        </w:rPr>
      </w:pPr>
      <w:r>
        <w:rPr>
          <w:rFonts w:eastAsia="Calibri" w:cs="Calibri"/>
          <w:sz w:val="22"/>
          <w:szCs w:val="22"/>
        </w:rPr>
        <w:t xml:space="preserve">It is also useful for a CTU running multiple trials to look at the PDs that have occurred across all trials in order to improve trial processes across the CTU. </w:t>
      </w:r>
    </w:p>
    <w:bookmarkEnd w:id="40"/>
    <w:bookmarkEnd w:id="41"/>
    <w:p w14:paraId="0D6CF172" w14:textId="77777777" w:rsidR="0046035C" w:rsidRDefault="0046035C" w:rsidP="0046035C">
      <w:pPr>
        <w:pStyle w:val="PTBodyText"/>
      </w:pPr>
    </w:p>
    <w:p w14:paraId="5BBEBEC5" w14:textId="04E54AF8" w:rsidR="00AA54AD" w:rsidRDefault="00E40C35" w:rsidP="00A50BBA">
      <w:pPr>
        <w:pStyle w:val="Heading1"/>
      </w:pPr>
      <w:bookmarkStart w:id="42" w:name="_Toc1001213755"/>
      <w:bookmarkStart w:id="43" w:name="_Toc122617265"/>
      <w:bookmarkStart w:id="44" w:name="_Toc142924723"/>
      <w:r>
        <w:t>7</w:t>
      </w:r>
      <w:r w:rsidR="00A50BBA">
        <w:t xml:space="preserve">. </w:t>
      </w:r>
      <w:r w:rsidR="4FE27AD7">
        <w:t>Trial Analysis and reporting</w:t>
      </w:r>
      <w:bookmarkEnd w:id="42"/>
      <w:bookmarkEnd w:id="43"/>
      <w:bookmarkEnd w:id="44"/>
    </w:p>
    <w:p w14:paraId="3C779A23" w14:textId="5134E4F1" w:rsidR="5F0F29A8" w:rsidRDefault="00BE2693" w:rsidP="00A05425">
      <w:pPr>
        <w:pStyle w:val="PTBodyText"/>
      </w:pPr>
      <w:r>
        <w:t xml:space="preserve">The statistician will use the PD information in the analysis and reporting of the trial and therefore it must be stored in a way suitable for analysis. </w:t>
      </w:r>
      <w:r w:rsidR="00133738">
        <w:t xml:space="preserve">During the analysis, the statistician needs to allow for the </w:t>
      </w:r>
      <w:r w:rsidR="00920202">
        <w:t>PDs</w:t>
      </w:r>
      <w:r w:rsidR="00133738">
        <w:t xml:space="preserve"> where applicable. For example</w:t>
      </w:r>
      <w:r w:rsidR="5F0F29A8">
        <w:t xml:space="preserve">, if a participant has a </w:t>
      </w:r>
      <w:r w:rsidR="00920202">
        <w:t>PD</w:t>
      </w:r>
      <w:r w:rsidR="5F0F29A8">
        <w:t xml:space="preserve"> showing they did not take the intervention, then when assessing the effect of the intervention, the analysis may need to take account of the amount of intervention received.</w:t>
      </w:r>
      <w:r w:rsidR="00A05425">
        <w:t xml:space="preserve"> </w:t>
      </w:r>
      <w:r w:rsidR="5F0F29A8">
        <w:t xml:space="preserve">During the interpretation of the trial results, the statistician needs to consider any relevant </w:t>
      </w:r>
      <w:r w:rsidR="00920202">
        <w:t>PDs</w:t>
      </w:r>
      <w:r w:rsidR="5F0F29A8">
        <w:t>. For example, if treatment was delayed for several patients, this may be enough to impact the interpretation of the results.</w:t>
      </w:r>
      <w:r w:rsidR="00A05425">
        <w:t xml:space="preserve"> </w:t>
      </w:r>
      <w:r w:rsidR="00C27CA6">
        <w:t>PDs altering the interpretation of the result</w:t>
      </w:r>
      <w:r w:rsidR="00A05425">
        <w:t xml:space="preserve"> </w:t>
      </w:r>
      <w:r w:rsidR="00E0790E">
        <w:t>are</w:t>
      </w:r>
      <w:r w:rsidR="00A05425">
        <w:t xml:space="preserve"> usually discussed with </w:t>
      </w:r>
      <w:r w:rsidR="00C27CA6">
        <w:t>t</w:t>
      </w:r>
      <w:r w:rsidR="00A05425">
        <w:t xml:space="preserve">he IDMC. </w:t>
      </w:r>
      <w:r w:rsidR="5F0F29A8">
        <w:t xml:space="preserve"> </w:t>
      </w:r>
      <w:r w:rsidR="00920202">
        <w:t>PDs</w:t>
      </w:r>
      <w:r w:rsidR="5F0F29A8">
        <w:t xml:space="preserve"> need to be reported in detail in the clinical trial report, including how many of each type of </w:t>
      </w:r>
      <w:r w:rsidR="00920202">
        <w:t>PD</w:t>
      </w:r>
      <w:r w:rsidR="5F0F29A8">
        <w:t xml:space="preserve"> occurred.</w:t>
      </w:r>
      <w:r w:rsidR="00A05425">
        <w:t xml:space="preserve"> </w:t>
      </w:r>
      <w:r w:rsidR="5F0F29A8">
        <w:t xml:space="preserve">A summary of the </w:t>
      </w:r>
      <w:r w:rsidR="00920202">
        <w:t>PDs</w:t>
      </w:r>
      <w:r w:rsidR="5F0F29A8">
        <w:t xml:space="preserve"> relevant to the analysis or interpretation of the trial need to be included in the primary publication of the trial results.</w:t>
      </w:r>
    </w:p>
    <w:p w14:paraId="01CC8865" w14:textId="2A1E950F" w:rsidR="10B2585A" w:rsidRDefault="10B2585A" w:rsidP="10B2585A">
      <w:pPr>
        <w:pStyle w:val="PTBodyText"/>
      </w:pPr>
    </w:p>
    <w:p w14:paraId="72493078" w14:textId="333BC97A" w:rsidR="00A05425" w:rsidRDefault="00E40C35" w:rsidP="00A05425">
      <w:pPr>
        <w:pStyle w:val="Heading1"/>
      </w:pPr>
      <w:bookmarkStart w:id="45" w:name="_Toc122617266"/>
      <w:bookmarkStart w:id="46" w:name="_Toc142924724"/>
      <w:r>
        <w:t>8</w:t>
      </w:r>
      <w:r w:rsidR="00A05425">
        <w:t>. Summary</w:t>
      </w:r>
      <w:bookmarkEnd w:id="45"/>
      <w:bookmarkEnd w:id="46"/>
    </w:p>
    <w:p w14:paraId="014FE836" w14:textId="0F1FF5EC" w:rsidR="008F646F" w:rsidRDefault="00CF7561" w:rsidP="00DB51EA">
      <w:pPr>
        <w:pStyle w:val="PTBodyText"/>
      </w:pPr>
      <w:r>
        <w:t xml:space="preserve">Managing protocol deviations </w:t>
      </w:r>
      <w:r w:rsidR="00DB51EA">
        <w:t>represent</w:t>
      </w:r>
      <w:r w:rsidR="002736F7">
        <w:t>s</w:t>
      </w:r>
      <w:r w:rsidR="00DB51EA">
        <w:t xml:space="preserve"> a significant part of conducting clinical trials. However, there is </w:t>
      </w:r>
      <w:r w:rsidR="001F5715">
        <w:t xml:space="preserve">a </w:t>
      </w:r>
      <w:r w:rsidR="00DB51EA">
        <w:t xml:space="preserve">lack of guidance on how to identify, classify and manage </w:t>
      </w:r>
      <w:r w:rsidR="009A3073">
        <w:t>protocol deviations</w:t>
      </w:r>
      <w:r w:rsidR="00DB51EA">
        <w:t xml:space="preserve"> in academically run clinical trials. </w:t>
      </w:r>
      <w:r w:rsidR="009A3073">
        <w:t xml:space="preserve">This framework aims to summarise current practice in academic CTUs in the UK and crystallise principles of good practice when managing protocol deviations. </w:t>
      </w:r>
    </w:p>
    <w:p w14:paraId="32AC81E8" w14:textId="77777777" w:rsidR="008F646F" w:rsidRDefault="008F646F" w:rsidP="00DB51EA">
      <w:pPr>
        <w:pStyle w:val="PTBodyText"/>
      </w:pPr>
    </w:p>
    <w:p w14:paraId="1BC689BC" w14:textId="0B3748C8" w:rsidR="00E10ACE" w:rsidRDefault="7B62F0E0" w:rsidP="00E10ACE">
      <w:pPr>
        <w:pStyle w:val="PTBodyText"/>
      </w:pPr>
      <w:r>
        <w:t xml:space="preserve">The consensus reached while developing this </w:t>
      </w:r>
      <w:r w:rsidR="42A4AE88">
        <w:t xml:space="preserve">framework is that, when talking about </w:t>
      </w:r>
      <w:r w:rsidR="17EFD65B">
        <w:t>PDs</w:t>
      </w:r>
      <w:r w:rsidR="42A4AE88">
        <w:t>, researchers should consider all aspects of trial conduct starting with a sound development of the protocol and</w:t>
      </w:r>
      <w:r w:rsidR="33575EA7">
        <w:t xml:space="preserve"> a systematic approach to PD identification and classification at the early set-up stages. Furthermore, managing protocol deviations isn’t simply about regulatory compliance but it is directly linked </w:t>
      </w:r>
      <w:r w:rsidR="66FE5E1F">
        <w:t>to</w:t>
      </w:r>
      <w:r w:rsidR="4DAEC80E">
        <w:t xml:space="preserve"> improving trial conduct </w:t>
      </w:r>
      <w:r w:rsidR="5ABD2730">
        <w:t>and as a result,</w:t>
      </w:r>
      <w:r w:rsidR="33575EA7">
        <w:t xml:space="preserve"> the robustness of trial’s data and the results generated. </w:t>
      </w:r>
    </w:p>
    <w:p w14:paraId="005AAB9E" w14:textId="7330F300" w:rsidR="00E10ACE" w:rsidRDefault="00E10ACE" w:rsidP="00E10ACE">
      <w:pPr>
        <w:pStyle w:val="PTBodyText"/>
      </w:pPr>
    </w:p>
    <w:p w14:paraId="37E72C3B" w14:textId="4453EF75" w:rsidR="00E10ACE" w:rsidRDefault="00E10ACE" w:rsidP="00E10ACE">
      <w:pPr>
        <w:pStyle w:val="PTBodyText"/>
      </w:pPr>
      <w:r>
        <w:t>CTUs should ensure a process-driven approach to</w:t>
      </w:r>
      <w:r w:rsidR="00A27B3C">
        <w:t xml:space="preserve"> PD management as well as oversight of</w:t>
      </w:r>
      <w:r>
        <w:t xml:space="preserve"> CAPA management</w:t>
      </w:r>
      <w:r w:rsidR="00A27B3C">
        <w:t xml:space="preserve">, both </w:t>
      </w:r>
      <w:r>
        <w:t xml:space="preserve">at trial level </w:t>
      </w:r>
      <w:r w:rsidR="00A27B3C">
        <w:t>and</w:t>
      </w:r>
      <w:r>
        <w:t xml:space="preserve"> Unit level</w:t>
      </w:r>
      <w:r w:rsidR="00A27B3C">
        <w:t xml:space="preserve">, and to enable central monitoring of PDs. The multidisciplinary nature of clinical trials should be reflected in PD management processes, involving all members of a trial’s team, to ensure clinical, statistical and management input and oversight. </w:t>
      </w:r>
    </w:p>
    <w:p w14:paraId="7AD6D6A5" w14:textId="34873631" w:rsidR="00A05425" w:rsidRDefault="00A05425" w:rsidP="00E10ACE">
      <w:pPr>
        <w:pStyle w:val="PTBodyText"/>
      </w:pPr>
    </w:p>
    <w:p w14:paraId="40E6DDE2" w14:textId="77777777" w:rsidR="00A05425" w:rsidRDefault="00A05425" w:rsidP="10B2585A">
      <w:pPr>
        <w:pStyle w:val="PTBodyText"/>
      </w:pPr>
    </w:p>
    <w:p w14:paraId="0DD3CAD0" w14:textId="6F4F9890" w:rsidR="001873EB" w:rsidRDefault="001873EB" w:rsidP="001873EB">
      <w:pPr>
        <w:pStyle w:val="Heading1"/>
      </w:pPr>
      <w:r>
        <w:t xml:space="preserve"> </w:t>
      </w:r>
      <w:bookmarkStart w:id="47" w:name="_Toc122617267"/>
      <w:bookmarkStart w:id="48" w:name="_Toc142924725"/>
      <w:r w:rsidR="00E40C35">
        <w:t>9</w:t>
      </w:r>
      <w:r>
        <w:t>. Glossary and definitions</w:t>
      </w:r>
      <w:bookmarkEnd w:id="47"/>
      <w:bookmarkEnd w:id="48"/>
    </w:p>
    <w:p w14:paraId="4FA70CFC" w14:textId="5D807519" w:rsidR="007363A8" w:rsidRDefault="007363A8" w:rsidP="007363A8"/>
    <w:p w14:paraId="24193067" w14:textId="6ACAAFC5" w:rsidR="007363A8" w:rsidRPr="007363A8" w:rsidRDefault="007363A8" w:rsidP="007363A8">
      <w:pPr>
        <w:pStyle w:val="Heading2"/>
      </w:pPr>
      <w:bookmarkStart w:id="49" w:name="_Toc122617268"/>
      <w:bookmarkStart w:id="50" w:name="_Toc142924726"/>
      <w:r>
        <w:t>Acronyms</w:t>
      </w:r>
      <w:bookmarkEnd w:id="49"/>
      <w:bookmarkEnd w:id="50"/>
    </w:p>
    <w:tbl>
      <w:tblPr>
        <w:tblStyle w:val="TableGrid"/>
        <w:tblW w:w="0" w:type="auto"/>
        <w:tblLook w:val="04A0" w:firstRow="1" w:lastRow="0" w:firstColumn="1" w:lastColumn="0" w:noHBand="0" w:noVBand="1"/>
      </w:tblPr>
      <w:tblGrid>
        <w:gridCol w:w="1413"/>
        <w:gridCol w:w="7603"/>
      </w:tblGrid>
      <w:tr w:rsidR="007363A8" w:rsidRPr="00BD443F" w14:paraId="5F3292A7" w14:textId="3BE54B57" w:rsidTr="007363A8">
        <w:tc>
          <w:tcPr>
            <w:tcW w:w="1413" w:type="dxa"/>
          </w:tcPr>
          <w:p w14:paraId="085C7CF6" w14:textId="2A774AB6" w:rsidR="007363A8" w:rsidRPr="00BD443F" w:rsidRDefault="007363A8" w:rsidP="006C63EE">
            <w:pPr>
              <w:rPr>
                <w:sz w:val="22"/>
                <w:szCs w:val="22"/>
              </w:rPr>
            </w:pPr>
            <w:r w:rsidRPr="00BD443F">
              <w:rPr>
                <w:sz w:val="22"/>
                <w:szCs w:val="22"/>
              </w:rPr>
              <w:t xml:space="preserve">AE </w:t>
            </w:r>
          </w:p>
        </w:tc>
        <w:tc>
          <w:tcPr>
            <w:tcW w:w="7603" w:type="dxa"/>
          </w:tcPr>
          <w:p w14:paraId="66881AE0" w14:textId="3D79E509" w:rsidR="007363A8" w:rsidRPr="00BD443F" w:rsidRDefault="007363A8" w:rsidP="006C63EE">
            <w:pPr>
              <w:rPr>
                <w:sz w:val="22"/>
                <w:szCs w:val="22"/>
              </w:rPr>
            </w:pPr>
            <w:r w:rsidRPr="00BD443F">
              <w:rPr>
                <w:sz w:val="22"/>
                <w:szCs w:val="22"/>
              </w:rPr>
              <w:t>adverse event</w:t>
            </w:r>
          </w:p>
        </w:tc>
      </w:tr>
      <w:tr w:rsidR="007363A8" w:rsidRPr="00BD443F" w14:paraId="1A1CE957" w14:textId="0E7BEE27" w:rsidTr="007363A8">
        <w:tc>
          <w:tcPr>
            <w:tcW w:w="1413" w:type="dxa"/>
          </w:tcPr>
          <w:p w14:paraId="3230EDBB" w14:textId="0CE66B7C" w:rsidR="007363A8" w:rsidRPr="00BD443F" w:rsidRDefault="007363A8" w:rsidP="006C63EE">
            <w:pPr>
              <w:rPr>
                <w:sz w:val="22"/>
                <w:szCs w:val="22"/>
              </w:rPr>
            </w:pPr>
            <w:r w:rsidRPr="00BD443F">
              <w:rPr>
                <w:sz w:val="22"/>
                <w:szCs w:val="22"/>
              </w:rPr>
              <w:t xml:space="preserve">CAPA </w:t>
            </w:r>
          </w:p>
        </w:tc>
        <w:tc>
          <w:tcPr>
            <w:tcW w:w="7603" w:type="dxa"/>
          </w:tcPr>
          <w:p w14:paraId="436BFB6D" w14:textId="7EB6359B" w:rsidR="007363A8" w:rsidRPr="00BD443F" w:rsidRDefault="007363A8" w:rsidP="006C63EE">
            <w:pPr>
              <w:rPr>
                <w:sz w:val="22"/>
                <w:szCs w:val="22"/>
              </w:rPr>
            </w:pPr>
            <w:r w:rsidRPr="00BD443F">
              <w:rPr>
                <w:sz w:val="22"/>
                <w:szCs w:val="22"/>
              </w:rPr>
              <w:t>corrective and preventative action</w:t>
            </w:r>
          </w:p>
        </w:tc>
      </w:tr>
      <w:tr w:rsidR="007363A8" w:rsidRPr="00BD443F" w14:paraId="774ED8DB" w14:textId="20995359" w:rsidTr="007363A8">
        <w:tc>
          <w:tcPr>
            <w:tcW w:w="1413" w:type="dxa"/>
          </w:tcPr>
          <w:p w14:paraId="6230703E" w14:textId="6E3006FF" w:rsidR="007363A8" w:rsidRPr="00BD443F" w:rsidRDefault="007363A8" w:rsidP="006C63EE">
            <w:pPr>
              <w:rPr>
                <w:sz w:val="22"/>
                <w:szCs w:val="22"/>
              </w:rPr>
            </w:pPr>
            <w:r w:rsidRPr="00BD443F">
              <w:rPr>
                <w:sz w:val="22"/>
                <w:szCs w:val="22"/>
              </w:rPr>
              <w:t xml:space="preserve">CI </w:t>
            </w:r>
          </w:p>
        </w:tc>
        <w:tc>
          <w:tcPr>
            <w:tcW w:w="7603" w:type="dxa"/>
          </w:tcPr>
          <w:p w14:paraId="351F5380" w14:textId="438954A8" w:rsidR="007363A8" w:rsidRPr="00BD443F" w:rsidRDefault="007363A8" w:rsidP="006C63EE">
            <w:pPr>
              <w:rPr>
                <w:sz w:val="22"/>
                <w:szCs w:val="22"/>
              </w:rPr>
            </w:pPr>
            <w:r w:rsidRPr="00BD443F">
              <w:rPr>
                <w:sz w:val="22"/>
                <w:szCs w:val="22"/>
              </w:rPr>
              <w:t>Chief Investigator</w:t>
            </w:r>
          </w:p>
        </w:tc>
      </w:tr>
      <w:tr w:rsidR="007363A8" w:rsidRPr="00BD443F" w14:paraId="5065C47B" w14:textId="0DD32AFF" w:rsidTr="007363A8">
        <w:tc>
          <w:tcPr>
            <w:tcW w:w="1413" w:type="dxa"/>
          </w:tcPr>
          <w:p w14:paraId="26E23DB3" w14:textId="117EE73F" w:rsidR="007363A8" w:rsidRPr="00BD443F" w:rsidRDefault="007363A8" w:rsidP="006C63EE">
            <w:pPr>
              <w:rPr>
                <w:sz w:val="22"/>
                <w:szCs w:val="22"/>
              </w:rPr>
            </w:pPr>
            <w:r w:rsidRPr="00BD443F">
              <w:rPr>
                <w:sz w:val="22"/>
                <w:szCs w:val="22"/>
              </w:rPr>
              <w:t xml:space="preserve">CTU </w:t>
            </w:r>
          </w:p>
        </w:tc>
        <w:tc>
          <w:tcPr>
            <w:tcW w:w="7603" w:type="dxa"/>
          </w:tcPr>
          <w:p w14:paraId="792535C6" w14:textId="718825B6" w:rsidR="007363A8" w:rsidRPr="00BD443F" w:rsidRDefault="00740101" w:rsidP="006C63EE">
            <w:pPr>
              <w:rPr>
                <w:sz w:val="22"/>
                <w:szCs w:val="22"/>
              </w:rPr>
            </w:pPr>
            <w:r>
              <w:rPr>
                <w:sz w:val="22"/>
                <w:szCs w:val="22"/>
              </w:rPr>
              <w:t>C</w:t>
            </w:r>
            <w:r w:rsidR="007363A8" w:rsidRPr="00BD443F">
              <w:rPr>
                <w:sz w:val="22"/>
                <w:szCs w:val="22"/>
              </w:rPr>
              <w:t xml:space="preserve">linical </w:t>
            </w:r>
            <w:r>
              <w:rPr>
                <w:sz w:val="22"/>
                <w:szCs w:val="22"/>
              </w:rPr>
              <w:t>T</w:t>
            </w:r>
            <w:r w:rsidR="007363A8" w:rsidRPr="00BD443F">
              <w:rPr>
                <w:sz w:val="22"/>
                <w:szCs w:val="22"/>
              </w:rPr>
              <w:t xml:space="preserve">rials </w:t>
            </w:r>
            <w:r>
              <w:rPr>
                <w:sz w:val="22"/>
                <w:szCs w:val="22"/>
              </w:rPr>
              <w:t>U</w:t>
            </w:r>
            <w:r w:rsidR="007363A8" w:rsidRPr="00BD443F">
              <w:rPr>
                <w:sz w:val="22"/>
                <w:szCs w:val="22"/>
              </w:rPr>
              <w:t>nit</w:t>
            </w:r>
          </w:p>
        </w:tc>
      </w:tr>
      <w:tr w:rsidR="007363A8" w:rsidRPr="00BD443F" w14:paraId="1B80678C" w14:textId="238CF587" w:rsidTr="007363A8">
        <w:tc>
          <w:tcPr>
            <w:tcW w:w="1413" w:type="dxa"/>
          </w:tcPr>
          <w:p w14:paraId="6B2F9552" w14:textId="0A0683C2" w:rsidR="007363A8" w:rsidRPr="00BD443F" w:rsidRDefault="007363A8" w:rsidP="006C63EE">
            <w:pPr>
              <w:rPr>
                <w:sz w:val="22"/>
                <w:szCs w:val="22"/>
              </w:rPr>
            </w:pPr>
            <w:r w:rsidRPr="00BD443F">
              <w:rPr>
                <w:sz w:val="22"/>
                <w:szCs w:val="22"/>
              </w:rPr>
              <w:t xml:space="preserve">GCP </w:t>
            </w:r>
          </w:p>
        </w:tc>
        <w:tc>
          <w:tcPr>
            <w:tcW w:w="7603" w:type="dxa"/>
          </w:tcPr>
          <w:p w14:paraId="71B3F49C" w14:textId="44DAE402" w:rsidR="007363A8" w:rsidRPr="00BD443F" w:rsidRDefault="00740101" w:rsidP="006C63EE">
            <w:pPr>
              <w:rPr>
                <w:sz w:val="22"/>
                <w:szCs w:val="22"/>
              </w:rPr>
            </w:pPr>
            <w:r>
              <w:rPr>
                <w:sz w:val="22"/>
                <w:szCs w:val="22"/>
              </w:rPr>
              <w:t>G</w:t>
            </w:r>
            <w:r w:rsidR="007363A8" w:rsidRPr="00BD443F">
              <w:rPr>
                <w:sz w:val="22"/>
                <w:szCs w:val="22"/>
              </w:rPr>
              <w:t xml:space="preserve">ood </w:t>
            </w:r>
            <w:r>
              <w:rPr>
                <w:sz w:val="22"/>
                <w:szCs w:val="22"/>
              </w:rPr>
              <w:t>C</w:t>
            </w:r>
            <w:r w:rsidR="007363A8" w:rsidRPr="00BD443F">
              <w:rPr>
                <w:sz w:val="22"/>
                <w:szCs w:val="22"/>
              </w:rPr>
              <w:t xml:space="preserve">linical </w:t>
            </w:r>
            <w:r>
              <w:rPr>
                <w:sz w:val="22"/>
                <w:szCs w:val="22"/>
              </w:rPr>
              <w:t>P</w:t>
            </w:r>
            <w:r w:rsidR="007363A8" w:rsidRPr="00BD443F">
              <w:rPr>
                <w:sz w:val="22"/>
                <w:szCs w:val="22"/>
              </w:rPr>
              <w:t>ractice</w:t>
            </w:r>
          </w:p>
        </w:tc>
      </w:tr>
      <w:tr w:rsidR="007363A8" w:rsidRPr="00BD443F" w14:paraId="3583ED34" w14:textId="1FBC0A32" w:rsidTr="007363A8">
        <w:tc>
          <w:tcPr>
            <w:tcW w:w="1413" w:type="dxa"/>
          </w:tcPr>
          <w:p w14:paraId="281129F9" w14:textId="2B05E419" w:rsidR="007363A8" w:rsidRPr="00BD443F" w:rsidRDefault="007363A8" w:rsidP="006C63EE">
            <w:pPr>
              <w:rPr>
                <w:sz w:val="22"/>
                <w:szCs w:val="22"/>
              </w:rPr>
            </w:pPr>
            <w:r w:rsidRPr="00BD443F">
              <w:rPr>
                <w:sz w:val="22"/>
                <w:szCs w:val="22"/>
              </w:rPr>
              <w:t>ICH</w:t>
            </w:r>
          </w:p>
        </w:tc>
        <w:tc>
          <w:tcPr>
            <w:tcW w:w="7603" w:type="dxa"/>
          </w:tcPr>
          <w:p w14:paraId="0BDFEE05" w14:textId="77777777" w:rsidR="007363A8" w:rsidRPr="00BD443F" w:rsidRDefault="00740101" w:rsidP="006C63EE">
            <w:pPr>
              <w:rPr>
                <w:sz w:val="22"/>
                <w:szCs w:val="22"/>
              </w:rPr>
            </w:pPr>
            <w:r>
              <w:rPr>
                <w:sz w:val="22"/>
                <w:szCs w:val="22"/>
              </w:rPr>
              <w:t xml:space="preserve">International Council for Harmonisation of technical requirements for pharmaceuticals for human use </w:t>
            </w:r>
          </w:p>
        </w:tc>
      </w:tr>
      <w:tr w:rsidR="007363A8" w:rsidRPr="00BD443F" w14:paraId="405D774B" w14:textId="28BADEBB" w:rsidTr="007363A8">
        <w:tc>
          <w:tcPr>
            <w:tcW w:w="1413" w:type="dxa"/>
          </w:tcPr>
          <w:p w14:paraId="212FC320" w14:textId="142FCDC0" w:rsidR="007363A8" w:rsidRPr="00BD443F" w:rsidRDefault="007363A8" w:rsidP="006C63EE">
            <w:pPr>
              <w:rPr>
                <w:sz w:val="22"/>
                <w:szCs w:val="22"/>
              </w:rPr>
            </w:pPr>
            <w:r w:rsidRPr="00BD443F">
              <w:rPr>
                <w:sz w:val="22"/>
                <w:szCs w:val="22"/>
              </w:rPr>
              <w:lastRenderedPageBreak/>
              <w:t xml:space="preserve">IDMC </w:t>
            </w:r>
          </w:p>
        </w:tc>
        <w:tc>
          <w:tcPr>
            <w:tcW w:w="7603" w:type="dxa"/>
          </w:tcPr>
          <w:p w14:paraId="23FF6628" w14:textId="608BAFD5" w:rsidR="007363A8" w:rsidRPr="00BD443F" w:rsidRDefault="00740101" w:rsidP="006C63EE">
            <w:pPr>
              <w:rPr>
                <w:sz w:val="22"/>
                <w:szCs w:val="22"/>
              </w:rPr>
            </w:pPr>
            <w:r>
              <w:rPr>
                <w:sz w:val="22"/>
                <w:szCs w:val="22"/>
              </w:rPr>
              <w:t>I</w:t>
            </w:r>
            <w:r w:rsidR="007363A8" w:rsidRPr="00BD443F">
              <w:rPr>
                <w:sz w:val="22"/>
                <w:szCs w:val="22"/>
              </w:rPr>
              <w:t xml:space="preserve">ndependent </w:t>
            </w:r>
            <w:r>
              <w:rPr>
                <w:sz w:val="22"/>
                <w:szCs w:val="22"/>
              </w:rPr>
              <w:t>D</w:t>
            </w:r>
            <w:r w:rsidR="007363A8" w:rsidRPr="00BD443F">
              <w:rPr>
                <w:sz w:val="22"/>
                <w:szCs w:val="22"/>
              </w:rPr>
              <w:t xml:space="preserve">ata </w:t>
            </w:r>
            <w:r>
              <w:rPr>
                <w:sz w:val="22"/>
                <w:szCs w:val="22"/>
              </w:rPr>
              <w:t>M</w:t>
            </w:r>
            <w:r w:rsidR="007363A8" w:rsidRPr="00BD443F">
              <w:rPr>
                <w:sz w:val="22"/>
                <w:szCs w:val="22"/>
              </w:rPr>
              <w:t xml:space="preserve">onitoring </w:t>
            </w:r>
            <w:r>
              <w:rPr>
                <w:sz w:val="22"/>
                <w:szCs w:val="22"/>
              </w:rPr>
              <w:t>C</w:t>
            </w:r>
            <w:r w:rsidR="007363A8" w:rsidRPr="00BD443F">
              <w:rPr>
                <w:sz w:val="22"/>
                <w:szCs w:val="22"/>
              </w:rPr>
              <w:t>ommittee</w:t>
            </w:r>
          </w:p>
        </w:tc>
      </w:tr>
      <w:tr w:rsidR="007363A8" w:rsidRPr="00BD443F" w14:paraId="5AED96DA" w14:textId="17FEC52E" w:rsidTr="007363A8">
        <w:tc>
          <w:tcPr>
            <w:tcW w:w="1413" w:type="dxa"/>
          </w:tcPr>
          <w:p w14:paraId="5CB65BD3" w14:textId="30B95A47" w:rsidR="007363A8" w:rsidRPr="00BD443F" w:rsidRDefault="007363A8" w:rsidP="006C63EE">
            <w:pPr>
              <w:rPr>
                <w:sz w:val="22"/>
                <w:szCs w:val="22"/>
              </w:rPr>
            </w:pPr>
            <w:r w:rsidRPr="00BD443F">
              <w:rPr>
                <w:sz w:val="22"/>
                <w:szCs w:val="22"/>
              </w:rPr>
              <w:t xml:space="preserve">MHRA </w:t>
            </w:r>
          </w:p>
        </w:tc>
        <w:tc>
          <w:tcPr>
            <w:tcW w:w="7603" w:type="dxa"/>
          </w:tcPr>
          <w:p w14:paraId="23DF357A" w14:textId="2DCAD04F" w:rsidR="007363A8" w:rsidRPr="00BD443F" w:rsidRDefault="007363A8" w:rsidP="006C63EE">
            <w:pPr>
              <w:rPr>
                <w:sz w:val="22"/>
                <w:szCs w:val="22"/>
              </w:rPr>
            </w:pPr>
            <w:r w:rsidRPr="00BD443F">
              <w:rPr>
                <w:sz w:val="22"/>
                <w:szCs w:val="22"/>
              </w:rPr>
              <w:t>Medicines and Healthcare products Regulatory Agency</w:t>
            </w:r>
          </w:p>
        </w:tc>
      </w:tr>
      <w:tr w:rsidR="007363A8" w:rsidRPr="00BD443F" w14:paraId="72C0C063" w14:textId="451352E6" w:rsidTr="007363A8">
        <w:tc>
          <w:tcPr>
            <w:tcW w:w="1413" w:type="dxa"/>
          </w:tcPr>
          <w:p w14:paraId="67C103EE" w14:textId="49E45C4F" w:rsidR="007363A8" w:rsidRPr="00BD443F" w:rsidRDefault="007363A8" w:rsidP="006C63EE">
            <w:pPr>
              <w:rPr>
                <w:sz w:val="22"/>
                <w:szCs w:val="22"/>
              </w:rPr>
            </w:pPr>
            <w:r w:rsidRPr="00BD443F">
              <w:rPr>
                <w:sz w:val="22"/>
                <w:szCs w:val="22"/>
              </w:rPr>
              <w:t xml:space="preserve">PD  </w:t>
            </w:r>
          </w:p>
        </w:tc>
        <w:tc>
          <w:tcPr>
            <w:tcW w:w="7603" w:type="dxa"/>
          </w:tcPr>
          <w:p w14:paraId="116029A2" w14:textId="67363A30" w:rsidR="007363A8" w:rsidRPr="00BD443F" w:rsidRDefault="00740101" w:rsidP="006C63EE">
            <w:pPr>
              <w:rPr>
                <w:sz w:val="22"/>
                <w:szCs w:val="22"/>
              </w:rPr>
            </w:pPr>
            <w:r>
              <w:rPr>
                <w:sz w:val="22"/>
                <w:szCs w:val="22"/>
              </w:rPr>
              <w:t>P</w:t>
            </w:r>
            <w:r w:rsidR="007363A8" w:rsidRPr="00BD443F">
              <w:rPr>
                <w:sz w:val="22"/>
                <w:szCs w:val="22"/>
              </w:rPr>
              <w:t xml:space="preserve">rotocol </w:t>
            </w:r>
            <w:r>
              <w:rPr>
                <w:sz w:val="22"/>
                <w:szCs w:val="22"/>
              </w:rPr>
              <w:t>D</w:t>
            </w:r>
            <w:r w:rsidR="007363A8" w:rsidRPr="00BD443F">
              <w:rPr>
                <w:sz w:val="22"/>
                <w:szCs w:val="22"/>
              </w:rPr>
              <w:t>eviation</w:t>
            </w:r>
          </w:p>
        </w:tc>
      </w:tr>
      <w:tr w:rsidR="007363A8" w:rsidRPr="00BD443F" w14:paraId="3B501549" w14:textId="3129EACB" w:rsidTr="007363A8">
        <w:tc>
          <w:tcPr>
            <w:tcW w:w="1413" w:type="dxa"/>
          </w:tcPr>
          <w:p w14:paraId="67A18AA0" w14:textId="03FDC2EA" w:rsidR="007363A8" w:rsidRPr="00BD443F" w:rsidRDefault="007363A8" w:rsidP="006C63EE">
            <w:pPr>
              <w:rPr>
                <w:sz w:val="22"/>
                <w:szCs w:val="22"/>
              </w:rPr>
            </w:pPr>
            <w:r w:rsidRPr="00BD443F">
              <w:rPr>
                <w:sz w:val="22"/>
                <w:szCs w:val="22"/>
              </w:rPr>
              <w:t xml:space="preserve">SAE </w:t>
            </w:r>
          </w:p>
        </w:tc>
        <w:tc>
          <w:tcPr>
            <w:tcW w:w="7603" w:type="dxa"/>
          </w:tcPr>
          <w:p w14:paraId="30213767" w14:textId="43102A73" w:rsidR="007363A8" w:rsidRPr="00BD443F" w:rsidRDefault="00740101" w:rsidP="006C63EE">
            <w:pPr>
              <w:rPr>
                <w:sz w:val="22"/>
                <w:szCs w:val="22"/>
              </w:rPr>
            </w:pPr>
            <w:r>
              <w:rPr>
                <w:sz w:val="22"/>
                <w:szCs w:val="22"/>
              </w:rPr>
              <w:t>S</w:t>
            </w:r>
            <w:r w:rsidR="007363A8" w:rsidRPr="00BD443F">
              <w:rPr>
                <w:sz w:val="22"/>
                <w:szCs w:val="22"/>
              </w:rPr>
              <w:t xml:space="preserve">erious </w:t>
            </w:r>
            <w:r>
              <w:rPr>
                <w:sz w:val="22"/>
                <w:szCs w:val="22"/>
              </w:rPr>
              <w:t>A</w:t>
            </w:r>
            <w:r w:rsidR="007363A8" w:rsidRPr="00BD443F">
              <w:rPr>
                <w:sz w:val="22"/>
                <w:szCs w:val="22"/>
              </w:rPr>
              <w:t xml:space="preserve">dverse </w:t>
            </w:r>
            <w:r>
              <w:rPr>
                <w:sz w:val="22"/>
                <w:szCs w:val="22"/>
              </w:rPr>
              <w:t>E</w:t>
            </w:r>
            <w:r w:rsidR="007363A8" w:rsidRPr="00BD443F">
              <w:rPr>
                <w:sz w:val="22"/>
                <w:szCs w:val="22"/>
              </w:rPr>
              <w:t>vents</w:t>
            </w:r>
          </w:p>
        </w:tc>
      </w:tr>
      <w:tr w:rsidR="007363A8" w:rsidRPr="00BD443F" w14:paraId="5575ED1B" w14:textId="0557331A" w:rsidTr="007363A8">
        <w:tc>
          <w:tcPr>
            <w:tcW w:w="1413" w:type="dxa"/>
          </w:tcPr>
          <w:p w14:paraId="0A4D6059" w14:textId="36C7345A" w:rsidR="007363A8" w:rsidRPr="00BD443F" w:rsidRDefault="007363A8" w:rsidP="006C63EE">
            <w:pPr>
              <w:rPr>
                <w:sz w:val="22"/>
                <w:szCs w:val="22"/>
              </w:rPr>
            </w:pPr>
            <w:r w:rsidRPr="00BD443F">
              <w:rPr>
                <w:sz w:val="22"/>
                <w:szCs w:val="22"/>
              </w:rPr>
              <w:t xml:space="preserve">SOP </w:t>
            </w:r>
          </w:p>
        </w:tc>
        <w:tc>
          <w:tcPr>
            <w:tcW w:w="7603" w:type="dxa"/>
          </w:tcPr>
          <w:p w14:paraId="7D502743" w14:textId="0BF3598B" w:rsidR="007363A8" w:rsidRPr="00BD443F" w:rsidRDefault="00740101" w:rsidP="006C63EE">
            <w:pPr>
              <w:rPr>
                <w:sz w:val="22"/>
                <w:szCs w:val="22"/>
              </w:rPr>
            </w:pPr>
            <w:r>
              <w:rPr>
                <w:sz w:val="22"/>
                <w:szCs w:val="22"/>
              </w:rPr>
              <w:t>S</w:t>
            </w:r>
            <w:r w:rsidR="007363A8" w:rsidRPr="00BD443F">
              <w:rPr>
                <w:sz w:val="22"/>
                <w:szCs w:val="22"/>
              </w:rPr>
              <w:t>tandard</w:t>
            </w:r>
            <w:r>
              <w:rPr>
                <w:sz w:val="22"/>
                <w:szCs w:val="22"/>
              </w:rPr>
              <w:t xml:space="preserve"> O</w:t>
            </w:r>
            <w:r w:rsidR="007363A8" w:rsidRPr="00BD443F">
              <w:rPr>
                <w:sz w:val="22"/>
                <w:szCs w:val="22"/>
              </w:rPr>
              <w:t xml:space="preserve">perating </w:t>
            </w:r>
            <w:r>
              <w:rPr>
                <w:sz w:val="22"/>
                <w:szCs w:val="22"/>
              </w:rPr>
              <w:t>P</w:t>
            </w:r>
            <w:r w:rsidR="007363A8" w:rsidRPr="00BD443F">
              <w:rPr>
                <w:sz w:val="22"/>
                <w:szCs w:val="22"/>
              </w:rPr>
              <w:t>rocedure</w:t>
            </w:r>
          </w:p>
        </w:tc>
      </w:tr>
      <w:tr w:rsidR="007363A8" w:rsidRPr="00BD443F" w14:paraId="6D922697" w14:textId="06FF25BC" w:rsidTr="007363A8">
        <w:tc>
          <w:tcPr>
            <w:tcW w:w="1413" w:type="dxa"/>
          </w:tcPr>
          <w:p w14:paraId="2815F62F" w14:textId="1B4A3418" w:rsidR="007363A8" w:rsidRPr="00BD443F" w:rsidRDefault="007363A8" w:rsidP="006C63EE">
            <w:pPr>
              <w:rPr>
                <w:sz w:val="22"/>
                <w:szCs w:val="22"/>
              </w:rPr>
            </w:pPr>
            <w:r w:rsidRPr="00BD443F">
              <w:rPr>
                <w:sz w:val="22"/>
                <w:szCs w:val="22"/>
              </w:rPr>
              <w:t xml:space="preserve">TMRP DQM </w:t>
            </w:r>
          </w:p>
        </w:tc>
        <w:tc>
          <w:tcPr>
            <w:tcW w:w="7603" w:type="dxa"/>
          </w:tcPr>
          <w:p w14:paraId="05576276" w14:textId="08BD4BA0" w:rsidR="007363A8" w:rsidRPr="00BD443F" w:rsidRDefault="007363A8" w:rsidP="006C63EE">
            <w:pPr>
              <w:rPr>
                <w:sz w:val="22"/>
                <w:szCs w:val="22"/>
              </w:rPr>
            </w:pPr>
            <w:r w:rsidRPr="00BD443F">
              <w:rPr>
                <w:sz w:val="22"/>
                <w:szCs w:val="22"/>
              </w:rPr>
              <w:t>Trials Methodology Research Partnership Data Quality and Monitoring</w:t>
            </w:r>
          </w:p>
        </w:tc>
      </w:tr>
      <w:tr w:rsidR="007363A8" w:rsidRPr="00BD443F" w14:paraId="03AF7DEF" w14:textId="0468EF16" w:rsidTr="007363A8">
        <w:tc>
          <w:tcPr>
            <w:tcW w:w="1413" w:type="dxa"/>
          </w:tcPr>
          <w:p w14:paraId="1ADF4D91" w14:textId="357FAC2B" w:rsidR="007363A8" w:rsidRPr="00BD443F" w:rsidRDefault="007363A8" w:rsidP="006C63EE">
            <w:pPr>
              <w:rPr>
                <w:sz w:val="22"/>
                <w:szCs w:val="22"/>
              </w:rPr>
            </w:pPr>
            <w:r w:rsidRPr="00BD443F">
              <w:rPr>
                <w:sz w:val="22"/>
                <w:szCs w:val="22"/>
              </w:rPr>
              <w:t xml:space="preserve">TSC </w:t>
            </w:r>
          </w:p>
        </w:tc>
        <w:tc>
          <w:tcPr>
            <w:tcW w:w="7603" w:type="dxa"/>
          </w:tcPr>
          <w:p w14:paraId="48A8C488" w14:textId="558E6097" w:rsidR="007363A8" w:rsidRPr="00BD443F" w:rsidRDefault="00740101" w:rsidP="006C63EE">
            <w:pPr>
              <w:rPr>
                <w:sz w:val="22"/>
                <w:szCs w:val="22"/>
              </w:rPr>
            </w:pPr>
            <w:r>
              <w:rPr>
                <w:sz w:val="22"/>
                <w:szCs w:val="22"/>
              </w:rPr>
              <w:t>T</w:t>
            </w:r>
            <w:r w:rsidR="007363A8" w:rsidRPr="00BD443F">
              <w:rPr>
                <w:sz w:val="22"/>
                <w:szCs w:val="22"/>
              </w:rPr>
              <w:t xml:space="preserve">rial </w:t>
            </w:r>
            <w:r>
              <w:rPr>
                <w:sz w:val="22"/>
                <w:szCs w:val="22"/>
              </w:rPr>
              <w:t>S</w:t>
            </w:r>
            <w:r w:rsidR="007363A8" w:rsidRPr="00BD443F">
              <w:rPr>
                <w:sz w:val="22"/>
                <w:szCs w:val="22"/>
              </w:rPr>
              <w:t xml:space="preserve">teering </w:t>
            </w:r>
            <w:r>
              <w:rPr>
                <w:sz w:val="22"/>
                <w:szCs w:val="22"/>
              </w:rPr>
              <w:t>C</w:t>
            </w:r>
            <w:r w:rsidR="007363A8" w:rsidRPr="00BD443F">
              <w:rPr>
                <w:sz w:val="22"/>
                <w:szCs w:val="22"/>
              </w:rPr>
              <w:t>ommittee</w:t>
            </w:r>
          </w:p>
        </w:tc>
      </w:tr>
    </w:tbl>
    <w:p w14:paraId="2503AF29" w14:textId="77777777" w:rsidR="007A4BA5" w:rsidRDefault="007A4BA5" w:rsidP="00F5440E">
      <w:pPr>
        <w:rPr>
          <w:sz w:val="22"/>
          <w:szCs w:val="22"/>
        </w:rPr>
      </w:pPr>
    </w:p>
    <w:p w14:paraId="4E67EA1D" w14:textId="77777777" w:rsidR="007A4BA5" w:rsidRDefault="007A4BA5" w:rsidP="00F5440E">
      <w:pPr>
        <w:rPr>
          <w:sz w:val="22"/>
          <w:szCs w:val="22"/>
        </w:rPr>
      </w:pPr>
    </w:p>
    <w:p w14:paraId="1286B979" w14:textId="55610B82" w:rsidR="007363A8" w:rsidRDefault="007363A8" w:rsidP="007363A8">
      <w:pPr>
        <w:pStyle w:val="Heading2"/>
      </w:pPr>
      <w:bookmarkStart w:id="51" w:name="_Toc122617269"/>
      <w:bookmarkStart w:id="52" w:name="_Toc142924727"/>
      <w:r>
        <w:t>Definitions</w:t>
      </w:r>
      <w:bookmarkEnd w:id="51"/>
      <w:bookmarkEnd w:id="52"/>
    </w:p>
    <w:p w14:paraId="00A727D7" w14:textId="012885CE" w:rsidR="006A75EC" w:rsidRDefault="007A4BA5" w:rsidP="00F5440E">
      <w:pPr>
        <w:rPr>
          <w:sz w:val="22"/>
          <w:szCs w:val="22"/>
        </w:rPr>
      </w:pPr>
      <w:r w:rsidRPr="007A4BA5">
        <w:rPr>
          <w:sz w:val="22"/>
          <w:szCs w:val="22"/>
        </w:rPr>
        <w:t xml:space="preserve">A </w:t>
      </w:r>
      <w:r w:rsidR="00DE3598">
        <w:rPr>
          <w:sz w:val="22"/>
          <w:szCs w:val="22"/>
        </w:rPr>
        <w:t>protocol deviation (</w:t>
      </w:r>
      <w:r w:rsidRPr="007A4BA5">
        <w:rPr>
          <w:sz w:val="22"/>
          <w:szCs w:val="22"/>
        </w:rPr>
        <w:t>PD</w:t>
      </w:r>
      <w:r w:rsidR="00DE3598">
        <w:rPr>
          <w:sz w:val="22"/>
          <w:szCs w:val="22"/>
        </w:rPr>
        <w:t>)</w:t>
      </w:r>
      <w:r w:rsidRPr="007A4BA5">
        <w:rPr>
          <w:sz w:val="22"/>
          <w:szCs w:val="22"/>
        </w:rPr>
        <w:t xml:space="preserve"> is defined as “any change, divergence, or departure from study design or procedures as described in the approved study protocol “</w:t>
      </w:r>
    </w:p>
    <w:p w14:paraId="453E33DD" w14:textId="77777777" w:rsidR="006A75EC" w:rsidRDefault="006A75EC" w:rsidP="00F5440E">
      <w:pPr>
        <w:rPr>
          <w:sz w:val="22"/>
          <w:szCs w:val="22"/>
        </w:rPr>
      </w:pPr>
    </w:p>
    <w:p w14:paraId="11CF64A7" w14:textId="5EC69046" w:rsidR="00BE2693" w:rsidRDefault="78170746" w:rsidP="00BE2693">
      <w:pPr>
        <w:autoSpaceDE w:val="0"/>
        <w:autoSpaceDN w:val="0"/>
        <w:adjustRightInd w:val="0"/>
        <w:rPr>
          <w:sz w:val="22"/>
          <w:szCs w:val="22"/>
        </w:rPr>
      </w:pPr>
      <w:r w:rsidRPr="5FCAE182">
        <w:rPr>
          <w:sz w:val="22"/>
          <w:szCs w:val="22"/>
        </w:rPr>
        <w:t xml:space="preserve">Central monitoring is looking to centrally identify any issues with trial conduct such as inadequate processes or procedures not being followed through a lack of clarity in the protocol or active fraud. </w:t>
      </w:r>
    </w:p>
    <w:p w14:paraId="1BB9BFCF" w14:textId="77777777" w:rsidR="00BE2693" w:rsidRDefault="00BE2693" w:rsidP="00BE2693">
      <w:pPr>
        <w:autoSpaceDE w:val="0"/>
        <w:autoSpaceDN w:val="0"/>
        <w:adjustRightInd w:val="0"/>
        <w:rPr>
          <w:sz w:val="22"/>
          <w:szCs w:val="22"/>
        </w:rPr>
      </w:pPr>
    </w:p>
    <w:p w14:paraId="088B5305" w14:textId="6BB0E91A" w:rsidR="00BE2693" w:rsidRDefault="00BE2693" w:rsidP="00BE2693">
      <w:pPr>
        <w:autoSpaceDE w:val="0"/>
        <w:autoSpaceDN w:val="0"/>
        <w:adjustRightInd w:val="0"/>
        <w:rPr>
          <w:sz w:val="22"/>
          <w:szCs w:val="22"/>
        </w:rPr>
      </w:pPr>
      <w:r w:rsidRPr="00BE2693">
        <w:rPr>
          <w:sz w:val="22"/>
          <w:szCs w:val="22"/>
        </w:rPr>
        <w:t>On-site monitoring is performed at the investigator sites at which the</w:t>
      </w:r>
      <w:r>
        <w:rPr>
          <w:sz w:val="22"/>
          <w:szCs w:val="22"/>
        </w:rPr>
        <w:t xml:space="preserve"> </w:t>
      </w:r>
      <w:r w:rsidRPr="00BE2693">
        <w:rPr>
          <w:sz w:val="22"/>
          <w:szCs w:val="22"/>
        </w:rPr>
        <w:t>clinical trial is being conducted, via a physical visit by individuals from</w:t>
      </w:r>
      <w:r>
        <w:rPr>
          <w:sz w:val="22"/>
          <w:szCs w:val="22"/>
        </w:rPr>
        <w:t xml:space="preserve"> </w:t>
      </w:r>
      <w:r w:rsidRPr="00BE2693">
        <w:rPr>
          <w:sz w:val="22"/>
          <w:szCs w:val="22"/>
        </w:rPr>
        <w:t>the sponsor (and/or its representatives, for example monitors and other</w:t>
      </w:r>
      <w:r>
        <w:rPr>
          <w:sz w:val="22"/>
          <w:szCs w:val="22"/>
        </w:rPr>
        <w:t xml:space="preserve"> </w:t>
      </w:r>
      <w:r w:rsidRPr="00BE2693">
        <w:rPr>
          <w:sz w:val="22"/>
          <w:szCs w:val="22"/>
        </w:rPr>
        <w:t xml:space="preserve">CTU staff). </w:t>
      </w:r>
    </w:p>
    <w:p w14:paraId="70693D4C" w14:textId="77777777" w:rsidR="00BE2693" w:rsidRDefault="00BE2693" w:rsidP="00BE2693">
      <w:pPr>
        <w:autoSpaceDE w:val="0"/>
        <w:autoSpaceDN w:val="0"/>
        <w:adjustRightInd w:val="0"/>
        <w:rPr>
          <w:sz w:val="22"/>
          <w:szCs w:val="22"/>
        </w:rPr>
      </w:pPr>
    </w:p>
    <w:p w14:paraId="26A3019A" w14:textId="240D1732" w:rsidR="00BE2693" w:rsidRPr="00CA3037" w:rsidRDefault="00BE2693" w:rsidP="00BE2693">
      <w:pPr>
        <w:autoSpaceDE w:val="0"/>
        <w:autoSpaceDN w:val="0"/>
        <w:adjustRightInd w:val="0"/>
        <w:rPr>
          <w:sz w:val="22"/>
          <w:szCs w:val="22"/>
        </w:rPr>
      </w:pPr>
      <w:r w:rsidRPr="00BE2693">
        <w:rPr>
          <w:sz w:val="22"/>
          <w:szCs w:val="22"/>
        </w:rPr>
        <w:t xml:space="preserve">Remote monitoring is </w:t>
      </w:r>
      <w:r>
        <w:rPr>
          <w:sz w:val="22"/>
          <w:szCs w:val="22"/>
        </w:rPr>
        <w:t xml:space="preserve">direct </w:t>
      </w:r>
      <w:r w:rsidRPr="00BE2693">
        <w:rPr>
          <w:sz w:val="22"/>
          <w:szCs w:val="22"/>
        </w:rPr>
        <w:t xml:space="preserve">evaluation </w:t>
      </w:r>
      <w:r>
        <w:rPr>
          <w:sz w:val="22"/>
          <w:szCs w:val="22"/>
        </w:rPr>
        <w:t xml:space="preserve">of a site </w:t>
      </w:r>
      <w:r w:rsidRPr="00BE2693">
        <w:rPr>
          <w:sz w:val="22"/>
          <w:szCs w:val="22"/>
        </w:rPr>
        <w:t>performed by individuals from the</w:t>
      </w:r>
      <w:r>
        <w:rPr>
          <w:sz w:val="22"/>
          <w:szCs w:val="22"/>
        </w:rPr>
        <w:t xml:space="preserve"> </w:t>
      </w:r>
      <w:r w:rsidRPr="00BE2693">
        <w:rPr>
          <w:sz w:val="22"/>
          <w:szCs w:val="22"/>
        </w:rPr>
        <w:t>sponsor at a location remote from the trial site.</w:t>
      </w:r>
      <w:r w:rsidR="00CA3037">
        <w:rPr>
          <w:sz w:val="22"/>
          <w:szCs w:val="22"/>
        </w:rPr>
        <w:t xml:space="preserve"> It replicates some activities of on-site monitoring but carried out away from the site.</w:t>
      </w:r>
    </w:p>
    <w:p w14:paraId="31C18916" w14:textId="6C913EAD" w:rsidR="00112653" w:rsidRDefault="00112653" w:rsidP="00F5440E">
      <w:pPr>
        <w:rPr>
          <w:sz w:val="22"/>
          <w:szCs w:val="22"/>
        </w:rPr>
      </w:pPr>
    </w:p>
    <w:p w14:paraId="57D2BDDA" w14:textId="77777777" w:rsidR="00300823" w:rsidRPr="00300823" w:rsidRDefault="00300823" w:rsidP="00300823">
      <w:pPr>
        <w:rPr>
          <w:sz w:val="22"/>
          <w:szCs w:val="22"/>
        </w:rPr>
      </w:pPr>
      <w:r w:rsidRPr="00300823">
        <w:rPr>
          <w:sz w:val="22"/>
          <w:szCs w:val="22"/>
        </w:rPr>
        <w:t>Serious breach: Any deviation of the approved protocol version or the clinical trial regulation that is</w:t>
      </w:r>
    </w:p>
    <w:p w14:paraId="4ACA298A" w14:textId="77777777" w:rsidR="00300823" w:rsidRPr="00300823" w:rsidRDefault="00300823" w:rsidP="00300823">
      <w:pPr>
        <w:rPr>
          <w:sz w:val="22"/>
          <w:szCs w:val="22"/>
        </w:rPr>
      </w:pPr>
      <w:r w:rsidRPr="00300823">
        <w:rPr>
          <w:sz w:val="22"/>
          <w:szCs w:val="22"/>
        </w:rPr>
        <w:t>likely to affect the safety, rights of trial participants and/or data reliability and robustness to a</w:t>
      </w:r>
    </w:p>
    <w:p w14:paraId="47AEEC98" w14:textId="38184205" w:rsidR="00300823" w:rsidRDefault="00300823" w:rsidP="00300823">
      <w:pPr>
        <w:rPr>
          <w:sz w:val="22"/>
          <w:szCs w:val="22"/>
        </w:rPr>
      </w:pPr>
      <w:r w:rsidRPr="00300823">
        <w:rPr>
          <w:sz w:val="22"/>
          <w:szCs w:val="22"/>
        </w:rPr>
        <w:t>significant degree in a clinical trial</w:t>
      </w:r>
      <w:r w:rsidR="002A0E21">
        <w:rPr>
          <w:sz w:val="22"/>
          <w:szCs w:val="22"/>
        </w:rPr>
        <w:t>. Serious breaches need reporting to the competent authority within specified timeline</w:t>
      </w:r>
      <w:r w:rsidR="005B1716">
        <w:rPr>
          <w:sz w:val="22"/>
          <w:szCs w:val="22"/>
        </w:rPr>
        <w:t>s.</w:t>
      </w:r>
    </w:p>
    <w:p w14:paraId="236EB87D" w14:textId="77777777" w:rsidR="0029632C" w:rsidRDefault="0029632C" w:rsidP="00F5440E">
      <w:pPr>
        <w:rPr>
          <w:sz w:val="22"/>
          <w:szCs w:val="22"/>
        </w:rPr>
      </w:pPr>
    </w:p>
    <w:p w14:paraId="452CB2D1" w14:textId="42D51DCE" w:rsidR="0029632C" w:rsidRDefault="0029632C" w:rsidP="0029632C">
      <w:pPr>
        <w:pStyle w:val="Heading1"/>
      </w:pPr>
      <w:bookmarkStart w:id="53" w:name="_Toc142924728"/>
      <w:r>
        <w:t>1</w:t>
      </w:r>
      <w:r w:rsidR="00E40C35">
        <w:t>0</w:t>
      </w:r>
      <w:r>
        <w:t>. R</w:t>
      </w:r>
      <w:r w:rsidRPr="00C43622">
        <w:t>eferences</w:t>
      </w:r>
      <w:bookmarkEnd w:id="53"/>
    </w:p>
    <w:p w14:paraId="493937BF" w14:textId="77777777" w:rsidR="00EF4B58" w:rsidRPr="00EF4B58" w:rsidRDefault="00EF4B58" w:rsidP="00EF4B58"/>
    <w:p w14:paraId="7A506F63" w14:textId="65593706" w:rsidR="00C43622" w:rsidRDefault="00000000" w:rsidP="00C43622">
      <w:pPr>
        <w:pStyle w:val="ListParagraph"/>
        <w:numPr>
          <w:ilvl w:val="0"/>
          <w:numId w:val="14"/>
        </w:numPr>
        <w:autoSpaceDE w:val="0"/>
        <w:autoSpaceDN w:val="0"/>
        <w:adjustRightInd w:val="0"/>
        <w:rPr>
          <w:rFonts w:asciiTheme="minorHAnsi" w:hAnsiTheme="minorHAnsi" w:cstheme="minorHAnsi"/>
          <w:sz w:val="22"/>
          <w:szCs w:val="22"/>
        </w:rPr>
      </w:pPr>
      <w:hyperlink r:id="rId30" w:history="1">
        <w:r w:rsidR="00C43622" w:rsidRPr="008A155C">
          <w:rPr>
            <w:rStyle w:val="Hyperlink"/>
            <w:rFonts w:asciiTheme="minorHAnsi" w:hAnsiTheme="minorHAnsi" w:cstheme="minorHAnsi"/>
            <w:sz w:val="22"/>
            <w:szCs w:val="22"/>
          </w:rPr>
          <w:t>https://www.ema.europa.eu/en/documents/scientific-guideline/international-conference-harmonisation-technical-requirements-registration-pharmaceuticals-human-use_en-5.pdf</w:t>
        </w:r>
      </w:hyperlink>
      <w:r w:rsidR="00C43622">
        <w:rPr>
          <w:rFonts w:asciiTheme="minorHAnsi" w:hAnsiTheme="minorHAnsi" w:cstheme="minorHAnsi"/>
          <w:sz w:val="22"/>
          <w:szCs w:val="22"/>
        </w:rPr>
        <w:t xml:space="preserve"> (Accessed 3 March 2023)</w:t>
      </w:r>
    </w:p>
    <w:p w14:paraId="23D8258E" w14:textId="77777777" w:rsidR="00D6182A" w:rsidRPr="00C43622" w:rsidRDefault="00D6182A" w:rsidP="00D6182A">
      <w:pPr>
        <w:pStyle w:val="ListParagraph"/>
        <w:numPr>
          <w:ilvl w:val="0"/>
          <w:numId w:val="14"/>
        </w:numPr>
        <w:autoSpaceDE w:val="0"/>
        <w:autoSpaceDN w:val="0"/>
        <w:adjustRightInd w:val="0"/>
        <w:rPr>
          <w:rFonts w:asciiTheme="minorHAnsi" w:hAnsiTheme="minorHAnsi" w:cstheme="minorHAnsi"/>
          <w:sz w:val="22"/>
          <w:szCs w:val="22"/>
        </w:rPr>
      </w:pPr>
      <w:r w:rsidRPr="00C43622">
        <w:rPr>
          <w:rFonts w:asciiTheme="minorHAnsi" w:hAnsiTheme="minorHAnsi" w:cstheme="minorHAnsi"/>
          <w:sz w:val="22"/>
          <w:szCs w:val="22"/>
        </w:rPr>
        <w:t>SPIRIT Group. Spirit statement endorsement, https:// www.spirit-statement.org/spirit-statement/</w:t>
      </w:r>
    </w:p>
    <w:p w14:paraId="1E669FC2" w14:textId="63ABAF09" w:rsidR="00D6182A" w:rsidRPr="00D6182A" w:rsidRDefault="00D6182A" w:rsidP="00D6182A">
      <w:pPr>
        <w:pStyle w:val="ListParagraph"/>
        <w:autoSpaceDE w:val="0"/>
        <w:autoSpaceDN w:val="0"/>
        <w:adjustRightInd w:val="0"/>
        <w:ind w:left="360"/>
        <w:rPr>
          <w:rFonts w:asciiTheme="minorHAnsi" w:hAnsiTheme="minorHAnsi" w:cstheme="minorHAnsi"/>
          <w:sz w:val="22"/>
          <w:szCs w:val="22"/>
        </w:rPr>
      </w:pPr>
      <w:r w:rsidRPr="00D6182A">
        <w:rPr>
          <w:sz w:val="22"/>
          <w:szCs w:val="22"/>
        </w:rPr>
        <w:t>(Accessed 3 March 2023)</w:t>
      </w:r>
    </w:p>
    <w:p w14:paraId="34B299DE" w14:textId="7E09E059" w:rsidR="00D6182A" w:rsidRDefault="00000000" w:rsidP="00D6182A">
      <w:pPr>
        <w:pStyle w:val="ListParagraph"/>
        <w:numPr>
          <w:ilvl w:val="0"/>
          <w:numId w:val="14"/>
        </w:numPr>
        <w:autoSpaceDE w:val="0"/>
        <w:autoSpaceDN w:val="0"/>
        <w:adjustRightInd w:val="0"/>
        <w:rPr>
          <w:rFonts w:asciiTheme="minorHAnsi" w:hAnsiTheme="minorHAnsi" w:cstheme="minorHAnsi"/>
          <w:sz w:val="22"/>
          <w:szCs w:val="22"/>
        </w:rPr>
      </w:pPr>
      <w:hyperlink r:id="rId31" w:history="1">
        <w:r w:rsidR="00D6182A" w:rsidRPr="006474EC">
          <w:rPr>
            <w:rStyle w:val="Hyperlink"/>
            <w:rFonts w:asciiTheme="minorHAnsi" w:hAnsiTheme="minorHAnsi" w:cstheme="minorHAnsi"/>
            <w:sz w:val="22"/>
            <w:szCs w:val="22"/>
          </w:rPr>
          <w:t>https://www.ema.europa.eu/en/documents/scientific-guideline/ich-e-3-structure-content-clinical-study-reports-step-5_en.pdf</w:t>
        </w:r>
      </w:hyperlink>
      <w:r w:rsidR="00D6182A">
        <w:rPr>
          <w:rFonts w:asciiTheme="minorHAnsi" w:hAnsiTheme="minorHAnsi" w:cstheme="minorHAnsi"/>
          <w:sz w:val="22"/>
          <w:szCs w:val="22"/>
        </w:rPr>
        <w:t xml:space="preserve"> </w:t>
      </w:r>
    </w:p>
    <w:p w14:paraId="2AA0E0C9" w14:textId="631195F4" w:rsidR="00D6182A" w:rsidRDefault="00D6182A" w:rsidP="00D6182A">
      <w:pPr>
        <w:pStyle w:val="ListParagraph"/>
        <w:autoSpaceDE w:val="0"/>
        <w:autoSpaceDN w:val="0"/>
        <w:adjustRightInd w:val="0"/>
        <w:ind w:left="360"/>
        <w:rPr>
          <w:rFonts w:asciiTheme="minorHAnsi" w:hAnsiTheme="minorHAnsi" w:cstheme="minorHAnsi"/>
          <w:sz w:val="22"/>
          <w:szCs w:val="22"/>
        </w:rPr>
      </w:pPr>
      <w:r>
        <w:rPr>
          <w:rFonts w:asciiTheme="minorHAnsi" w:hAnsiTheme="minorHAnsi" w:cstheme="minorHAnsi"/>
          <w:sz w:val="22"/>
          <w:szCs w:val="22"/>
        </w:rPr>
        <w:t>(Accessed 30Mar2023)</w:t>
      </w:r>
    </w:p>
    <w:p w14:paraId="32DC0694" w14:textId="33E64454" w:rsidR="10B2585A" w:rsidRPr="00EF4B58" w:rsidRDefault="10B2585A" w:rsidP="00EF4B58">
      <w:pPr>
        <w:pStyle w:val="PTBodyTextIndented"/>
        <w:ind w:left="0"/>
      </w:pPr>
      <w:r w:rsidRPr="00EF4B58">
        <w:br w:type="page"/>
      </w:r>
    </w:p>
    <w:p w14:paraId="4643CE90" w14:textId="5661313C" w:rsidR="57D4332D" w:rsidRPr="002D5768" w:rsidRDefault="57D4332D" w:rsidP="002D5768">
      <w:pPr>
        <w:pStyle w:val="Heading1"/>
        <w:rPr>
          <w:b/>
          <w:bCs/>
        </w:rPr>
      </w:pPr>
      <w:bookmarkStart w:id="54" w:name="_Toc1821316345"/>
      <w:bookmarkStart w:id="55" w:name="_Toc122617270"/>
      <w:bookmarkStart w:id="56" w:name="_Toc142924729"/>
      <w:r w:rsidRPr="002D5768">
        <w:rPr>
          <w:b/>
          <w:bCs/>
        </w:rPr>
        <w:lastRenderedPageBreak/>
        <w:t xml:space="preserve">Appendix 1: </w:t>
      </w:r>
      <w:r w:rsidR="27336645" w:rsidRPr="002D5768">
        <w:rPr>
          <w:b/>
          <w:bCs/>
        </w:rPr>
        <w:t xml:space="preserve"> </w:t>
      </w:r>
      <w:r w:rsidR="002D5768">
        <w:rPr>
          <w:b/>
          <w:bCs/>
        </w:rPr>
        <w:t>T</w:t>
      </w:r>
      <w:r w:rsidR="002D5768" w:rsidRPr="002D5768">
        <w:rPr>
          <w:b/>
          <w:bCs/>
        </w:rPr>
        <w:t>ools</w:t>
      </w:r>
      <w:bookmarkEnd w:id="54"/>
      <w:bookmarkEnd w:id="55"/>
      <w:bookmarkEnd w:id="56"/>
    </w:p>
    <w:p w14:paraId="1DC1CD99" w14:textId="2EC542E4" w:rsidR="10B2585A" w:rsidRDefault="10B2585A" w:rsidP="10B2585A">
      <w:pPr>
        <w:pStyle w:val="PTBodyText"/>
      </w:pPr>
    </w:p>
    <w:p w14:paraId="62D1A550" w14:textId="2C9A5640" w:rsidR="00E12CD5" w:rsidRDefault="00E12CD5" w:rsidP="10B2585A">
      <w:pPr>
        <w:pStyle w:val="PTBodyText"/>
      </w:pPr>
      <w:r>
        <w:t>These</w:t>
      </w:r>
      <w:r w:rsidR="007C578A">
        <w:t xml:space="preserve"> tools are example</w:t>
      </w:r>
      <w:r>
        <w:t xml:space="preserve">s. </w:t>
      </w:r>
    </w:p>
    <w:p w14:paraId="77C1C939" w14:textId="3F005BC9" w:rsidR="00E12CD5" w:rsidRDefault="00E12CD5" w:rsidP="00E12CD5">
      <w:pPr>
        <w:pStyle w:val="PTBodyText"/>
        <w:numPr>
          <w:ilvl w:val="0"/>
          <w:numId w:val="17"/>
        </w:numPr>
      </w:pPr>
      <w:r>
        <w:t xml:space="preserve">Protocol Data Collection </w:t>
      </w:r>
      <w:r w:rsidR="00154137">
        <w:t>S</w:t>
      </w:r>
      <w:r w:rsidR="00781998">
        <w:t>preadsheet</w:t>
      </w:r>
      <w:r>
        <w:t xml:space="preserve"> is an example of how to note every data item that is required.  </w:t>
      </w:r>
    </w:p>
    <w:p w14:paraId="0756EDBE" w14:textId="16287620" w:rsidR="00E12CD5" w:rsidRDefault="00E12CD5" w:rsidP="00E12CD5">
      <w:pPr>
        <w:pStyle w:val="PTBodyText"/>
        <w:numPr>
          <w:ilvl w:val="0"/>
          <w:numId w:val="17"/>
        </w:numPr>
      </w:pPr>
      <w:r>
        <w:t xml:space="preserve">Example </w:t>
      </w:r>
      <w:r w:rsidR="00154137">
        <w:t xml:space="preserve">minimal </w:t>
      </w:r>
      <w:r>
        <w:t>list of data to be stored on protocol deviations</w:t>
      </w:r>
    </w:p>
    <w:p w14:paraId="126380D0" w14:textId="674570F4" w:rsidR="00D679CD" w:rsidRDefault="00E40C35" w:rsidP="003F4CF2">
      <w:pPr>
        <w:pStyle w:val="PTBodyText"/>
        <w:numPr>
          <w:ilvl w:val="0"/>
          <w:numId w:val="17"/>
        </w:numPr>
        <w:sectPr w:rsidR="00D679CD">
          <w:headerReference w:type="even" r:id="rId32"/>
          <w:headerReference w:type="default" r:id="rId33"/>
          <w:footerReference w:type="even" r:id="rId34"/>
          <w:footerReference w:type="default" r:id="rId35"/>
          <w:headerReference w:type="first" r:id="rId36"/>
          <w:footerReference w:type="first" r:id="rId37"/>
          <w:pgSz w:w="11906" w:h="16838"/>
          <w:pgMar w:top="1440" w:right="1440" w:bottom="1440" w:left="1440" w:header="708" w:footer="708" w:gutter="0"/>
          <w:cols w:space="708"/>
          <w:docGrid w:linePitch="360"/>
        </w:sectPr>
      </w:pPr>
      <w:r>
        <w:t>Template protocol deviation SOP</w:t>
      </w:r>
    </w:p>
    <w:p w14:paraId="1BD2CBAC" w14:textId="6354B862" w:rsidR="009658E8" w:rsidRDefault="000858FD" w:rsidP="000858FD">
      <w:pPr>
        <w:pStyle w:val="Heading2"/>
      </w:pPr>
      <w:bookmarkStart w:id="57" w:name="_Toc142924730"/>
      <w:r>
        <w:lastRenderedPageBreak/>
        <w:t xml:space="preserve">A: </w:t>
      </w:r>
      <w:r w:rsidR="009658E8">
        <w:t>P</w:t>
      </w:r>
      <w:r w:rsidR="00D679CD">
        <w:t xml:space="preserve">rotocol </w:t>
      </w:r>
      <w:r w:rsidR="009658E8">
        <w:t>D</w:t>
      </w:r>
      <w:r w:rsidR="00D679CD">
        <w:t xml:space="preserve">ata </w:t>
      </w:r>
      <w:r w:rsidR="009658E8">
        <w:t>C</w:t>
      </w:r>
      <w:r w:rsidR="00D679CD">
        <w:t xml:space="preserve">ollection </w:t>
      </w:r>
      <w:r w:rsidR="00F11358">
        <w:t>Spreadsheet</w:t>
      </w:r>
      <w:bookmarkEnd w:id="57"/>
    </w:p>
    <w:p w14:paraId="12857F42" w14:textId="7333E33A" w:rsidR="003C6375" w:rsidRDefault="003807CD" w:rsidP="003C6375">
      <w:pPr>
        <w:pStyle w:val="PTBodyText"/>
      </w:pPr>
      <w:r>
        <w:t>Each item of data that is required should be in this spreadsheet.</w:t>
      </w:r>
    </w:p>
    <w:p w14:paraId="0DF6CD55" w14:textId="77777777" w:rsidR="00D679CD" w:rsidRDefault="00D679CD"/>
    <w:tbl>
      <w:tblPr>
        <w:tblW w:w="13948" w:type="dxa"/>
        <w:tblLook w:val="04A0" w:firstRow="1" w:lastRow="0" w:firstColumn="1" w:lastColumn="0" w:noHBand="0" w:noVBand="1"/>
      </w:tblPr>
      <w:tblGrid>
        <w:gridCol w:w="569"/>
        <w:gridCol w:w="989"/>
        <w:gridCol w:w="3589"/>
        <w:gridCol w:w="2253"/>
        <w:gridCol w:w="2194"/>
        <w:gridCol w:w="2177"/>
        <w:gridCol w:w="2177"/>
      </w:tblGrid>
      <w:tr w:rsidR="00F82955" w:rsidRPr="00D679CD" w14:paraId="3B0D9E16" w14:textId="199FE89E" w:rsidTr="00F82955">
        <w:trPr>
          <w:trHeight w:val="2268"/>
        </w:trPr>
        <w:tc>
          <w:tcPr>
            <w:tcW w:w="569" w:type="dxa"/>
            <w:tcBorders>
              <w:top w:val="single" w:sz="4" w:space="0" w:color="auto"/>
              <w:left w:val="single" w:sz="4" w:space="0" w:color="auto"/>
              <w:bottom w:val="single" w:sz="4" w:space="0" w:color="auto"/>
              <w:right w:val="single" w:sz="4" w:space="0" w:color="auto"/>
            </w:tcBorders>
            <w:shd w:val="clear" w:color="000000" w:fill="D9D9D9"/>
            <w:hideMark/>
          </w:tcPr>
          <w:p w14:paraId="14728B78" w14:textId="77777777" w:rsidR="00F82955" w:rsidRPr="00D679CD" w:rsidRDefault="00F82955" w:rsidP="00D679CD">
            <w:pPr>
              <w:jc w:val="center"/>
              <w:rPr>
                <w:rFonts w:asciiTheme="minorHAnsi" w:eastAsia="Times New Roman" w:hAnsiTheme="minorHAnsi" w:cstheme="minorHAnsi"/>
                <w:b/>
                <w:bCs/>
                <w:color w:val="000000"/>
                <w:sz w:val="22"/>
                <w:szCs w:val="22"/>
                <w:lang w:eastAsia="en-GB"/>
              </w:rPr>
            </w:pPr>
            <w:proofErr w:type="spellStart"/>
            <w:r w:rsidRPr="00D679CD">
              <w:rPr>
                <w:rFonts w:asciiTheme="minorHAnsi" w:eastAsia="Times New Roman" w:hAnsiTheme="minorHAnsi" w:cstheme="minorHAnsi"/>
                <w:b/>
                <w:bCs/>
                <w:color w:val="000000"/>
                <w:sz w:val="22"/>
                <w:szCs w:val="22"/>
                <w:lang w:eastAsia="en-GB"/>
              </w:rPr>
              <w:t>Req</w:t>
            </w:r>
            <w:proofErr w:type="spellEnd"/>
            <w:r w:rsidRPr="00D679CD">
              <w:rPr>
                <w:rFonts w:asciiTheme="minorHAnsi" w:eastAsia="Times New Roman" w:hAnsiTheme="minorHAnsi" w:cstheme="minorHAnsi"/>
                <w:b/>
                <w:bCs/>
                <w:color w:val="000000"/>
                <w:sz w:val="22"/>
                <w:szCs w:val="22"/>
                <w:lang w:eastAsia="en-GB"/>
              </w:rPr>
              <w:t xml:space="preserve"> No.</w:t>
            </w:r>
          </w:p>
        </w:tc>
        <w:tc>
          <w:tcPr>
            <w:tcW w:w="989" w:type="dxa"/>
            <w:tcBorders>
              <w:top w:val="single" w:sz="4" w:space="0" w:color="auto"/>
              <w:left w:val="nil"/>
              <w:bottom w:val="single" w:sz="4" w:space="0" w:color="auto"/>
              <w:right w:val="single" w:sz="4" w:space="0" w:color="auto"/>
            </w:tcBorders>
            <w:shd w:val="clear" w:color="000000" w:fill="D9D9D9"/>
            <w:hideMark/>
          </w:tcPr>
          <w:p w14:paraId="095D2D07" w14:textId="77777777" w:rsidR="00F82955" w:rsidRPr="00D679CD" w:rsidRDefault="00F82955" w:rsidP="00D679CD">
            <w:pPr>
              <w:jc w:val="center"/>
              <w:rPr>
                <w:rFonts w:asciiTheme="minorHAnsi" w:eastAsia="Times New Roman" w:hAnsiTheme="minorHAnsi" w:cstheme="minorHAnsi"/>
                <w:b/>
                <w:bCs/>
                <w:color w:val="000000"/>
                <w:sz w:val="22"/>
                <w:szCs w:val="22"/>
                <w:lang w:eastAsia="en-GB"/>
              </w:rPr>
            </w:pPr>
            <w:r w:rsidRPr="00D679CD">
              <w:rPr>
                <w:rFonts w:asciiTheme="minorHAnsi" w:eastAsia="Times New Roman" w:hAnsiTheme="minorHAnsi" w:cstheme="minorHAnsi"/>
                <w:b/>
                <w:bCs/>
                <w:color w:val="000000"/>
                <w:sz w:val="22"/>
                <w:szCs w:val="22"/>
                <w:lang w:eastAsia="en-GB"/>
              </w:rPr>
              <w:t>Protocol section number</w:t>
            </w:r>
          </w:p>
        </w:tc>
        <w:tc>
          <w:tcPr>
            <w:tcW w:w="3589" w:type="dxa"/>
            <w:tcBorders>
              <w:top w:val="single" w:sz="4" w:space="0" w:color="auto"/>
              <w:left w:val="nil"/>
              <w:bottom w:val="single" w:sz="4" w:space="0" w:color="auto"/>
              <w:right w:val="single" w:sz="4" w:space="0" w:color="auto"/>
            </w:tcBorders>
            <w:shd w:val="clear" w:color="000000" w:fill="D9D9D9"/>
            <w:hideMark/>
          </w:tcPr>
          <w:p w14:paraId="3007B0D6" w14:textId="34C087E6" w:rsidR="00F82955" w:rsidRPr="00D679CD" w:rsidRDefault="00F82955" w:rsidP="00D679CD">
            <w:pPr>
              <w:rPr>
                <w:rFonts w:asciiTheme="minorHAnsi" w:eastAsia="Times New Roman" w:hAnsiTheme="minorHAnsi" w:cstheme="minorHAnsi"/>
                <w:b/>
                <w:bCs/>
                <w:color w:val="000000"/>
                <w:sz w:val="22"/>
                <w:szCs w:val="22"/>
                <w:lang w:eastAsia="en-GB"/>
              </w:rPr>
            </w:pPr>
            <w:r>
              <w:rPr>
                <w:rFonts w:asciiTheme="minorHAnsi" w:eastAsia="Times New Roman" w:hAnsiTheme="minorHAnsi" w:cstheme="minorHAnsi"/>
                <w:b/>
                <w:bCs/>
                <w:color w:val="000000"/>
                <w:sz w:val="22"/>
                <w:szCs w:val="22"/>
                <w:lang w:eastAsia="en-GB"/>
              </w:rPr>
              <w:t>D</w:t>
            </w:r>
            <w:r w:rsidRPr="00D679CD">
              <w:rPr>
                <w:rFonts w:asciiTheme="minorHAnsi" w:eastAsia="Times New Roman" w:hAnsiTheme="minorHAnsi" w:cstheme="minorHAnsi"/>
                <w:b/>
                <w:bCs/>
                <w:color w:val="000000"/>
                <w:sz w:val="22"/>
                <w:szCs w:val="22"/>
                <w:lang w:eastAsia="en-GB"/>
              </w:rPr>
              <w:t xml:space="preserve">ata </w:t>
            </w:r>
            <w:r>
              <w:rPr>
                <w:rFonts w:asciiTheme="minorHAnsi" w:eastAsia="Times New Roman" w:hAnsiTheme="minorHAnsi" w:cstheme="minorHAnsi"/>
                <w:b/>
                <w:bCs/>
                <w:color w:val="000000"/>
                <w:sz w:val="22"/>
                <w:szCs w:val="22"/>
                <w:lang w:eastAsia="en-GB"/>
              </w:rPr>
              <w:t xml:space="preserve">needing </w:t>
            </w:r>
            <w:r w:rsidRPr="00D679CD">
              <w:rPr>
                <w:rFonts w:asciiTheme="minorHAnsi" w:eastAsia="Times New Roman" w:hAnsiTheme="minorHAnsi" w:cstheme="minorHAnsi"/>
                <w:b/>
                <w:bCs/>
                <w:color w:val="000000"/>
                <w:sz w:val="22"/>
                <w:szCs w:val="22"/>
                <w:lang w:eastAsia="en-GB"/>
              </w:rPr>
              <w:t xml:space="preserve">collection </w:t>
            </w:r>
          </w:p>
        </w:tc>
        <w:tc>
          <w:tcPr>
            <w:tcW w:w="2253" w:type="dxa"/>
            <w:tcBorders>
              <w:top w:val="single" w:sz="4" w:space="0" w:color="auto"/>
              <w:left w:val="nil"/>
              <w:bottom w:val="single" w:sz="4" w:space="0" w:color="auto"/>
              <w:right w:val="single" w:sz="4" w:space="0" w:color="auto"/>
            </w:tcBorders>
            <w:shd w:val="clear" w:color="000000" w:fill="D9D9D9"/>
            <w:hideMark/>
          </w:tcPr>
          <w:p w14:paraId="55FB7142" w14:textId="7C23F6D9" w:rsidR="00F82955" w:rsidRPr="00D679CD" w:rsidRDefault="00F82955" w:rsidP="00D679CD">
            <w:pPr>
              <w:rPr>
                <w:rFonts w:asciiTheme="minorHAnsi" w:eastAsia="Times New Roman" w:hAnsiTheme="minorHAnsi" w:cstheme="minorHAnsi"/>
                <w:b/>
                <w:bCs/>
                <w:color w:val="000000"/>
                <w:sz w:val="22"/>
                <w:szCs w:val="22"/>
                <w:lang w:eastAsia="en-GB"/>
              </w:rPr>
            </w:pPr>
            <w:r w:rsidRPr="00D679CD">
              <w:rPr>
                <w:rFonts w:asciiTheme="minorHAnsi" w:eastAsia="Times New Roman" w:hAnsiTheme="minorHAnsi" w:cstheme="minorHAnsi"/>
                <w:b/>
                <w:bCs/>
                <w:color w:val="000000"/>
                <w:sz w:val="22"/>
                <w:szCs w:val="22"/>
                <w:lang w:eastAsia="en-GB"/>
              </w:rPr>
              <w:t>Timepoint of assessment/collection</w:t>
            </w:r>
            <w:r w:rsidRPr="00D679CD">
              <w:rPr>
                <w:rFonts w:asciiTheme="minorHAnsi" w:eastAsia="Times New Roman" w:hAnsiTheme="minorHAnsi" w:cstheme="minorHAnsi"/>
                <w:b/>
                <w:bCs/>
                <w:color w:val="000000"/>
                <w:sz w:val="22"/>
                <w:szCs w:val="22"/>
                <w:lang w:eastAsia="en-GB"/>
              </w:rPr>
              <w:br/>
            </w:r>
          </w:p>
        </w:tc>
        <w:tc>
          <w:tcPr>
            <w:tcW w:w="2194" w:type="dxa"/>
            <w:tcBorders>
              <w:top w:val="single" w:sz="4" w:space="0" w:color="auto"/>
              <w:left w:val="nil"/>
              <w:bottom w:val="single" w:sz="4" w:space="0" w:color="auto"/>
              <w:right w:val="single" w:sz="4" w:space="0" w:color="auto"/>
            </w:tcBorders>
            <w:shd w:val="clear" w:color="000000" w:fill="D9D9D9"/>
            <w:hideMark/>
          </w:tcPr>
          <w:p w14:paraId="2A34E21F" w14:textId="0AC1D7A6" w:rsidR="00F82955" w:rsidRPr="00D679CD" w:rsidRDefault="00F82955" w:rsidP="00D679CD">
            <w:pPr>
              <w:rPr>
                <w:rFonts w:asciiTheme="minorHAnsi" w:eastAsia="Times New Roman" w:hAnsiTheme="minorHAnsi" w:cstheme="minorHAnsi"/>
                <w:b/>
                <w:bCs/>
                <w:color w:val="000000"/>
                <w:sz w:val="22"/>
                <w:szCs w:val="22"/>
                <w:lang w:eastAsia="en-GB"/>
              </w:rPr>
            </w:pPr>
            <w:r w:rsidRPr="003C6375">
              <w:rPr>
                <w:rFonts w:eastAsia="Times New Roman" w:cs="Calibri"/>
                <w:b/>
                <w:bCs/>
                <w:color w:val="000000"/>
                <w:sz w:val="24"/>
                <w:szCs w:val="24"/>
                <w:lang w:eastAsia="en-GB"/>
              </w:rPr>
              <w:t xml:space="preserve"> CRF Number/Name</w:t>
            </w:r>
          </w:p>
        </w:tc>
        <w:tc>
          <w:tcPr>
            <w:tcW w:w="2177" w:type="dxa"/>
            <w:tcBorders>
              <w:top w:val="single" w:sz="4" w:space="0" w:color="auto"/>
              <w:left w:val="nil"/>
              <w:bottom w:val="single" w:sz="4" w:space="0" w:color="auto"/>
              <w:right w:val="single" w:sz="4" w:space="0" w:color="auto"/>
            </w:tcBorders>
            <w:shd w:val="clear" w:color="000000" w:fill="D9D9D9"/>
          </w:tcPr>
          <w:p w14:paraId="44D75CDD" w14:textId="56369A43" w:rsidR="00F82955" w:rsidRPr="00D679CD" w:rsidDel="00F82955" w:rsidRDefault="00F82955" w:rsidP="00D679CD">
            <w:pPr>
              <w:rPr>
                <w:rFonts w:asciiTheme="minorHAnsi" w:eastAsia="Times New Roman" w:hAnsiTheme="minorHAnsi" w:cstheme="minorHAnsi"/>
                <w:b/>
                <w:bCs/>
                <w:color w:val="000000"/>
                <w:sz w:val="22"/>
                <w:szCs w:val="22"/>
                <w:lang w:eastAsia="en-GB"/>
              </w:rPr>
            </w:pPr>
            <w:r>
              <w:rPr>
                <w:rFonts w:asciiTheme="minorHAnsi" w:eastAsia="Times New Roman" w:hAnsiTheme="minorHAnsi" w:cstheme="minorHAnsi"/>
                <w:b/>
                <w:bCs/>
                <w:color w:val="000000"/>
                <w:sz w:val="22"/>
                <w:szCs w:val="22"/>
                <w:lang w:eastAsia="en-GB"/>
              </w:rPr>
              <w:t>CRF field label for data entry</w:t>
            </w:r>
          </w:p>
        </w:tc>
        <w:tc>
          <w:tcPr>
            <w:tcW w:w="2177" w:type="dxa"/>
            <w:tcBorders>
              <w:top w:val="single" w:sz="4" w:space="0" w:color="auto"/>
              <w:left w:val="nil"/>
              <w:bottom w:val="single" w:sz="4" w:space="0" w:color="auto"/>
              <w:right w:val="single" w:sz="4" w:space="0" w:color="auto"/>
            </w:tcBorders>
            <w:shd w:val="clear" w:color="000000" w:fill="D9D9D9"/>
          </w:tcPr>
          <w:p w14:paraId="26ABB65D" w14:textId="3C50A431" w:rsidR="00F82955" w:rsidRPr="00D679CD" w:rsidDel="00F82955" w:rsidRDefault="00F82955" w:rsidP="00D679CD">
            <w:pPr>
              <w:rPr>
                <w:rFonts w:asciiTheme="minorHAnsi" w:eastAsia="Times New Roman" w:hAnsiTheme="minorHAnsi" w:cstheme="minorHAnsi"/>
                <w:b/>
                <w:bCs/>
                <w:color w:val="000000"/>
                <w:sz w:val="22"/>
                <w:szCs w:val="22"/>
                <w:lang w:eastAsia="en-GB"/>
              </w:rPr>
            </w:pPr>
            <w:r>
              <w:rPr>
                <w:rFonts w:asciiTheme="minorHAnsi" w:eastAsia="Times New Roman" w:hAnsiTheme="minorHAnsi" w:cstheme="minorHAnsi"/>
                <w:b/>
                <w:bCs/>
                <w:color w:val="000000"/>
                <w:sz w:val="22"/>
                <w:szCs w:val="22"/>
                <w:lang w:eastAsia="en-GB"/>
              </w:rPr>
              <w:t>CRF Field name</w:t>
            </w:r>
          </w:p>
        </w:tc>
      </w:tr>
      <w:tr w:rsidR="00F82955" w:rsidRPr="00D679CD" w14:paraId="312458EF" w14:textId="247FD3C5" w:rsidTr="00F82955">
        <w:trPr>
          <w:trHeight w:val="290"/>
        </w:trPr>
        <w:tc>
          <w:tcPr>
            <w:tcW w:w="569" w:type="dxa"/>
            <w:tcBorders>
              <w:top w:val="nil"/>
              <w:left w:val="single" w:sz="4" w:space="0" w:color="auto"/>
              <w:bottom w:val="single" w:sz="4" w:space="0" w:color="auto"/>
              <w:right w:val="single" w:sz="4" w:space="0" w:color="auto"/>
            </w:tcBorders>
            <w:shd w:val="clear" w:color="auto" w:fill="auto"/>
            <w:noWrap/>
            <w:hideMark/>
          </w:tcPr>
          <w:p w14:paraId="14767C66" w14:textId="77777777" w:rsidR="00F82955" w:rsidRPr="00D679CD" w:rsidRDefault="00F82955" w:rsidP="00D679CD">
            <w:pPr>
              <w:jc w:val="right"/>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1</w:t>
            </w:r>
          </w:p>
        </w:tc>
        <w:tc>
          <w:tcPr>
            <w:tcW w:w="989" w:type="dxa"/>
            <w:tcBorders>
              <w:top w:val="nil"/>
              <w:left w:val="nil"/>
              <w:bottom w:val="single" w:sz="4" w:space="0" w:color="auto"/>
              <w:right w:val="single" w:sz="4" w:space="0" w:color="auto"/>
            </w:tcBorders>
            <w:shd w:val="clear" w:color="auto" w:fill="auto"/>
            <w:hideMark/>
          </w:tcPr>
          <w:p w14:paraId="208F16B2"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3589" w:type="dxa"/>
            <w:tcBorders>
              <w:top w:val="nil"/>
              <w:left w:val="nil"/>
              <w:bottom w:val="single" w:sz="4" w:space="0" w:color="auto"/>
              <w:right w:val="single" w:sz="4" w:space="0" w:color="auto"/>
            </w:tcBorders>
            <w:shd w:val="clear" w:color="auto" w:fill="auto"/>
            <w:hideMark/>
          </w:tcPr>
          <w:p w14:paraId="6EE2D4FD"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253" w:type="dxa"/>
            <w:tcBorders>
              <w:top w:val="nil"/>
              <w:left w:val="nil"/>
              <w:bottom w:val="single" w:sz="4" w:space="0" w:color="auto"/>
              <w:right w:val="single" w:sz="4" w:space="0" w:color="auto"/>
            </w:tcBorders>
            <w:shd w:val="clear" w:color="auto" w:fill="auto"/>
            <w:hideMark/>
          </w:tcPr>
          <w:p w14:paraId="53FD0019"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194" w:type="dxa"/>
            <w:tcBorders>
              <w:top w:val="nil"/>
              <w:left w:val="nil"/>
              <w:bottom w:val="single" w:sz="4" w:space="0" w:color="auto"/>
              <w:right w:val="single" w:sz="4" w:space="0" w:color="auto"/>
            </w:tcBorders>
            <w:shd w:val="clear" w:color="auto" w:fill="auto"/>
            <w:hideMark/>
          </w:tcPr>
          <w:p w14:paraId="2BF9A49D"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177" w:type="dxa"/>
            <w:tcBorders>
              <w:top w:val="nil"/>
              <w:left w:val="nil"/>
              <w:bottom w:val="single" w:sz="4" w:space="0" w:color="auto"/>
              <w:right w:val="single" w:sz="4" w:space="0" w:color="auto"/>
            </w:tcBorders>
          </w:tcPr>
          <w:p w14:paraId="7B4AABCE" w14:textId="77777777" w:rsidR="00F82955" w:rsidRPr="00D679CD" w:rsidRDefault="00F82955" w:rsidP="00D679CD">
            <w:pPr>
              <w:rPr>
                <w:rFonts w:asciiTheme="minorHAnsi" w:eastAsia="Times New Roman" w:hAnsiTheme="minorHAnsi" w:cstheme="minorHAnsi"/>
                <w:color w:val="000000"/>
                <w:sz w:val="22"/>
                <w:szCs w:val="22"/>
                <w:lang w:eastAsia="en-GB"/>
              </w:rPr>
            </w:pPr>
          </w:p>
        </w:tc>
        <w:tc>
          <w:tcPr>
            <w:tcW w:w="2177" w:type="dxa"/>
            <w:tcBorders>
              <w:top w:val="nil"/>
              <w:left w:val="nil"/>
              <w:bottom w:val="single" w:sz="4" w:space="0" w:color="auto"/>
              <w:right w:val="single" w:sz="4" w:space="0" w:color="auto"/>
            </w:tcBorders>
          </w:tcPr>
          <w:p w14:paraId="56EBF911" w14:textId="77777777" w:rsidR="00F82955" w:rsidRPr="00D679CD" w:rsidRDefault="00F82955" w:rsidP="00D679CD">
            <w:pPr>
              <w:rPr>
                <w:rFonts w:asciiTheme="minorHAnsi" w:eastAsia="Times New Roman" w:hAnsiTheme="minorHAnsi" w:cstheme="minorHAnsi"/>
                <w:color w:val="000000"/>
                <w:sz w:val="22"/>
                <w:szCs w:val="22"/>
                <w:lang w:eastAsia="en-GB"/>
              </w:rPr>
            </w:pPr>
          </w:p>
        </w:tc>
      </w:tr>
      <w:tr w:rsidR="00F82955" w:rsidRPr="00D679CD" w14:paraId="15BF91B3" w14:textId="35BEEC79" w:rsidTr="00F82955">
        <w:trPr>
          <w:trHeight w:val="290"/>
        </w:trPr>
        <w:tc>
          <w:tcPr>
            <w:tcW w:w="569" w:type="dxa"/>
            <w:tcBorders>
              <w:top w:val="nil"/>
              <w:left w:val="single" w:sz="4" w:space="0" w:color="auto"/>
              <w:bottom w:val="single" w:sz="4" w:space="0" w:color="auto"/>
              <w:right w:val="single" w:sz="4" w:space="0" w:color="auto"/>
            </w:tcBorders>
            <w:shd w:val="clear" w:color="auto" w:fill="auto"/>
            <w:noWrap/>
            <w:hideMark/>
          </w:tcPr>
          <w:p w14:paraId="5A749CE4" w14:textId="77777777" w:rsidR="00F82955" w:rsidRPr="00D679CD" w:rsidRDefault="00F82955" w:rsidP="00D679CD">
            <w:pPr>
              <w:jc w:val="right"/>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2</w:t>
            </w:r>
          </w:p>
        </w:tc>
        <w:tc>
          <w:tcPr>
            <w:tcW w:w="989" w:type="dxa"/>
            <w:tcBorders>
              <w:top w:val="nil"/>
              <w:left w:val="nil"/>
              <w:bottom w:val="single" w:sz="4" w:space="0" w:color="auto"/>
              <w:right w:val="single" w:sz="4" w:space="0" w:color="auto"/>
            </w:tcBorders>
            <w:shd w:val="clear" w:color="auto" w:fill="auto"/>
            <w:hideMark/>
          </w:tcPr>
          <w:p w14:paraId="46B3CF63"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3589" w:type="dxa"/>
            <w:tcBorders>
              <w:top w:val="nil"/>
              <w:left w:val="nil"/>
              <w:bottom w:val="single" w:sz="4" w:space="0" w:color="auto"/>
              <w:right w:val="single" w:sz="4" w:space="0" w:color="auto"/>
            </w:tcBorders>
            <w:shd w:val="clear" w:color="auto" w:fill="auto"/>
            <w:hideMark/>
          </w:tcPr>
          <w:p w14:paraId="45B3194F"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253" w:type="dxa"/>
            <w:tcBorders>
              <w:top w:val="nil"/>
              <w:left w:val="nil"/>
              <w:bottom w:val="single" w:sz="4" w:space="0" w:color="auto"/>
              <w:right w:val="single" w:sz="4" w:space="0" w:color="auto"/>
            </w:tcBorders>
            <w:shd w:val="clear" w:color="auto" w:fill="auto"/>
            <w:hideMark/>
          </w:tcPr>
          <w:p w14:paraId="28BBA8D9"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194" w:type="dxa"/>
            <w:tcBorders>
              <w:top w:val="nil"/>
              <w:left w:val="nil"/>
              <w:bottom w:val="single" w:sz="4" w:space="0" w:color="auto"/>
              <w:right w:val="single" w:sz="4" w:space="0" w:color="auto"/>
            </w:tcBorders>
            <w:shd w:val="clear" w:color="auto" w:fill="auto"/>
            <w:hideMark/>
          </w:tcPr>
          <w:p w14:paraId="42495F7A"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177" w:type="dxa"/>
            <w:tcBorders>
              <w:top w:val="nil"/>
              <w:left w:val="nil"/>
              <w:bottom w:val="single" w:sz="4" w:space="0" w:color="auto"/>
              <w:right w:val="single" w:sz="4" w:space="0" w:color="auto"/>
            </w:tcBorders>
          </w:tcPr>
          <w:p w14:paraId="0005F6AA" w14:textId="77777777" w:rsidR="00F82955" w:rsidRPr="00D679CD" w:rsidRDefault="00F82955" w:rsidP="00D679CD">
            <w:pPr>
              <w:rPr>
                <w:rFonts w:asciiTheme="minorHAnsi" w:eastAsia="Times New Roman" w:hAnsiTheme="minorHAnsi" w:cstheme="minorHAnsi"/>
                <w:color w:val="000000"/>
                <w:sz w:val="22"/>
                <w:szCs w:val="22"/>
                <w:lang w:eastAsia="en-GB"/>
              </w:rPr>
            </w:pPr>
          </w:p>
        </w:tc>
        <w:tc>
          <w:tcPr>
            <w:tcW w:w="2177" w:type="dxa"/>
            <w:tcBorders>
              <w:top w:val="nil"/>
              <w:left w:val="nil"/>
              <w:bottom w:val="single" w:sz="4" w:space="0" w:color="auto"/>
              <w:right w:val="single" w:sz="4" w:space="0" w:color="auto"/>
            </w:tcBorders>
          </w:tcPr>
          <w:p w14:paraId="7882BBFD" w14:textId="77777777" w:rsidR="00F82955" w:rsidRPr="00D679CD" w:rsidRDefault="00F82955" w:rsidP="00D679CD">
            <w:pPr>
              <w:rPr>
                <w:rFonts w:asciiTheme="minorHAnsi" w:eastAsia="Times New Roman" w:hAnsiTheme="minorHAnsi" w:cstheme="minorHAnsi"/>
                <w:color w:val="000000"/>
                <w:sz w:val="22"/>
                <w:szCs w:val="22"/>
                <w:lang w:eastAsia="en-GB"/>
              </w:rPr>
            </w:pPr>
          </w:p>
        </w:tc>
      </w:tr>
      <w:tr w:rsidR="00F82955" w:rsidRPr="00D679CD" w14:paraId="609A09F7" w14:textId="4A72D78A" w:rsidTr="00F82955">
        <w:trPr>
          <w:trHeight w:val="290"/>
        </w:trPr>
        <w:tc>
          <w:tcPr>
            <w:tcW w:w="569" w:type="dxa"/>
            <w:tcBorders>
              <w:top w:val="nil"/>
              <w:left w:val="single" w:sz="4" w:space="0" w:color="auto"/>
              <w:bottom w:val="single" w:sz="4" w:space="0" w:color="auto"/>
              <w:right w:val="single" w:sz="4" w:space="0" w:color="auto"/>
            </w:tcBorders>
            <w:shd w:val="clear" w:color="auto" w:fill="auto"/>
            <w:noWrap/>
            <w:hideMark/>
          </w:tcPr>
          <w:p w14:paraId="71453B4B" w14:textId="77777777" w:rsidR="00F82955" w:rsidRPr="00D679CD" w:rsidRDefault="00F82955" w:rsidP="00D679CD">
            <w:pPr>
              <w:jc w:val="right"/>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3</w:t>
            </w:r>
          </w:p>
        </w:tc>
        <w:tc>
          <w:tcPr>
            <w:tcW w:w="989" w:type="dxa"/>
            <w:tcBorders>
              <w:top w:val="nil"/>
              <w:left w:val="nil"/>
              <w:bottom w:val="single" w:sz="4" w:space="0" w:color="auto"/>
              <w:right w:val="single" w:sz="4" w:space="0" w:color="auto"/>
            </w:tcBorders>
            <w:shd w:val="clear" w:color="auto" w:fill="auto"/>
            <w:hideMark/>
          </w:tcPr>
          <w:p w14:paraId="0800A017"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3589" w:type="dxa"/>
            <w:tcBorders>
              <w:top w:val="nil"/>
              <w:left w:val="nil"/>
              <w:bottom w:val="single" w:sz="4" w:space="0" w:color="auto"/>
              <w:right w:val="single" w:sz="4" w:space="0" w:color="auto"/>
            </w:tcBorders>
            <w:shd w:val="clear" w:color="auto" w:fill="auto"/>
            <w:hideMark/>
          </w:tcPr>
          <w:p w14:paraId="731D59F2"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253" w:type="dxa"/>
            <w:tcBorders>
              <w:top w:val="nil"/>
              <w:left w:val="nil"/>
              <w:bottom w:val="single" w:sz="4" w:space="0" w:color="auto"/>
              <w:right w:val="single" w:sz="4" w:space="0" w:color="auto"/>
            </w:tcBorders>
            <w:shd w:val="clear" w:color="auto" w:fill="auto"/>
            <w:hideMark/>
          </w:tcPr>
          <w:p w14:paraId="11257E85"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194" w:type="dxa"/>
            <w:tcBorders>
              <w:top w:val="nil"/>
              <w:left w:val="nil"/>
              <w:bottom w:val="single" w:sz="4" w:space="0" w:color="auto"/>
              <w:right w:val="single" w:sz="4" w:space="0" w:color="auto"/>
            </w:tcBorders>
            <w:shd w:val="clear" w:color="auto" w:fill="auto"/>
            <w:hideMark/>
          </w:tcPr>
          <w:p w14:paraId="667365B1" w14:textId="77777777" w:rsidR="00F82955" w:rsidRPr="00D679CD" w:rsidRDefault="00F82955" w:rsidP="00D679CD">
            <w:pPr>
              <w:rPr>
                <w:rFonts w:asciiTheme="minorHAnsi" w:eastAsia="Times New Roman" w:hAnsiTheme="minorHAnsi" w:cstheme="minorHAnsi"/>
                <w:color w:val="000000"/>
                <w:sz w:val="22"/>
                <w:szCs w:val="22"/>
                <w:lang w:eastAsia="en-GB"/>
              </w:rPr>
            </w:pPr>
            <w:r w:rsidRPr="00D679CD">
              <w:rPr>
                <w:rFonts w:asciiTheme="minorHAnsi" w:eastAsia="Times New Roman" w:hAnsiTheme="minorHAnsi" w:cstheme="minorHAnsi"/>
                <w:color w:val="000000"/>
                <w:sz w:val="22"/>
                <w:szCs w:val="22"/>
                <w:lang w:eastAsia="en-GB"/>
              </w:rPr>
              <w:t> </w:t>
            </w:r>
          </w:p>
        </w:tc>
        <w:tc>
          <w:tcPr>
            <w:tcW w:w="2177" w:type="dxa"/>
            <w:tcBorders>
              <w:top w:val="nil"/>
              <w:left w:val="nil"/>
              <w:bottom w:val="single" w:sz="4" w:space="0" w:color="auto"/>
              <w:right w:val="single" w:sz="4" w:space="0" w:color="auto"/>
            </w:tcBorders>
          </w:tcPr>
          <w:p w14:paraId="14C972AF" w14:textId="77777777" w:rsidR="00F82955" w:rsidRPr="00D679CD" w:rsidRDefault="00F82955" w:rsidP="00D679CD">
            <w:pPr>
              <w:rPr>
                <w:rFonts w:asciiTheme="minorHAnsi" w:eastAsia="Times New Roman" w:hAnsiTheme="minorHAnsi" w:cstheme="minorHAnsi"/>
                <w:color w:val="000000"/>
                <w:sz w:val="22"/>
                <w:szCs w:val="22"/>
                <w:lang w:eastAsia="en-GB"/>
              </w:rPr>
            </w:pPr>
          </w:p>
        </w:tc>
        <w:tc>
          <w:tcPr>
            <w:tcW w:w="2177" w:type="dxa"/>
            <w:tcBorders>
              <w:top w:val="nil"/>
              <w:left w:val="nil"/>
              <w:bottom w:val="single" w:sz="4" w:space="0" w:color="auto"/>
              <w:right w:val="single" w:sz="4" w:space="0" w:color="auto"/>
            </w:tcBorders>
          </w:tcPr>
          <w:p w14:paraId="32C3A213" w14:textId="77777777" w:rsidR="00F82955" w:rsidRPr="00D679CD" w:rsidRDefault="00F82955" w:rsidP="00D679CD">
            <w:pPr>
              <w:rPr>
                <w:rFonts w:asciiTheme="minorHAnsi" w:eastAsia="Times New Roman" w:hAnsiTheme="minorHAnsi" w:cstheme="minorHAnsi"/>
                <w:color w:val="000000"/>
                <w:sz w:val="22"/>
                <w:szCs w:val="22"/>
                <w:lang w:eastAsia="en-GB"/>
              </w:rPr>
            </w:pPr>
          </w:p>
        </w:tc>
      </w:tr>
    </w:tbl>
    <w:p w14:paraId="61EBFF0E" w14:textId="238AEDFC" w:rsidR="003C6375" w:rsidRDefault="003C6375"/>
    <w:p w14:paraId="23D8A7ED" w14:textId="77777777" w:rsidR="003C6375" w:rsidRDefault="003C6375"/>
    <w:p w14:paraId="2EA38EF2" w14:textId="77777777" w:rsidR="003C6375" w:rsidRDefault="003C6375"/>
    <w:p w14:paraId="753311FB" w14:textId="77777777" w:rsidR="003C6375" w:rsidRDefault="003C6375"/>
    <w:p w14:paraId="503CF0DD" w14:textId="53581539" w:rsidR="00D679CD" w:rsidRDefault="00D679CD">
      <w:pPr>
        <w:rPr>
          <w:rFonts w:eastAsia="Times New Roman"/>
          <w:bCs/>
          <w:iCs/>
          <w:sz w:val="22"/>
          <w:szCs w:val="22"/>
        </w:rPr>
      </w:pPr>
      <w:r>
        <w:br w:type="page"/>
      </w:r>
    </w:p>
    <w:p w14:paraId="27DD812D" w14:textId="77777777" w:rsidR="00D679CD" w:rsidRDefault="00D679CD" w:rsidP="00D679CD">
      <w:pPr>
        <w:pStyle w:val="PTBodyText"/>
        <w:sectPr w:rsidR="00D679CD" w:rsidSect="00D679CD">
          <w:pgSz w:w="16838" w:h="11906" w:orient="landscape"/>
          <w:pgMar w:top="1440" w:right="1440" w:bottom="1440" w:left="1440" w:header="708" w:footer="708" w:gutter="0"/>
          <w:cols w:space="708"/>
          <w:docGrid w:linePitch="360"/>
        </w:sectPr>
      </w:pPr>
    </w:p>
    <w:p w14:paraId="422043B2" w14:textId="5A3ECACC" w:rsidR="00DE3598" w:rsidRDefault="000858FD" w:rsidP="000858FD">
      <w:pPr>
        <w:pStyle w:val="Heading2"/>
      </w:pPr>
      <w:bookmarkStart w:id="58" w:name="_Toc142924731"/>
      <w:r>
        <w:lastRenderedPageBreak/>
        <w:t xml:space="preserve">B: </w:t>
      </w:r>
      <w:r w:rsidR="007C578A">
        <w:t xml:space="preserve">Example </w:t>
      </w:r>
      <w:r w:rsidR="5807B66E" w:rsidRPr="10B2585A">
        <w:t>spreadsheet</w:t>
      </w:r>
      <w:r w:rsidR="00B0651A">
        <w:t xml:space="preserve"> template to </w:t>
      </w:r>
      <w:r w:rsidR="00C27CA6">
        <w:t>manage</w:t>
      </w:r>
      <w:r w:rsidR="00B0651A">
        <w:t xml:space="preserve"> PD</w:t>
      </w:r>
      <w:r w:rsidR="00E12CD5">
        <w:t xml:space="preserve"> </w:t>
      </w:r>
      <w:r w:rsidR="00F11358">
        <w:t>at CTU</w:t>
      </w:r>
      <w:bookmarkEnd w:id="58"/>
    </w:p>
    <w:p w14:paraId="1A6284B7" w14:textId="2C81B9FD" w:rsidR="00DE3598" w:rsidRDefault="007C578A" w:rsidP="00DE3598">
      <w:pPr>
        <w:pStyle w:val="PTBodyText"/>
        <w:ind w:left="720"/>
      </w:pPr>
      <w:r>
        <w:t xml:space="preserve">Example </w:t>
      </w:r>
      <w:r w:rsidR="00190108">
        <w:t xml:space="preserve">minimal </w:t>
      </w:r>
      <w:r w:rsidR="00E12CD5">
        <w:t>l</w:t>
      </w:r>
      <w:r w:rsidR="00217221">
        <w:t xml:space="preserve">ist </w:t>
      </w:r>
      <w:r>
        <w:t>o</w:t>
      </w:r>
      <w:r w:rsidR="00217221">
        <w:t>f data to be stored on protocol deviations</w:t>
      </w:r>
    </w:p>
    <w:p w14:paraId="0C81DE1B" w14:textId="4F266CA9" w:rsidR="00217221" w:rsidRDefault="00217221" w:rsidP="00DE3598">
      <w:pPr>
        <w:pStyle w:val="PTBodyText"/>
        <w:ind w:left="720"/>
      </w:pPr>
    </w:p>
    <w:tbl>
      <w:tblPr>
        <w:tblW w:w="4820" w:type="dxa"/>
        <w:tblInd w:w="-20" w:type="dxa"/>
        <w:tblLook w:val="04A0" w:firstRow="1" w:lastRow="0" w:firstColumn="1" w:lastColumn="0" w:noHBand="0" w:noVBand="1"/>
      </w:tblPr>
      <w:tblGrid>
        <w:gridCol w:w="4820"/>
      </w:tblGrid>
      <w:tr w:rsidR="00744A22" w:rsidRPr="00217221" w14:paraId="1AD39CE2"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6E05795B" w14:textId="77777777"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Deviation Number</w:t>
            </w:r>
          </w:p>
        </w:tc>
      </w:tr>
      <w:tr w:rsidR="00744A22" w:rsidRPr="00217221" w14:paraId="5A04E944"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10BDB14F" w14:textId="77777777"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Site Name</w:t>
            </w:r>
          </w:p>
        </w:tc>
      </w:tr>
      <w:tr w:rsidR="00744A22" w:rsidRPr="00217221" w14:paraId="6538222A"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6D049E41" w14:textId="77777777" w:rsidR="00744A22" w:rsidRPr="00217221" w:rsidRDefault="00744A22" w:rsidP="00C42217">
            <w:pPr>
              <w:rPr>
                <w:rFonts w:eastAsia="Times New Roman" w:cs="Calibri"/>
                <w:color w:val="000000"/>
                <w:lang w:eastAsia="en-GB"/>
              </w:rPr>
            </w:pPr>
            <w:r w:rsidRPr="00217221">
              <w:rPr>
                <w:rFonts w:eastAsia="Times New Roman" w:cs="Calibri"/>
                <w:color w:val="000000"/>
                <w:lang w:eastAsia="en-GB"/>
              </w:rPr>
              <w:t>Patient No.</w:t>
            </w:r>
          </w:p>
        </w:tc>
      </w:tr>
      <w:tr w:rsidR="00744A22" w:rsidRPr="00217221" w14:paraId="10A9A8BF"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0975ADAC" w14:textId="6CD1D95C" w:rsidR="00744A22" w:rsidRPr="00217221" w:rsidRDefault="00744A22" w:rsidP="00217221">
            <w:pPr>
              <w:rPr>
                <w:rFonts w:eastAsia="Times New Roman" w:cs="Calibri"/>
                <w:color w:val="000000"/>
                <w:lang w:eastAsia="en-GB"/>
              </w:rPr>
            </w:pPr>
            <w:r>
              <w:rPr>
                <w:rFonts w:eastAsia="Times New Roman" w:cs="Calibri"/>
                <w:color w:val="000000"/>
                <w:lang w:eastAsia="en-GB"/>
              </w:rPr>
              <w:t>Description of protocol deviation</w:t>
            </w:r>
          </w:p>
        </w:tc>
      </w:tr>
      <w:tr w:rsidR="00744A22" w:rsidRPr="00217221" w14:paraId="1B4E482E"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67935564" w14:textId="02C05725" w:rsidR="00744A22" w:rsidRPr="00217221" w:rsidRDefault="00744A22" w:rsidP="00217221">
            <w:pPr>
              <w:rPr>
                <w:rFonts w:eastAsia="Times New Roman" w:cs="Calibri"/>
                <w:color w:val="000000"/>
                <w:lang w:eastAsia="en-GB"/>
              </w:rPr>
            </w:pPr>
            <w:r>
              <w:rPr>
                <w:rFonts w:eastAsia="Times New Roman" w:cs="Calibri"/>
                <w:color w:val="000000"/>
                <w:lang w:eastAsia="en-GB"/>
              </w:rPr>
              <w:t xml:space="preserve">Classification as important or not important </w:t>
            </w:r>
          </w:p>
        </w:tc>
      </w:tr>
      <w:tr w:rsidR="00744A22" w:rsidRPr="00217221" w14:paraId="4977B086"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5BA9BDE5" w14:textId="54653F3C"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Date Deviation</w:t>
            </w:r>
            <w:r>
              <w:rPr>
                <w:rFonts w:eastAsia="Times New Roman" w:cs="Calibri"/>
                <w:color w:val="000000"/>
                <w:lang w:eastAsia="en-GB"/>
              </w:rPr>
              <w:t xml:space="preserve"> occurred</w:t>
            </w:r>
          </w:p>
        </w:tc>
      </w:tr>
      <w:tr w:rsidR="00744A22" w:rsidRPr="00217221" w14:paraId="3AF31BDD"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0FBBDED2" w14:textId="77777777"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Date Site Aware</w:t>
            </w:r>
          </w:p>
        </w:tc>
      </w:tr>
      <w:tr w:rsidR="00744A22" w:rsidRPr="00217221" w14:paraId="0AB1ADC3"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1B80BD03" w14:textId="77777777"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Date CTU Aware</w:t>
            </w:r>
          </w:p>
        </w:tc>
      </w:tr>
      <w:tr w:rsidR="00744A22" w:rsidRPr="00217221" w14:paraId="02706A9D"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31C9B975" w14:textId="634278F9"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Involved In</w:t>
            </w:r>
            <w:r>
              <w:rPr>
                <w:rFonts w:eastAsia="Times New Roman" w:cs="Calibri"/>
                <w:color w:val="000000"/>
                <w:lang w:eastAsia="en-GB"/>
              </w:rPr>
              <w:t xml:space="preserve"> </w:t>
            </w:r>
            <w:r w:rsidRPr="00217221">
              <w:rPr>
                <w:rFonts w:eastAsia="Times New Roman" w:cs="Calibri"/>
                <w:color w:val="000000"/>
                <w:lang w:eastAsia="en-GB"/>
              </w:rPr>
              <w:t>Serious Breach?</w:t>
            </w:r>
          </w:p>
        </w:tc>
      </w:tr>
      <w:tr w:rsidR="00744A22" w:rsidRPr="00217221" w14:paraId="627580B1"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2DB6ACC7" w14:textId="77777777"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Summary/Actions</w:t>
            </w:r>
          </w:p>
        </w:tc>
      </w:tr>
      <w:tr w:rsidR="00744A22" w:rsidRPr="00217221" w14:paraId="7B0F275A"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72A9E524" w14:textId="7E351DEE"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CAPA</w:t>
            </w:r>
            <w:r w:rsidR="00F11358">
              <w:rPr>
                <w:rFonts w:eastAsia="Times New Roman" w:cs="Calibri"/>
                <w:color w:val="000000"/>
                <w:lang w:eastAsia="en-GB"/>
              </w:rPr>
              <w:t>*</w:t>
            </w:r>
            <w:r w:rsidRPr="00217221">
              <w:rPr>
                <w:rFonts w:eastAsia="Times New Roman" w:cs="Calibri"/>
                <w:color w:val="000000"/>
                <w:lang w:eastAsia="en-GB"/>
              </w:rPr>
              <w:t>/File Note ID</w:t>
            </w:r>
          </w:p>
        </w:tc>
      </w:tr>
      <w:tr w:rsidR="00744A22" w:rsidRPr="00217221" w14:paraId="7FCC1310" w14:textId="77777777" w:rsidTr="00744A22">
        <w:trPr>
          <w:trHeight w:val="409"/>
        </w:trPr>
        <w:tc>
          <w:tcPr>
            <w:tcW w:w="4820" w:type="dxa"/>
            <w:tcBorders>
              <w:top w:val="nil"/>
              <w:left w:val="nil"/>
              <w:bottom w:val="single" w:sz="8" w:space="0" w:color="auto"/>
              <w:right w:val="single" w:sz="8" w:space="0" w:color="auto"/>
            </w:tcBorders>
            <w:shd w:val="clear" w:color="auto" w:fill="auto"/>
            <w:noWrap/>
            <w:vAlign w:val="center"/>
            <w:hideMark/>
          </w:tcPr>
          <w:p w14:paraId="0F658EBA" w14:textId="77777777" w:rsidR="00744A22" w:rsidRPr="00217221" w:rsidRDefault="00744A22" w:rsidP="00217221">
            <w:pPr>
              <w:rPr>
                <w:rFonts w:eastAsia="Times New Roman" w:cs="Calibri"/>
                <w:color w:val="000000"/>
                <w:lang w:eastAsia="en-GB"/>
              </w:rPr>
            </w:pPr>
            <w:r w:rsidRPr="00217221">
              <w:rPr>
                <w:rFonts w:eastAsia="Times New Roman" w:cs="Calibri"/>
                <w:color w:val="000000"/>
                <w:lang w:eastAsia="en-GB"/>
              </w:rPr>
              <w:t>Date Of Closure</w:t>
            </w:r>
          </w:p>
        </w:tc>
      </w:tr>
    </w:tbl>
    <w:p w14:paraId="3D75C74D" w14:textId="6677BEF6" w:rsidR="00217221" w:rsidRDefault="00F11358" w:rsidP="00DE3598">
      <w:pPr>
        <w:pStyle w:val="PTBodyText"/>
        <w:ind w:left="720"/>
        <w:sectPr w:rsidR="00217221">
          <w:pgSz w:w="11906" w:h="16838"/>
          <w:pgMar w:top="1440" w:right="1440" w:bottom="1440" w:left="1440" w:header="708" w:footer="708" w:gutter="0"/>
          <w:cols w:space="708"/>
          <w:docGrid w:linePitch="360"/>
        </w:sectPr>
      </w:pPr>
      <w:r>
        <w:t>*Corrective and preventative action</w:t>
      </w:r>
    </w:p>
    <w:p w14:paraId="02723BA2" w14:textId="6501EAEB" w:rsidR="000858FD" w:rsidRPr="008C4238" w:rsidRDefault="00F11358" w:rsidP="00F82955">
      <w:pPr>
        <w:pStyle w:val="Heading2"/>
      </w:pPr>
      <w:bookmarkStart w:id="59" w:name="_Toc142924732"/>
      <w:r>
        <w:lastRenderedPageBreak/>
        <w:t>C</w:t>
      </w:r>
      <w:r w:rsidR="00D318DF" w:rsidRPr="008C4238">
        <w:t xml:space="preserve">: </w:t>
      </w:r>
      <w:r w:rsidR="009658E8" w:rsidRPr="008C4238">
        <w:t>Template protocol deviation SOP</w:t>
      </w:r>
      <w:bookmarkEnd w:id="59"/>
      <w:r w:rsidR="005D5803" w:rsidRPr="008C4238">
        <w:t xml:space="preserve"> </w:t>
      </w:r>
    </w:p>
    <w:p w14:paraId="06DE1226" w14:textId="7E07BD94" w:rsidR="000858FD" w:rsidRPr="008C4238" w:rsidRDefault="000858FD" w:rsidP="000858FD">
      <w:pPr>
        <w:pStyle w:val="PTBodyText"/>
        <w:ind w:left="720"/>
        <w:jc w:val="left"/>
      </w:pPr>
      <w:r w:rsidRPr="008C4238">
        <w:t xml:space="preserve">See one published example </w:t>
      </w:r>
      <w:r w:rsidR="00190108">
        <w:t xml:space="preserve">SOP </w:t>
      </w:r>
      <w:r w:rsidRPr="008C4238">
        <w:t>in this publication:</w:t>
      </w:r>
    </w:p>
    <w:p w14:paraId="15CB44FC" w14:textId="77777777" w:rsidR="000858FD" w:rsidRPr="008C4238" w:rsidRDefault="000858FD" w:rsidP="000858FD">
      <w:pPr>
        <w:pStyle w:val="PTBodyText"/>
        <w:ind w:left="720"/>
        <w:jc w:val="left"/>
      </w:pPr>
    </w:p>
    <w:p w14:paraId="73217248" w14:textId="72D135BA" w:rsidR="000858FD" w:rsidRPr="008C4238" w:rsidRDefault="005D5803" w:rsidP="000858FD">
      <w:pPr>
        <w:pStyle w:val="PTBodyText"/>
        <w:ind w:left="720"/>
        <w:jc w:val="left"/>
        <w:rPr>
          <w:rFonts w:cs="Calibri"/>
          <w:color w:val="000000"/>
          <w:lang w:eastAsia="en-GB"/>
        </w:rPr>
      </w:pPr>
      <w:r w:rsidRPr="008C4238">
        <w:rPr>
          <w:rFonts w:cs="Calibri"/>
          <w:color w:val="000000"/>
          <w:lang w:eastAsia="en-GB"/>
        </w:rPr>
        <w:br/>
        <w:t>A Toolkit for the Management of Protocol Deviations</w:t>
      </w:r>
      <w:r w:rsidRPr="008C4238">
        <w:rPr>
          <w:rFonts w:cs="Calibri"/>
          <w:color w:val="000000"/>
          <w:lang w:eastAsia="en-GB"/>
        </w:rPr>
        <w:br/>
        <w:t>S Mohan, M  Mehra, M Petrizzo T Katz</w:t>
      </w:r>
      <w:r w:rsidRPr="008C4238">
        <w:rPr>
          <w:rFonts w:cs="Calibri"/>
          <w:color w:val="000000"/>
          <w:lang w:eastAsia="en-GB"/>
        </w:rPr>
        <w:br/>
      </w:r>
      <w:r w:rsidR="000858FD" w:rsidRPr="008C4238">
        <w:rPr>
          <w:rFonts w:cs="Calibri"/>
          <w:color w:val="000000"/>
          <w:lang w:eastAsia="en-GB"/>
        </w:rPr>
        <w:t>Therapeutic Innovation and regulatory science 2016, 50:791-800</w:t>
      </w:r>
    </w:p>
    <w:p w14:paraId="237A9DBA" w14:textId="4979DF98" w:rsidR="009658E8" w:rsidRPr="008C4238" w:rsidRDefault="005D5803" w:rsidP="000858FD">
      <w:pPr>
        <w:pStyle w:val="PTBodyText"/>
        <w:ind w:left="720"/>
        <w:jc w:val="left"/>
      </w:pPr>
      <w:r w:rsidRPr="008C4238">
        <w:rPr>
          <w:rFonts w:cs="Calibri"/>
          <w:color w:val="000000"/>
          <w:lang w:eastAsia="en-GB"/>
        </w:rPr>
        <w:t>DOI: 10.1177/2168479016647987</w:t>
      </w:r>
    </w:p>
    <w:p w14:paraId="2CAED3CE" w14:textId="0C80F94E" w:rsidR="00AA54AD" w:rsidRPr="00AA54AD" w:rsidRDefault="00AA54AD" w:rsidP="00343359"/>
    <w:sectPr w:rsidR="00AA54AD" w:rsidRPr="00AA54AD" w:rsidSect="0018780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E65C24E" w14:textId="77777777" w:rsidR="00586E7C" w:rsidRDefault="00586E7C">
      <w:r>
        <w:separator/>
      </w:r>
    </w:p>
  </w:endnote>
  <w:endnote w:type="continuationSeparator" w:id="0">
    <w:p w14:paraId="290285C3" w14:textId="77777777" w:rsidR="00586E7C" w:rsidRDefault="00586E7C">
      <w:r>
        <w:continuationSeparator/>
      </w:r>
    </w:p>
  </w:endnote>
  <w:endnote w:type="continuationNotice" w:id="1">
    <w:p w14:paraId="7EC8E41A" w14:textId="77777777" w:rsidR="00586E7C" w:rsidRDefault="00586E7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Times New Roman">
    <w:altName w:val="Calibri"/>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0B24C8" w14:textId="77777777" w:rsidR="006C63EE" w:rsidRDefault="006C63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17623821"/>
      <w:docPartObj>
        <w:docPartGallery w:val="Page Numbers (Bottom of Page)"/>
        <w:docPartUnique/>
      </w:docPartObj>
    </w:sdtPr>
    <w:sdtContent>
      <w:sdt>
        <w:sdtPr>
          <w:id w:val="-1769616900"/>
          <w:docPartObj>
            <w:docPartGallery w:val="Page Numbers (Top of Page)"/>
            <w:docPartUnique/>
          </w:docPartObj>
        </w:sdtPr>
        <w:sdtContent>
          <w:p w14:paraId="0BF1F312" w14:textId="518C32B3" w:rsidR="006C63EE" w:rsidRDefault="006C63EE">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A0826">
              <w:rPr>
                <w:b/>
                <w:bCs/>
                <w:noProof/>
              </w:rPr>
              <w:t>23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A0826">
              <w:rPr>
                <w:b/>
                <w:bCs/>
                <w:noProof/>
              </w:rPr>
              <w:t>75</w:t>
            </w:r>
            <w:r>
              <w:rPr>
                <w:b/>
                <w:bCs/>
                <w:sz w:val="24"/>
                <w:szCs w:val="24"/>
              </w:rPr>
              <w:fldChar w:fldCharType="end"/>
            </w:r>
          </w:p>
        </w:sdtContent>
      </w:sdt>
    </w:sdtContent>
  </w:sdt>
  <w:p w14:paraId="4E493AFD" w14:textId="55BC6702" w:rsidR="006C63EE" w:rsidRDefault="006C63EE" w:rsidP="2A531D1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12223" w14:textId="77777777" w:rsidR="006C63EE" w:rsidRDefault="006C63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E419C9" w14:textId="77777777" w:rsidR="00586E7C" w:rsidRDefault="00586E7C">
      <w:r>
        <w:separator/>
      </w:r>
    </w:p>
  </w:footnote>
  <w:footnote w:type="continuationSeparator" w:id="0">
    <w:p w14:paraId="1F8DFDF1" w14:textId="77777777" w:rsidR="00586E7C" w:rsidRDefault="00586E7C">
      <w:r>
        <w:continuationSeparator/>
      </w:r>
    </w:p>
  </w:footnote>
  <w:footnote w:type="continuationNotice" w:id="1">
    <w:p w14:paraId="18C6A833" w14:textId="77777777" w:rsidR="00586E7C" w:rsidRDefault="00586E7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94D67" w14:textId="77777777" w:rsidR="006C63EE" w:rsidRDefault="006C63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006C63EE" w14:paraId="3D2A8DB0" w14:textId="77777777" w:rsidTr="2A531D13">
      <w:tc>
        <w:tcPr>
          <w:tcW w:w="3005" w:type="dxa"/>
        </w:tcPr>
        <w:p w14:paraId="6B2C9D08" w14:textId="26E430E2" w:rsidR="006C63EE" w:rsidRDefault="006C63EE" w:rsidP="2A531D13">
          <w:pPr>
            <w:pStyle w:val="Header"/>
            <w:ind w:left="-115"/>
          </w:pPr>
        </w:p>
      </w:tc>
      <w:tc>
        <w:tcPr>
          <w:tcW w:w="3005" w:type="dxa"/>
        </w:tcPr>
        <w:p w14:paraId="466607A8" w14:textId="5488D94D" w:rsidR="006C63EE" w:rsidRDefault="006C63EE" w:rsidP="2A531D13">
          <w:pPr>
            <w:pStyle w:val="Header"/>
            <w:jc w:val="center"/>
          </w:pPr>
        </w:p>
      </w:tc>
      <w:tc>
        <w:tcPr>
          <w:tcW w:w="3005" w:type="dxa"/>
        </w:tcPr>
        <w:p w14:paraId="0AA66263" w14:textId="07270FC6" w:rsidR="006C63EE" w:rsidRDefault="006C63EE" w:rsidP="2A531D13">
          <w:pPr>
            <w:pStyle w:val="Header"/>
            <w:ind w:right="-115"/>
            <w:jc w:val="right"/>
          </w:pPr>
        </w:p>
      </w:tc>
    </w:tr>
  </w:tbl>
  <w:p w14:paraId="6C9EA55D" w14:textId="4756A6DD" w:rsidR="006C63EE" w:rsidRDefault="006C63EE" w:rsidP="2A531D1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967FF" w14:textId="77777777" w:rsidR="006C63EE" w:rsidRDefault="006C63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B5975"/>
    <w:multiLevelType w:val="hybridMultilevel"/>
    <w:tmpl w:val="37ECB55E"/>
    <w:lvl w:ilvl="0" w:tplc="5986E5D2">
      <w:start w:val="1"/>
      <w:numFmt w:val="bullet"/>
      <w:lvlText w:val=""/>
      <w:lvlJc w:val="left"/>
      <w:pPr>
        <w:ind w:left="1440" w:hanging="360"/>
      </w:pPr>
      <w:rPr>
        <w:rFonts w:ascii="Symbol" w:hAnsi="Symbol"/>
      </w:rPr>
    </w:lvl>
    <w:lvl w:ilvl="1" w:tplc="70C25250">
      <w:start w:val="1"/>
      <w:numFmt w:val="bullet"/>
      <w:lvlText w:val=""/>
      <w:lvlJc w:val="left"/>
      <w:pPr>
        <w:ind w:left="1440" w:hanging="360"/>
      </w:pPr>
      <w:rPr>
        <w:rFonts w:ascii="Symbol" w:hAnsi="Symbol"/>
      </w:rPr>
    </w:lvl>
    <w:lvl w:ilvl="2" w:tplc="237E192A">
      <w:start w:val="1"/>
      <w:numFmt w:val="bullet"/>
      <w:lvlText w:val=""/>
      <w:lvlJc w:val="left"/>
      <w:pPr>
        <w:ind w:left="1440" w:hanging="360"/>
      </w:pPr>
      <w:rPr>
        <w:rFonts w:ascii="Symbol" w:hAnsi="Symbol"/>
      </w:rPr>
    </w:lvl>
    <w:lvl w:ilvl="3" w:tplc="D64E1284">
      <w:start w:val="1"/>
      <w:numFmt w:val="bullet"/>
      <w:lvlText w:val=""/>
      <w:lvlJc w:val="left"/>
      <w:pPr>
        <w:ind w:left="1440" w:hanging="360"/>
      </w:pPr>
      <w:rPr>
        <w:rFonts w:ascii="Symbol" w:hAnsi="Symbol"/>
      </w:rPr>
    </w:lvl>
    <w:lvl w:ilvl="4" w:tplc="9A74F792">
      <w:start w:val="1"/>
      <w:numFmt w:val="bullet"/>
      <w:lvlText w:val=""/>
      <w:lvlJc w:val="left"/>
      <w:pPr>
        <w:ind w:left="1440" w:hanging="360"/>
      </w:pPr>
      <w:rPr>
        <w:rFonts w:ascii="Symbol" w:hAnsi="Symbol"/>
      </w:rPr>
    </w:lvl>
    <w:lvl w:ilvl="5" w:tplc="402EB5A2">
      <w:start w:val="1"/>
      <w:numFmt w:val="bullet"/>
      <w:lvlText w:val=""/>
      <w:lvlJc w:val="left"/>
      <w:pPr>
        <w:ind w:left="1440" w:hanging="360"/>
      </w:pPr>
      <w:rPr>
        <w:rFonts w:ascii="Symbol" w:hAnsi="Symbol"/>
      </w:rPr>
    </w:lvl>
    <w:lvl w:ilvl="6" w:tplc="BE86B296">
      <w:start w:val="1"/>
      <w:numFmt w:val="bullet"/>
      <w:lvlText w:val=""/>
      <w:lvlJc w:val="left"/>
      <w:pPr>
        <w:ind w:left="1440" w:hanging="360"/>
      </w:pPr>
      <w:rPr>
        <w:rFonts w:ascii="Symbol" w:hAnsi="Symbol"/>
      </w:rPr>
    </w:lvl>
    <w:lvl w:ilvl="7" w:tplc="D402DEC0">
      <w:start w:val="1"/>
      <w:numFmt w:val="bullet"/>
      <w:lvlText w:val=""/>
      <w:lvlJc w:val="left"/>
      <w:pPr>
        <w:ind w:left="1440" w:hanging="360"/>
      </w:pPr>
      <w:rPr>
        <w:rFonts w:ascii="Symbol" w:hAnsi="Symbol"/>
      </w:rPr>
    </w:lvl>
    <w:lvl w:ilvl="8" w:tplc="1A0C8C10">
      <w:start w:val="1"/>
      <w:numFmt w:val="bullet"/>
      <w:lvlText w:val=""/>
      <w:lvlJc w:val="left"/>
      <w:pPr>
        <w:ind w:left="1440" w:hanging="360"/>
      </w:pPr>
      <w:rPr>
        <w:rFonts w:ascii="Symbol" w:hAnsi="Symbol"/>
      </w:rPr>
    </w:lvl>
  </w:abstractNum>
  <w:abstractNum w:abstractNumId="1" w15:restartNumberingAfterBreak="0">
    <w:nsid w:val="04554E71"/>
    <w:multiLevelType w:val="hybridMultilevel"/>
    <w:tmpl w:val="2898A7CE"/>
    <w:lvl w:ilvl="0" w:tplc="08090015">
      <w:start w:val="1"/>
      <w:numFmt w:val="upperLetter"/>
      <w:lvlText w:val="%1."/>
      <w:lvlJc w:val="left"/>
      <w:pPr>
        <w:ind w:left="547" w:hanging="360"/>
      </w:pPr>
    </w:lvl>
    <w:lvl w:ilvl="1" w:tplc="08090019" w:tentative="1">
      <w:start w:val="1"/>
      <w:numFmt w:val="lowerLetter"/>
      <w:lvlText w:val="%2."/>
      <w:lvlJc w:val="left"/>
      <w:pPr>
        <w:ind w:left="1267" w:hanging="360"/>
      </w:pPr>
    </w:lvl>
    <w:lvl w:ilvl="2" w:tplc="0809001B" w:tentative="1">
      <w:start w:val="1"/>
      <w:numFmt w:val="lowerRoman"/>
      <w:lvlText w:val="%3."/>
      <w:lvlJc w:val="right"/>
      <w:pPr>
        <w:ind w:left="1987" w:hanging="180"/>
      </w:pPr>
    </w:lvl>
    <w:lvl w:ilvl="3" w:tplc="0809000F" w:tentative="1">
      <w:start w:val="1"/>
      <w:numFmt w:val="decimal"/>
      <w:lvlText w:val="%4."/>
      <w:lvlJc w:val="left"/>
      <w:pPr>
        <w:ind w:left="2707" w:hanging="360"/>
      </w:pPr>
    </w:lvl>
    <w:lvl w:ilvl="4" w:tplc="08090019" w:tentative="1">
      <w:start w:val="1"/>
      <w:numFmt w:val="lowerLetter"/>
      <w:lvlText w:val="%5."/>
      <w:lvlJc w:val="left"/>
      <w:pPr>
        <w:ind w:left="3427" w:hanging="360"/>
      </w:pPr>
    </w:lvl>
    <w:lvl w:ilvl="5" w:tplc="0809001B" w:tentative="1">
      <w:start w:val="1"/>
      <w:numFmt w:val="lowerRoman"/>
      <w:lvlText w:val="%6."/>
      <w:lvlJc w:val="right"/>
      <w:pPr>
        <w:ind w:left="4147" w:hanging="180"/>
      </w:pPr>
    </w:lvl>
    <w:lvl w:ilvl="6" w:tplc="0809000F" w:tentative="1">
      <w:start w:val="1"/>
      <w:numFmt w:val="decimal"/>
      <w:lvlText w:val="%7."/>
      <w:lvlJc w:val="left"/>
      <w:pPr>
        <w:ind w:left="4867" w:hanging="360"/>
      </w:pPr>
    </w:lvl>
    <w:lvl w:ilvl="7" w:tplc="08090019" w:tentative="1">
      <w:start w:val="1"/>
      <w:numFmt w:val="lowerLetter"/>
      <w:lvlText w:val="%8."/>
      <w:lvlJc w:val="left"/>
      <w:pPr>
        <w:ind w:left="5587" w:hanging="360"/>
      </w:pPr>
    </w:lvl>
    <w:lvl w:ilvl="8" w:tplc="0809001B" w:tentative="1">
      <w:start w:val="1"/>
      <w:numFmt w:val="lowerRoman"/>
      <w:lvlText w:val="%9."/>
      <w:lvlJc w:val="right"/>
      <w:pPr>
        <w:ind w:left="6307" w:hanging="180"/>
      </w:pPr>
    </w:lvl>
  </w:abstractNum>
  <w:abstractNum w:abstractNumId="2" w15:restartNumberingAfterBreak="0">
    <w:nsid w:val="05B36278"/>
    <w:multiLevelType w:val="hybridMultilevel"/>
    <w:tmpl w:val="6AAE2C8C"/>
    <w:lvl w:ilvl="0" w:tplc="F5069ACE">
      <w:start w:val="1"/>
      <w:numFmt w:val="decimal"/>
      <w:pStyle w:val="PTBulletNumberList"/>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8206A9B"/>
    <w:multiLevelType w:val="hybridMultilevel"/>
    <w:tmpl w:val="BCE2A0E6"/>
    <w:lvl w:ilvl="0" w:tplc="46D484F2">
      <w:start w:val="7"/>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425AE3"/>
    <w:multiLevelType w:val="hybridMultilevel"/>
    <w:tmpl w:val="23087290"/>
    <w:lvl w:ilvl="0" w:tplc="08090015">
      <w:start w:val="1"/>
      <w:numFmt w:val="upperLetter"/>
      <w:lvlText w:val="%1."/>
      <w:lvlJc w:val="left"/>
      <w:pPr>
        <w:ind w:left="644" w:hanging="360"/>
      </w:pPr>
    </w:lvl>
    <w:lvl w:ilvl="1" w:tplc="08090019" w:tentative="1">
      <w:start w:val="1"/>
      <w:numFmt w:val="lowerLetter"/>
      <w:lvlText w:val="%2."/>
      <w:lvlJc w:val="left"/>
      <w:pPr>
        <w:ind w:left="1364" w:hanging="360"/>
      </w:pPr>
    </w:lvl>
    <w:lvl w:ilvl="2" w:tplc="0809001B" w:tentative="1">
      <w:start w:val="1"/>
      <w:numFmt w:val="lowerRoman"/>
      <w:lvlText w:val="%3."/>
      <w:lvlJc w:val="right"/>
      <w:pPr>
        <w:ind w:left="2084" w:hanging="180"/>
      </w:pPr>
    </w:lvl>
    <w:lvl w:ilvl="3" w:tplc="0809000F" w:tentative="1">
      <w:start w:val="1"/>
      <w:numFmt w:val="decimal"/>
      <w:lvlText w:val="%4."/>
      <w:lvlJc w:val="left"/>
      <w:pPr>
        <w:ind w:left="2804" w:hanging="360"/>
      </w:pPr>
    </w:lvl>
    <w:lvl w:ilvl="4" w:tplc="08090019" w:tentative="1">
      <w:start w:val="1"/>
      <w:numFmt w:val="lowerLetter"/>
      <w:lvlText w:val="%5."/>
      <w:lvlJc w:val="left"/>
      <w:pPr>
        <w:ind w:left="3524" w:hanging="360"/>
      </w:pPr>
    </w:lvl>
    <w:lvl w:ilvl="5" w:tplc="0809001B" w:tentative="1">
      <w:start w:val="1"/>
      <w:numFmt w:val="lowerRoman"/>
      <w:lvlText w:val="%6."/>
      <w:lvlJc w:val="right"/>
      <w:pPr>
        <w:ind w:left="4244" w:hanging="180"/>
      </w:pPr>
    </w:lvl>
    <w:lvl w:ilvl="6" w:tplc="0809000F" w:tentative="1">
      <w:start w:val="1"/>
      <w:numFmt w:val="decimal"/>
      <w:lvlText w:val="%7."/>
      <w:lvlJc w:val="left"/>
      <w:pPr>
        <w:ind w:left="4964" w:hanging="360"/>
      </w:pPr>
    </w:lvl>
    <w:lvl w:ilvl="7" w:tplc="08090019" w:tentative="1">
      <w:start w:val="1"/>
      <w:numFmt w:val="lowerLetter"/>
      <w:lvlText w:val="%8."/>
      <w:lvlJc w:val="left"/>
      <w:pPr>
        <w:ind w:left="5684" w:hanging="360"/>
      </w:pPr>
    </w:lvl>
    <w:lvl w:ilvl="8" w:tplc="0809001B" w:tentative="1">
      <w:start w:val="1"/>
      <w:numFmt w:val="lowerRoman"/>
      <w:lvlText w:val="%9."/>
      <w:lvlJc w:val="right"/>
      <w:pPr>
        <w:ind w:left="6404" w:hanging="180"/>
      </w:pPr>
    </w:lvl>
  </w:abstractNum>
  <w:abstractNum w:abstractNumId="5" w15:restartNumberingAfterBreak="0">
    <w:nsid w:val="19EF160E"/>
    <w:multiLevelType w:val="hybridMultilevel"/>
    <w:tmpl w:val="72382D82"/>
    <w:lvl w:ilvl="0" w:tplc="5B7C2D10">
      <w:start w:val="1"/>
      <w:numFmt w:val="bullet"/>
      <w:pStyle w:val="PTBulletList"/>
      <w:lvlText w:val=""/>
      <w:lvlJc w:val="left"/>
      <w:pPr>
        <w:ind w:left="1077" w:hanging="360"/>
      </w:pPr>
      <w:rPr>
        <w:rFonts w:ascii="Wingdings" w:hAnsi="Wingdings" w:hint="default"/>
        <w:color w:val="auto"/>
      </w:rPr>
    </w:lvl>
    <w:lvl w:ilvl="1" w:tplc="08090003">
      <w:start w:val="1"/>
      <w:numFmt w:val="bullet"/>
      <w:lvlText w:val="o"/>
      <w:lvlJc w:val="left"/>
      <w:pPr>
        <w:ind w:left="1797" w:hanging="360"/>
      </w:pPr>
      <w:rPr>
        <w:rFonts w:ascii="Courier New" w:hAnsi="Courier New" w:cs="Courier New" w:hint="default"/>
      </w:rPr>
    </w:lvl>
    <w:lvl w:ilvl="2" w:tplc="08090005" w:tentative="1">
      <w:start w:val="1"/>
      <w:numFmt w:val="bullet"/>
      <w:lvlText w:val=""/>
      <w:lvlJc w:val="left"/>
      <w:pPr>
        <w:ind w:left="2517" w:hanging="360"/>
      </w:pPr>
      <w:rPr>
        <w:rFonts w:ascii="Wingdings" w:hAnsi="Wingdings" w:hint="default"/>
      </w:rPr>
    </w:lvl>
    <w:lvl w:ilvl="3" w:tplc="08090001" w:tentative="1">
      <w:start w:val="1"/>
      <w:numFmt w:val="bullet"/>
      <w:lvlText w:val=""/>
      <w:lvlJc w:val="left"/>
      <w:pPr>
        <w:ind w:left="3237" w:hanging="360"/>
      </w:pPr>
      <w:rPr>
        <w:rFonts w:ascii="Symbol" w:hAnsi="Symbol" w:hint="default"/>
      </w:rPr>
    </w:lvl>
    <w:lvl w:ilvl="4" w:tplc="08090003" w:tentative="1">
      <w:start w:val="1"/>
      <w:numFmt w:val="bullet"/>
      <w:lvlText w:val="o"/>
      <w:lvlJc w:val="left"/>
      <w:pPr>
        <w:ind w:left="3957" w:hanging="360"/>
      </w:pPr>
      <w:rPr>
        <w:rFonts w:ascii="Courier New" w:hAnsi="Courier New" w:cs="Courier New" w:hint="default"/>
      </w:rPr>
    </w:lvl>
    <w:lvl w:ilvl="5" w:tplc="08090005" w:tentative="1">
      <w:start w:val="1"/>
      <w:numFmt w:val="bullet"/>
      <w:lvlText w:val=""/>
      <w:lvlJc w:val="left"/>
      <w:pPr>
        <w:ind w:left="4677" w:hanging="360"/>
      </w:pPr>
      <w:rPr>
        <w:rFonts w:ascii="Wingdings" w:hAnsi="Wingdings" w:hint="default"/>
      </w:rPr>
    </w:lvl>
    <w:lvl w:ilvl="6" w:tplc="08090001" w:tentative="1">
      <w:start w:val="1"/>
      <w:numFmt w:val="bullet"/>
      <w:lvlText w:val=""/>
      <w:lvlJc w:val="left"/>
      <w:pPr>
        <w:ind w:left="5397" w:hanging="360"/>
      </w:pPr>
      <w:rPr>
        <w:rFonts w:ascii="Symbol" w:hAnsi="Symbol" w:hint="default"/>
      </w:rPr>
    </w:lvl>
    <w:lvl w:ilvl="7" w:tplc="08090003" w:tentative="1">
      <w:start w:val="1"/>
      <w:numFmt w:val="bullet"/>
      <w:lvlText w:val="o"/>
      <w:lvlJc w:val="left"/>
      <w:pPr>
        <w:ind w:left="6117" w:hanging="360"/>
      </w:pPr>
      <w:rPr>
        <w:rFonts w:ascii="Courier New" w:hAnsi="Courier New" w:cs="Courier New" w:hint="default"/>
      </w:rPr>
    </w:lvl>
    <w:lvl w:ilvl="8" w:tplc="08090005" w:tentative="1">
      <w:start w:val="1"/>
      <w:numFmt w:val="bullet"/>
      <w:lvlText w:val=""/>
      <w:lvlJc w:val="left"/>
      <w:pPr>
        <w:ind w:left="6837" w:hanging="360"/>
      </w:pPr>
      <w:rPr>
        <w:rFonts w:ascii="Wingdings" w:hAnsi="Wingdings" w:hint="default"/>
      </w:rPr>
    </w:lvl>
  </w:abstractNum>
  <w:abstractNum w:abstractNumId="6" w15:restartNumberingAfterBreak="0">
    <w:nsid w:val="24B90E5C"/>
    <w:multiLevelType w:val="multilevel"/>
    <w:tmpl w:val="1EC029E4"/>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306B2701"/>
    <w:multiLevelType w:val="hybridMultilevel"/>
    <w:tmpl w:val="494A08FE"/>
    <w:lvl w:ilvl="0" w:tplc="233E7064">
      <w:start w:val="1"/>
      <w:numFmt w:val="decimal"/>
      <w:pStyle w:val="PTFigureName"/>
      <w:lvlText w:val="Figure %1:"/>
      <w:lvlJc w:val="left"/>
      <w:pPr>
        <w:ind w:left="360" w:hanging="360"/>
      </w:pPr>
      <w:rPr>
        <w:rFonts w:ascii="Calibri" w:hAnsi="Calibri" w:hint="default"/>
        <w:b/>
        <w:i w:val="0"/>
        <w:sz w:val="22"/>
        <w:szCs w:val="22"/>
      </w:rPr>
    </w:lvl>
    <w:lvl w:ilvl="1" w:tplc="08090019" w:tentative="1">
      <w:start w:val="1"/>
      <w:numFmt w:val="lowerLetter"/>
      <w:lvlText w:val="%2."/>
      <w:lvlJc w:val="left"/>
      <w:pPr>
        <w:tabs>
          <w:tab w:val="num" w:pos="1440"/>
        </w:tabs>
        <w:ind w:left="1440" w:hanging="360"/>
      </w:pPr>
    </w:lvl>
    <w:lvl w:ilvl="2" w:tplc="0809001B" w:tentative="1">
      <w:start w:val="1"/>
      <w:numFmt w:val="lowerRoman"/>
      <w:lvlText w:val="%3."/>
      <w:lvlJc w:val="right"/>
      <w:pPr>
        <w:tabs>
          <w:tab w:val="num" w:pos="2160"/>
        </w:tabs>
        <w:ind w:left="2160" w:hanging="180"/>
      </w:pPr>
    </w:lvl>
    <w:lvl w:ilvl="3" w:tplc="0809000F" w:tentative="1">
      <w:start w:val="1"/>
      <w:numFmt w:val="decimal"/>
      <w:lvlText w:val="%4."/>
      <w:lvlJc w:val="left"/>
      <w:pPr>
        <w:tabs>
          <w:tab w:val="num" w:pos="2880"/>
        </w:tabs>
        <w:ind w:left="2880" w:hanging="360"/>
      </w:pPr>
    </w:lvl>
    <w:lvl w:ilvl="4" w:tplc="08090019" w:tentative="1">
      <w:start w:val="1"/>
      <w:numFmt w:val="lowerLetter"/>
      <w:lvlText w:val="%5."/>
      <w:lvlJc w:val="left"/>
      <w:pPr>
        <w:tabs>
          <w:tab w:val="num" w:pos="3600"/>
        </w:tabs>
        <w:ind w:left="3600" w:hanging="360"/>
      </w:pPr>
    </w:lvl>
    <w:lvl w:ilvl="5" w:tplc="0809001B" w:tentative="1">
      <w:start w:val="1"/>
      <w:numFmt w:val="lowerRoman"/>
      <w:lvlText w:val="%6."/>
      <w:lvlJc w:val="right"/>
      <w:pPr>
        <w:tabs>
          <w:tab w:val="num" w:pos="4320"/>
        </w:tabs>
        <w:ind w:left="4320" w:hanging="180"/>
      </w:pPr>
    </w:lvl>
    <w:lvl w:ilvl="6" w:tplc="0809000F" w:tentative="1">
      <w:start w:val="1"/>
      <w:numFmt w:val="decimal"/>
      <w:lvlText w:val="%7."/>
      <w:lvlJc w:val="left"/>
      <w:pPr>
        <w:tabs>
          <w:tab w:val="num" w:pos="5040"/>
        </w:tabs>
        <w:ind w:left="5040" w:hanging="360"/>
      </w:pPr>
    </w:lvl>
    <w:lvl w:ilvl="7" w:tplc="08090019" w:tentative="1">
      <w:start w:val="1"/>
      <w:numFmt w:val="lowerLetter"/>
      <w:lvlText w:val="%8."/>
      <w:lvlJc w:val="left"/>
      <w:pPr>
        <w:tabs>
          <w:tab w:val="num" w:pos="5760"/>
        </w:tabs>
        <w:ind w:left="5760" w:hanging="360"/>
      </w:pPr>
    </w:lvl>
    <w:lvl w:ilvl="8" w:tplc="0809001B" w:tentative="1">
      <w:start w:val="1"/>
      <w:numFmt w:val="lowerRoman"/>
      <w:lvlText w:val="%9."/>
      <w:lvlJc w:val="right"/>
      <w:pPr>
        <w:tabs>
          <w:tab w:val="num" w:pos="6480"/>
        </w:tabs>
        <w:ind w:left="6480" w:hanging="180"/>
      </w:pPr>
    </w:lvl>
  </w:abstractNum>
  <w:abstractNum w:abstractNumId="8" w15:restartNumberingAfterBreak="0">
    <w:nsid w:val="31E8449F"/>
    <w:multiLevelType w:val="hybridMultilevel"/>
    <w:tmpl w:val="9286B622"/>
    <w:lvl w:ilvl="0" w:tplc="FFFFFFFF">
      <w:start w:val="1"/>
      <w:numFmt w:val="bullet"/>
      <w:lvlText w:val=""/>
      <w:lvlJc w:val="left"/>
      <w:pPr>
        <w:ind w:left="765" w:hanging="360"/>
      </w:pPr>
      <w:rPr>
        <w:rFonts w:ascii="Wingdings" w:hAnsi="Wingdings" w:hint="default"/>
      </w:rPr>
    </w:lvl>
    <w:lvl w:ilvl="1" w:tplc="08090003" w:tentative="1">
      <w:start w:val="1"/>
      <w:numFmt w:val="bullet"/>
      <w:lvlText w:val="o"/>
      <w:lvlJc w:val="left"/>
      <w:pPr>
        <w:ind w:left="1485" w:hanging="360"/>
      </w:pPr>
      <w:rPr>
        <w:rFonts w:ascii="Courier New" w:hAnsi="Courier New" w:cs="Courier New" w:hint="default"/>
      </w:rPr>
    </w:lvl>
    <w:lvl w:ilvl="2" w:tplc="08090005" w:tentative="1">
      <w:start w:val="1"/>
      <w:numFmt w:val="bullet"/>
      <w:lvlText w:val=""/>
      <w:lvlJc w:val="left"/>
      <w:pPr>
        <w:ind w:left="2205" w:hanging="360"/>
      </w:pPr>
      <w:rPr>
        <w:rFonts w:ascii="Wingdings" w:hAnsi="Wingdings" w:hint="default"/>
      </w:rPr>
    </w:lvl>
    <w:lvl w:ilvl="3" w:tplc="08090001" w:tentative="1">
      <w:start w:val="1"/>
      <w:numFmt w:val="bullet"/>
      <w:lvlText w:val=""/>
      <w:lvlJc w:val="left"/>
      <w:pPr>
        <w:ind w:left="2925" w:hanging="360"/>
      </w:pPr>
      <w:rPr>
        <w:rFonts w:ascii="Symbol" w:hAnsi="Symbol" w:hint="default"/>
      </w:rPr>
    </w:lvl>
    <w:lvl w:ilvl="4" w:tplc="08090003" w:tentative="1">
      <w:start w:val="1"/>
      <w:numFmt w:val="bullet"/>
      <w:lvlText w:val="o"/>
      <w:lvlJc w:val="left"/>
      <w:pPr>
        <w:ind w:left="3645" w:hanging="360"/>
      </w:pPr>
      <w:rPr>
        <w:rFonts w:ascii="Courier New" w:hAnsi="Courier New" w:cs="Courier New" w:hint="default"/>
      </w:rPr>
    </w:lvl>
    <w:lvl w:ilvl="5" w:tplc="08090005" w:tentative="1">
      <w:start w:val="1"/>
      <w:numFmt w:val="bullet"/>
      <w:lvlText w:val=""/>
      <w:lvlJc w:val="left"/>
      <w:pPr>
        <w:ind w:left="4365" w:hanging="360"/>
      </w:pPr>
      <w:rPr>
        <w:rFonts w:ascii="Wingdings" w:hAnsi="Wingdings" w:hint="default"/>
      </w:rPr>
    </w:lvl>
    <w:lvl w:ilvl="6" w:tplc="08090001" w:tentative="1">
      <w:start w:val="1"/>
      <w:numFmt w:val="bullet"/>
      <w:lvlText w:val=""/>
      <w:lvlJc w:val="left"/>
      <w:pPr>
        <w:ind w:left="5085" w:hanging="360"/>
      </w:pPr>
      <w:rPr>
        <w:rFonts w:ascii="Symbol" w:hAnsi="Symbol" w:hint="default"/>
      </w:rPr>
    </w:lvl>
    <w:lvl w:ilvl="7" w:tplc="08090003" w:tentative="1">
      <w:start w:val="1"/>
      <w:numFmt w:val="bullet"/>
      <w:lvlText w:val="o"/>
      <w:lvlJc w:val="left"/>
      <w:pPr>
        <w:ind w:left="5805" w:hanging="360"/>
      </w:pPr>
      <w:rPr>
        <w:rFonts w:ascii="Courier New" w:hAnsi="Courier New" w:cs="Courier New" w:hint="default"/>
      </w:rPr>
    </w:lvl>
    <w:lvl w:ilvl="8" w:tplc="08090005" w:tentative="1">
      <w:start w:val="1"/>
      <w:numFmt w:val="bullet"/>
      <w:lvlText w:val=""/>
      <w:lvlJc w:val="left"/>
      <w:pPr>
        <w:ind w:left="6525" w:hanging="360"/>
      </w:pPr>
      <w:rPr>
        <w:rFonts w:ascii="Wingdings" w:hAnsi="Wingdings" w:hint="default"/>
      </w:rPr>
    </w:lvl>
  </w:abstractNum>
  <w:abstractNum w:abstractNumId="9" w15:restartNumberingAfterBreak="0">
    <w:nsid w:val="361B7A08"/>
    <w:multiLevelType w:val="multilevel"/>
    <w:tmpl w:val="B9381FDC"/>
    <w:lvl w:ilvl="0">
      <w:numFmt w:val="none"/>
      <w:pStyle w:val="PTOutlineHeading1"/>
      <w:lvlText w:val=""/>
      <w:lvlJc w:val="left"/>
      <w:pPr>
        <w:tabs>
          <w:tab w:val="num" w:pos="360"/>
        </w:tabs>
      </w:pPr>
    </w:lvl>
    <w:lvl w:ilvl="1">
      <w:start w:val="1"/>
      <w:numFmt w:val="decimal"/>
      <w:pStyle w:val="PTOutlineHeading2"/>
      <w:lvlText w:val="%1.%2"/>
      <w:lvlJc w:val="left"/>
      <w:pPr>
        <w:ind w:left="576" w:hanging="576"/>
      </w:pPr>
    </w:lvl>
    <w:lvl w:ilvl="2">
      <w:start w:val="1"/>
      <w:numFmt w:val="decimal"/>
      <w:pStyle w:val="PTOutlineHeading3"/>
      <w:lvlText w:val="%1.%2.%3"/>
      <w:lvlJc w:val="left"/>
      <w:pPr>
        <w:ind w:left="720" w:hanging="720"/>
      </w:pPr>
    </w:lvl>
    <w:lvl w:ilvl="3">
      <w:start w:val="1"/>
      <w:numFmt w:val="upperLetter"/>
      <w:pStyle w:val="PTOutlineHeading4"/>
      <w:lvlText w:val="%1.%2.%3.%4"/>
      <w:lvlJc w:val="left"/>
      <w:pPr>
        <w:ind w:left="864" w:hanging="864"/>
      </w:pPr>
      <w:rPr>
        <w:rFonts w:ascii="Calibri" w:hAnsi="Calibri" w:hint="default"/>
        <w:color w:val="365F91"/>
        <w:sz w:val="22"/>
      </w:r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0" w15:restartNumberingAfterBreak="0">
    <w:nsid w:val="3B2B11D2"/>
    <w:multiLevelType w:val="hybridMultilevel"/>
    <w:tmpl w:val="8060892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415E73C8"/>
    <w:multiLevelType w:val="hybridMultilevel"/>
    <w:tmpl w:val="E9C6F33A"/>
    <w:lvl w:ilvl="0" w:tplc="FFFFFFFF">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0C15447"/>
    <w:multiLevelType w:val="multilevel"/>
    <w:tmpl w:val="E4FE68CA"/>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4FF09B3"/>
    <w:multiLevelType w:val="hybridMultilevel"/>
    <w:tmpl w:val="90B4E188"/>
    <w:lvl w:ilvl="0" w:tplc="C87CE558">
      <w:start w:val="1"/>
      <w:numFmt w:val="bullet"/>
      <w:lvlText w:val=""/>
      <w:lvlJc w:val="left"/>
      <w:pPr>
        <w:ind w:left="1440" w:hanging="360"/>
      </w:pPr>
      <w:rPr>
        <w:rFonts w:ascii="Symbol" w:hAnsi="Symbol"/>
      </w:rPr>
    </w:lvl>
    <w:lvl w:ilvl="1" w:tplc="F86CCDD4">
      <w:start w:val="1"/>
      <w:numFmt w:val="bullet"/>
      <w:lvlText w:val=""/>
      <w:lvlJc w:val="left"/>
      <w:pPr>
        <w:ind w:left="1440" w:hanging="360"/>
      </w:pPr>
      <w:rPr>
        <w:rFonts w:ascii="Symbol" w:hAnsi="Symbol"/>
      </w:rPr>
    </w:lvl>
    <w:lvl w:ilvl="2" w:tplc="D7D81E0A">
      <w:start w:val="1"/>
      <w:numFmt w:val="bullet"/>
      <w:lvlText w:val=""/>
      <w:lvlJc w:val="left"/>
      <w:pPr>
        <w:ind w:left="1440" w:hanging="360"/>
      </w:pPr>
      <w:rPr>
        <w:rFonts w:ascii="Symbol" w:hAnsi="Symbol"/>
      </w:rPr>
    </w:lvl>
    <w:lvl w:ilvl="3" w:tplc="B28EA65C">
      <w:start w:val="1"/>
      <w:numFmt w:val="bullet"/>
      <w:lvlText w:val=""/>
      <w:lvlJc w:val="left"/>
      <w:pPr>
        <w:ind w:left="1440" w:hanging="360"/>
      </w:pPr>
      <w:rPr>
        <w:rFonts w:ascii="Symbol" w:hAnsi="Symbol"/>
      </w:rPr>
    </w:lvl>
    <w:lvl w:ilvl="4" w:tplc="A448E0D2">
      <w:start w:val="1"/>
      <w:numFmt w:val="bullet"/>
      <w:lvlText w:val=""/>
      <w:lvlJc w:val="left"/>
      <w:pPr>
        <w:ind w:left="1440" w:hanging="360"/>
      </w:pPr>
      <w:rPr>
        <w:rFonts w:ascii="Symbol" w:hAnsi="Symbol"/>
      </w:rPr>
    </w:lvl>
    <w:lvl w:ilvl="5" w:tplc="7E96AD0C">
      <w:start w:val="1"/>
      <w:numFmt w:val="bullet"/>
      <w:lvlText w:val=""/>
      <w:lvlJc w:val="left"/>
      <w:pPr>
        <w:ind w:left="1440" w:hanging="360"/>
      </w:pPr>
      <w:rPr>
        <w:rFonts w:ascii="Symbol" w:hAnsi="Symbol"/>
      </w:rPr>
    </w:lvl>
    <w:lvl w:ilvl="6" w:tplc="1E28619A">
      <w:start w:val="1"/>
      <w:numFmt w:val="bullet"/>
      <w:lvlText w:val=""/>
      <w:lvlJc w:val="left"/>
      <w:pPr>
        <w:ind w:left="1440" w:hanging="360"/>
      </w:pPr>
      <w:rPr>
        <w:rFonts w:ascii="Symbol" w:hAnsi="Symbol"/>
      </w:rPr>
    </w:lvl>
    <w:lvl w:ilvl="7" w:tplc="C5E68BF2">
      <w:start w:val="1"/>
      <w:numFmt w:val="bullet"/>
      <w:lvlText w:val=""/>
      <w:lvlJc w:val="left"/>
      <w:pPr>
        <w:ind w:left="1440" w:hanging="360"/>
      </w:pPr>
      <w:rPr>
        <w:rFonts w:ascii="Symbol" w:hAnsi="Symbol"/>
      </w:rPr>
    </w:lvl>
    <w:lvl w:ilvl="8" w:tplc="2856DCEC">
      <w:start w:val="1"/>
      <w:numFmt w:val="bullet"/>
      <w:lvlText w:val=""/>
      <w:lvlJc w:val="left"/>
      <w:pPr>
        <w:ind w:left="1440" w:hanging="360"/>
      </w:pPr>
      <w:rPr>
        <w:rFonts w:ascii="Symbol" w:hAnsi="Symbol"/>
      </w:rPr>
    </w:lvl>
  </w:abstractNum>
  <w:abstractNum w:abstractNumId="14" w15:restartNumberingAfterBreak="0">
    <w:nsid w:val="55E4B087"/>
    <w:multiLevelType w:val="hybridMultilevel"/>
    <w:tmpl w:val="1CA8BD22"/>
    <w:lvl w:ilvl="0" w:tplc="454E1074">
      <w:start w:val="1"/>
      <w:numFmt w:val="bullet"/>
      <w:lvlText w:val=""/>
      <w:lvlJc w:val="left"/>
      <w:pPr>
        <w:ind w:left="720" w:hanging="360"/>
      </w:pPr>
      <w:rPr>
        <w:rFonts w:ascii="Symbol" w:hAnsi="Symbol" w:hint="default"/>
      </w:rPr>
    </w:lvl>
    <w:lvl w:ilvl="1" w:tplc="A24A9D82">
      <w:start w:val="1"/>
      <w:numFmt w:val="bullet"/>
      <w:lvlText w:val=""/>
      <w:lvlJc w:val="left"/>
      <w:pPr>
        <w:ind w:left="1440" w:hanging="360"/>
      </w:pPr>
      <w:rPr>
        <w:rFonts w:ascii="Symbol" w:hAnsi="Symbol" w:hint="default"/>
      </w:rPr>
    </w:lvl>
    <w:lvl w:ilvl="2" w:tplc="F7CC0BC6">
      <w:start w:val="1"/>
      <w:numFmt w:val="bullet"/>
      <w:lvlText w:val=""/>
      <w:lvlJc w:val="left"/>
      <w:pPr>
        <w:ind w:left="2160" w:hanging="360"/>
      </w:pPr>
      <w:rPr>
        <w:rFonts w:ascii="Wingdings" w:hAnsi="Wingdings" w:hint="default"/>
      </w:rPr>
    </w:lvl>
    <w:lvl w:ilvl="3" w:tplc="ED46315C">
      <w:start w:val="1"/>
      <w:numFmt w:val="bullet"/>
      <w:lvlText w:val=""/>
      <w:lvlJc w:val="left"/>
      <w:pPr>
        <w:ind w:left="2880" w:hanging="360"/>
      </w:pPr>
      <w:rPr>
        <w:rFonts w:ascii="Symbol" w:hAnsi="Symbol" w:hint="default"/>
      </w:rPr>
    </w:lvl>
    <w:lvl w:ilvl="4" w:tplc="DCA09D26">
      <w:start w:val="1"/>
      <w:numFmt w:val="bullet"/>
      <w:lvlText w:val="o"/>
      <w:lvlJc w:val="left"/>
      <w:pPr>
        <w:ind w:left="3600" w:hanging="360"/>
      </w:pPr>
      <w:rPr>
        <w:rFonts w:ascii="Courier New" w:hAnsi="Courier New" w:hint="default"/>
      </w:rPr>
    </w:lvl>
    <w:lvl w:ilvl="5" w:tplc="5F186F5A">
      <w:start w:val="1"/>
      <w:numFmt w:val="bullet"/>
      <w:lvlText w:val=""/>
      <w:lvlJc w:val="left"/>
      <w:pPr>
        <w:ind w:left="4320" w:hanging="360"/>
      </w:pPr>
      <w:rPr>
        <w:rFonts w:ascii="Wingdings" w:hAnsi="Wingdings" w:hint="default"/>
      </w:rPr>
    </w:lvl>
    <w:lvl w:ilvl="6" w:tplc="5352DF02">
      <w:start w:val="1"/>
      <w:numFmt w:val="bullet"/>
      <w:lvlText w:val=""/>
      <w:lvlJc w:val="left"/>
      <w:pPr>
        <w:ind w:left="5040" w:hanging="360"/>
      </w:pPr>
      <w:rPr>
        <w:rFonts w:ascii="Symbol" w:hAnsi="Symbol" w:hint="default"/>
      </w:rPr>
    </w:lvl>
    <w:lvl w:ilvl="7" w:tplc="FCA6EE64">
      <w:start w:val="1"/>
      <w:numFmt w:val="bullet"/>
      <w:lvlText w:val="o"/>
      <w:lvlJc w:val="left"/>
      <w:pPr>
        <w:ind w:left="5760" w:hanging="360"/>
      </w:pPr>
      <w:rPr>
        <w:rFonts w:ascii="Courier New" w:hAnsi="Courier New" w:hint="default"/>
      </w:rPr>
    </w:lvl>
    <w:lvl w:ilvl="8" w:tplc="07A25024">
      <w:start w:val="1"/>
      <w:numFmt w:val="bullet"/>
      <w:lvlText w:val=""/>
      <w:lvlJc w:val="left"/>
      <w:pPr>
        <w:ind w:left="6480" w:hanging="360"/>
      </w:pPr>
      <w:rPr>
        <w:rFonts w:ascii="Wingdings" w:hAnsi="Wingdings" w:hint="default"/>
      </w:rPr>
    </w:lvl>
  </w:abstractNum>
  <w:abstractNum w:abstractNumId="15" w15:restartNumberingAfterBreak="0">
    <w:nsid w:val="5AF238D5"/>
    <w:multiLevelType w:val="hybridMultilevel"/>
    <w:tmpl w:val="E102A92C"/>
    <w:lvl w:ilvl="0" w:tplc="301CE6CC">
      <w:start w:val="10"/>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67020A05"/>
    <w:multiLevelType w:val="hybridMultilevel"/>
    <w:tmpl w:val="3E6629C4"/>
    <w:lvl w:ilvl="0" w:tplc="F4FE590A">
      <w:start w:val="1"/>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7B2C1450"/>
    <w:multiLevelType w:val="hybridMultilevel"/>
    <w:tmpl w:val="83C6B7B6"/>
    <w:lvl w:ilvl="0" w:tplc="CBB0DD90">
      <w:start w:val="1"/>
      <w:numFmt w:val="decimal"/>
      <w:pStyle w:val="PTTableName"/>
      <w:lvlText w:val="Table %1:"/>
      <w:lvlJc w:val="left"/>
      <w:pPr>
        <w:ind w:left="360" w:hanging="360"/>
      </w:pPr>
      <w:rPr>
        <w:rFonts w:ascii="Calibri" w:hAnsi="Calibri" w:hint="default"/>
        <w:b/>
        <w:i w:val="0"/>
        <w:sz w:val="22"/>
        <w:szCs w:val="2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7BB112FF"/>
    <w:multiLevelType w:val="hybridMultilevel"/>
    <w:tmpl w:val="CAF472E4"/>
    <w:lvl w:ilvl="0" w:tplc="0F4C241E">
      <w:start w:val="1"/>
      <w:numFmt w:val="bullet"/>
      <w:pStyle w:val="PT2ndBulletLis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361900749">
    <w:abstractNumId w:val="14"/>
  </w:num>
  <w:num w:numId="2" w16cid:durableId="110512680">
    <w:abstractNumId w:val="18"/>
  </w:num>
  <w:num w:numId="3" w16cid:durableId="15347575">
    <w:abstractNumId w:val="5"/>
  </w:num>
  <w:num w:numId="4" w16cid:durableId="657391713">
    <w:abstractNumId w:val="2"/>
  </w:num>
  <w:num w:numId="5" w16cid:durableId="1257861011">
    <w:abstractNumId w:val="7"/>
  </w:num>
  <w:num w:numId="6" w16cid:durableId="405341871">
    <w:abstractNumId w:val="9"/>
  </w:num>
  <w:num w:numId="7" w16cid:durableId="1662657729">
    <w:abstractNumId w:val="17"/>
  </w:num>
  <w:num w:numId="8" w16cid:durableId="1374117945">
    <w:abstractNumId w:val="11"/>
  </w:num>
  <w:num w:numId="9" w16cid:durableId="706610124">
    <w:abstractNumId w:val="12"/>
  </w:num>
  <w:num w:numId="10" w16cid:durableId="647788413">
    <w:abstractNumId w:val="8"/>
  </w:num>
  <w:num w:numId="11" w16cid:durableId="2005357804">
    <w:abstractNumId w:val="6"/>
  </w:num>
  <w:num w:numId="12" w16cid:durableId="672340715">
    <w:abstractNumId w:val="16"/>
  </w:num>
  <w:num w:numId="13" w16cid:durableId="822966454">
    <w:abstractNumId w:val="15"/>
  </w:num>
  <w:num w:numId="14" w16cid:durableId="267930483">
    <w:abstractNumId w:val="10"/>
  </w:num>
  <w:num w:numId="15" w16cid:durableId="1640770320">
    <w:abstractNumId w:val="4"/>
  </w:num>
  <w:num w:numId="16" w16cid:durableId="1190802519">
    <w:abstractNumId w:val="3"/>
  </w:num>
  <w:num w:numId="17" w16cid:durableId="983049604">
    <w:abstractNumId w:val="1"/>
  </w:num>
  <w:num w:numId="18" w16cid:durableId="1744141116">
    <w:abstractNumId w:val="13"/>
  </w:num>
  <w:num w:numId="19" w16cid:durableId="1661615294">
    <w:abstractNumId w:val="0"/>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DY3MzcztbQwMTQwNLRQ0lEKTi0uzszPAykwrgUAqKZESCwAAAA="/>
  </w:docVars>
  <w:rsids>
    <w:rsidRoot w:val="00AA54AD"/>
    <w:rsid w:val="00006483"/>
    <w:rsid w:val="00013A66"/>
    <w:rsid w:val="00025606"/>
    <w:rsid w:val="0004259F"/>
    <w:rsid w:val="00042955"/>
    <w:rsid w:val="000454EE"/>
    <w:rsid w:val="00045F04"/>
    <w:rsid w:val="00055CA0"/>
    <w:rsid w:val="00055DC4"/>
    <w:rsid w:val="00064BF8"/>
    <w:rsid w:val="00065703"/>
    <w:rsid w:val="00073D12"/>
    <w:rsid w:val="00073F3A"/>
    <w:rsid w:val="00073F6D"/>
    <w:rsid w:val="00075472"/>
    <w:rsid w:val="0008455B"/>
    <w:rsid w:val="00084609"/>
    <w:rsid w:val="00085861"/>
    <w:rsid w:val="000858FD"/>
    <w:rsid w:val="000963A0"/>
    <w:rsid w:val="000A5B05"/>
    <w:rsid w:val="000B0FF6"/>
    <w:rsid w:val="000C048C"/>
    <w:rsid w:val="000C084F"/>
    <w:rsid w:val="000C31E4"/>
    <w:rsid w:val="000C4991"/>
    <w:rsid w:val="000C49BF"/>
    <w:rsid w:val="000C54B1"/>
    <w:rsid w:val="000D2251"/>
    <w:rsid w:val="000E6230"/>
    <w:rsid w:val="000F718E"/>
    <w:rsid w:val="000F7B82"/>
    <w:rsid w:val="00100FA6"/>
    <w:rsid w:val="001052E5"/>
    <w:rsid w:val="001055D0"/>
    <w:rsid w:val="0011073B"/>
    <w:rsid w:val="00112653"/>
    <w:rsid w:val="00125A95"/>
    <w:rsid w:val="00133395"/>
    <w:rsid w:val="00133738"/>
    <w:rsid w:val="001354B7"/>
    <w:rsid w:val="00135965"/>
    <w:rsid w:val="00142129"/>
    <w:rsid w:val="001433F5"/>
    <w:rsid w:val="00146A0B"/>
    <w:rsid w:val="00154137"/>
    <w:rsid w:val="00161C25"/>
    <w:rsid w:val="00163BC0"/>
    <w:rsid w:val="001667A3"/>
    <w:rsid w:val="001873EB"/>
    <w:rsid w:val="0018780A"/>
    <w:rsid w:val="00190108"/>
    <w:rsid w:val="0019232A"/>
    <w:rsid w:val="00196618"/>
    <w:rsid w:val="001967BC"/>
    <w:rsid w:val="001C6C37"/>
    <w:rsid w:val="001D1764"/>
    <w:rsid w:val="001D214B"/>
    <w:rsid w:val="001E168D"/>
    <w:rsid w:val="001E4207"/>
    <w:rsid w:val="001E548F"/>
    <w:rsid w:val="001F5715"/>
    <w:rsid w:val="001F5D0F"/>
    <w:rsid w:val="0020581A"/>
    <w:rsid w:val="00207832"/>
    <w:rsid w:val="002103F5"/>
    <w:rsid w:val="002136FA"/>
    <w:rsid w:val="002138B9"/>
    <w:rsid w:val="00217221"/>
    <w:rsid w:val="00232ADA"/>
    <w:rsid w:val="00235730"/>
    <w:rsid w:val="00236F5D"/>
    <w:rsid w:val="0024101A"/>
    <w:rsid w:val="0024192F"/>
    <w:rsid w:val="0024260B"/>
    <w:rsid w:val="00244557"/>
    <w:rsid w:val="002465CC"/>
    <w:rsid w:val="002515C6"/>
    <w:rsid w:val="002612BB"/>
    <w:rsid w:val="00264615"/>
    <w:rsid w:val="00272E86"/>
    <w:rsid w:val="002736F7"/>
    <w:rsid w:val="00280B89"/>
    <w:rsid w:val="00286AEE"/>
    <w:rsid w:val="002871A8"/>
    <w:rsid w:val="00287862"/>
    <w:rsid w:val="002916F9"/>
    <w:rsid w:val="00295E6B"/>
    <w:rsid w:val="0029632C"/>
    <w:rsid w:val="00297F53"/>
    <w:rsid w:val="002A0797"/>
    <w:rsid w:val="002A0826"/>
    <w:rsid w:val="002A0E21"/>
    <w:rsid w:val="002A15A2"/>
    <w:rsid w:val="002A3388"/>
    <w:rsid w:val="002B289F"/>
    <w:rsid w:val="002B4C51"/>
    <w:rsid w:val="002C4520"/>
    <w:rsid w:val="002C5FC0"/>
    <w:rsid w:val="002C6428"/>
    <w:rsid w:val="002C6D4A"/>
    <w:rsid w:val="002C6D87"/>
    <w:rsid w:val="002D2F49"/>
    <w:rsid w:val="002D5768"/>
    <w:rsid w:val="002E188C"/>
    <w:rsid w:val="002E6718"/>
    <w:rsid w:val="002E6D96"/>
    <w:rsid w:val="002F5BC2"/>
    <w:rsid w:val="002F5DFC"/>
    <w:rsid w:val="00300823"/>
    <w:rsid w:val="00330838"/>
    <w:rsid w:val="00333F90"/>
    <w:rsid w:val="0033660E"/>
    <w:rsid w:val="0034212B"/>
    <w:rsid w:val="00342F0E"/>
    <w:rsid w:val="00343359"/>
    <w:rsid w:val="00360F61"/>
    <w:rsid w:val="00364B7B"/>
    <w:rsid w:val="003763C2"/>
    <w:rsid w:val="003807CD"/>
    <w:rsid w:val="00384DB3"/>
    <w:rsid w:val="003A0DB0"/>
    <w:rsid w:val="003A5885"/>
    <w:rsid w:val="003A6750"/>
    <w:rsid w:val="003ABB64"/>
    <w:rsid w:val="003B2AC7"/>
    <w:rsid w:val="003C6375"/>
    <w:rsid w:val="003C795C"/>
    <w:rsid w:val="003D592A"/>
    <w:rsid w:val="003E1414"/>
    <w:rsid w:val="003E299D"/>
    <w:rsid w:val="003E495D"/>
    <w:rsid w:val="003F154B"/>
    <w:rsid w:val="003F329F"/>
    <w:rsid w:val="003F4CF2"/>
    <w:rsid w:val="003F5862"/>
    <w:rsid w:val="003F593A"/>
    <w:rsid w:val="003F5CAD"/>
    <w:rsid w:val="003F5E37"/>
    <w:rsid w:val="003F62BE"/>
    <w:rsid w:val="0040532A"/>
    <w:rsid w:val="00413A9A"/>
    <w:rsid w:val="004173BE"/>
    <w:rsid w:val="00426EF6"/>
    <w:rsid w:val="00429A60"/>
    <w:rsid w:val="00433B5A"/>
    <w:rsid w:val="00437ADF"/>
    <w:rsid w:val="00437B99"/>
    <w:rsid w:val="00443263"/>
    <w:rsid w:val="00444549"/>
    <w:rsid w:val="00450B90"/>
    <w:rsid w:val="00453AE1"/>
    <w:rsid w:val="004575BF"/>
    <w:rsid w:val="0046035C"/>
    <w:rsid w:val="0046157D"/>
    <w:rsid w:val="00465266"/>
    <w:rsid w:val="00466BBA"/>
    <w:rsid w:val="00471F13"/>
    <w:rsid w:val="0047224A"/>
    <w:rsid w:val="0048006B"/>
    <w:rsid w:val="00485C2B"/>
    <w:rsid w:val="00492B23"/>
    <w:rsid w:val="004938A2"/>
    <w:rsid w:val="004A0BA1"/>
    <w:rsid w:val="004A187D"/>
    <w:rsid w:val="004A1F2C"/>
    <w:rsid w:val="004A2438"/>
    <w:rsid w:val="004B4E02"/>
    <w:rsid w:val="004C4590"/>
    <w:rsid w:val="004D06FC"/>
    <w:rsid w:val="004D2C62"/>
    <w:rsid w:val="004D4AF5"/>
    <w:rsid w:val="004E0A2D"/>
    <w:rsid w:val="004E577F"/>
    <w:rsid w:val="004E57F1"/>
    <w:rsid w:val="004E73BB"/>
    <w:rsid w:val="004F25BB"/>
    <w:rsid w:val="004F5663"/>
    <w:rsid w:val="004F5B84"/>
    <w:rsid w:val="004F5D2D"/>
    <w:rsid w:val="004F6646"/>
    <w:rsid w:val="004F72B5"/>
    <w:rsid w:val="005008B5"/>
    <w:rsid w:val="005051DA"/>
    <w:rsid w:val="005301E1"/>
    <w:rsid w:val="00555D35"/>
    <w:rsid w:val="00557BB8"/>
    <w:rsid w:val="00557E2D"/>
    <w:rsid w:val="00561424"/>
    <w:rsid w:val="00563570"/>
    <w:rsid w:val="00565E54"/>
    <w:rsid w:val="00575E60"/>
    <w:rsid w:val="00576DB0"/>
    <w:rsid w:val="00581F73"/>
    <w:rsid w:val="00583767"/>
    <w:rsid w:val="005843DB"/>
    <w:rsid w:val="00586E7C"/>
    <w:rsid w:val="0059136A"/>
    <w:rsid w:val="005B1716"/>
    <w:rsid w:val="005B3813"/>
    <w:rsid w:val="005C2DB9"/>
    <w:rsid w:val="005D5803"/>
    <w:rsid w:val="005F296B"/>
    <w:rsid w:val="00606DD4"/>
    <w:rsid w:val="00612AB1"/>
    <w:rsid w:val="00615A64"/>
    <w:rsid w:val="006206F2"/>
    <w:rsid w:val="00623A6B"/>
    <w:rsid w:val="00623E9D"/>
    <w:rsid w:val="00625011"/>
    <w:rsid w:val="00626D34"/>
    <w:rsid w:val="00627046"/>
    <w:rsid w:val="00633B34"/>
    <w:rsid w:val="00637CB7"/>
    <w:rsid w:val="00652EDB"/>
    <w:rsid w:val="00667B94"/>
    <w:rsid w:val="0067632E"/>
    <w:rsid w:val="00683C01"/>
    <w:rsid w:val="00696296"/>
    <w:rsid w:val="00696DBF"/>
    <w:rsid w:val="006A1092"/>
    <w:rsid w:val="006A19C9"/>
    <w:rsid w:val="006A2968"/>
    <w:rsid w:val="006A553E"/>
    <w:rsid w:val="006A75EC"/>
    <w:rsid w:val="006B00CB"/>
    <w:rsid w:val="006B458D"/>
    <w:rsid w:val="006C52F9"/>
    <w:rsid w:val="006C63EE"/>
    <w:rsid w:val="006D1CE2"/>
    <w:rsid w:val="006E19BB"/>
    <w:rsid w:val="006E3A02"/>
    <w:rsid w:val="006E543B"/>
    <w:rsid w:val="006F1E80"/>
    <w:rsid w:val="00703E30"/>
    <w:rsid w:val="00714695"/>
    <w:rsid w:val="00723A69"/>
    <w:rsid w:val="007269BA"/>
    <w:rsid w:val="00735C99"/>
    <w:rsid w:val="007363A8"/>
    <w:rsid w:val="0073727E"/>
    <w:rsid w:val="00740101"/>
    <w:rsid w:val="00740299"/>
    <w:rsid w:val="00744A22"/>
    <w:rsid w:val="007515FB"/>
    <w:rsid w:val="00753ECC"/>
    <w:rsid w:val="0075577A"/>
    <w:rsid w:val="007719FD"/>
    <w:rsid w:val="00774117"/>
    <w:rsid w:val="007779FD"/>
    <w:rsid w:val="0078015B"/>
    <w:rsid w:val="00781998"/>
    <w:rsid w:val="007842C6"/>
    <w:rsid w:val="007847B9"/>
    <w:rsid w:val="00793A48"/>
    <w:rsid w:val="00793DE6"/>
    <w:rsid w:val="0079572D"/>
    <w:rsid w:val="007960D9"/>
    <w:rsid w:val="007A2A65"/>
    <w:rsid w:val="007A4BA5"/>
    <w:rsid w:val="007B3A06"/>
    <w:rsid w:val="007B6232"/>
    <w:rsid w:val="007C1F93"/>
    <w:rsid w:val="007C578A"/>
    <w:rsid w:val="007D0049"/>
    <w:rsid w:val="007D1DDA"/>
    <w:rsid w:val="007D562D"/>
    <w:rsid w:val="007D56DC"/>
    <w:rsid w:val="007E0F92"/>
    <w:rsid w:val="007E26F1"/>
    <w:rsid w:val="007E2ECB"/>
    <w:rsid w:val="007F75C9"/>
    <w:rsid w:val="00800FB8"/>
    <w:rsid w:val="008073D4"/>
    <w:rsid w:val="00810A3F"/>
    <w:rsid w:val="00812BD1"/>
    <w:rsid w:val="00814E0E"/>
    <w:rsid w:val="0081518D"/>
    <w:rsid w:val="008200D0"/>
    <w:rsid w:val="008207F8"/>
    <w:rsid w:val="0082080A"/>
    <w:rsid w:val="008220B2"/>
    <w:rsid w:val="00822293"/>
    <w:rsid w:val="00824943"/>
    <w:rsid w:val="00827389"/>
    <w:rsid w:val="008301FC"/>
    <w:rsid w:val="00830296"/>
    <w:rsid w:val="0083365D"/>
    <w:rsid w:val="0083476D"/>
    <w:rsid w:val="00841200"/>
    <w:rsid w:val="00843768"/>
    <w:rsid w:val="00843A45"/>
    <w:rsid w:val="008539CE"/>
    <w:rsid w:val="00862821"/>
    <w:rsid w:val="00865E3C"/>
    <w:rsid w:val="008663F0"/>
    <w:rsid w:val="008672E8"/>
    <w:rsid w:val="00875390"/>
    <w:rsid w:val="008765A0"/>
    <w:rsid w:val="00877447"/>
    <w:rsid w:val="00881B49"/>
    <w:rsid w:val="00891509"/>
    <w:rsid w:val="00893264"/>
    <w:rsid w:val="008A3254"/>
    <w:rsid w:val="008A7F48"/>
    <w:rsid w:val="008B3B6F"/>
    <w:rsid w:val="008B7BC4"/>
    <w:rsid w:val="008C1871"/>
    <w:rsid w:val="008C4238"/>
    <w:rsid w:val="008D0440"/>
    <w:rsid w:val="008E17C5"/>
    <w:rsid w:val="008E7239"/>
    <w:rsid w:val="008F5C0B"/>
    <w:rsid w:val="008F646F"/>
    <w:rsid w:val="00902E6B"/>
    <w:rsid w:val="0091206B"/>
    <w:rsid w:val="00916942"/>
    <w:rsid w:val="00920202"/>
    <w:rsid w:val="009215E5"/>
    <w:rsid w:val="0092281E"/>
    <w:rsid w:val="00923189"/>
    <w:rsid w:val="00923DC0"/>
    <w:rsid w:val="0093540F"/>
    <w:rsid w:val="009357EE"/>
    <w:rsid w:val="00940847"/>
    <w:rsid w:val="0095457C"/>
    <w:rsid w:val="00955F3E"/>
    <w:rsid w:val="00963B1D"/>
    <w:rsid w:val="00964AB0"/>
    <w:rsid w:val="009658E8"/>
    <w:rsid w:val="00970D3D"/>
    <w:rsid w:val="0097251A"/>
    <w:rsid w:val="00976995"/>
    <w:rsid w:val="00982418"/>
    <w:rsid w:val="009828BE"/>
    <w:rsid w:val="00992052"/>
    <w:rsid w:val="0099433B"/>
    <w:rsid w:val="00994503"/>
    <w:rsid w:val="00995D08"/>
    <w:rsid w:val="009A0E99"/>
    <w:rsid w:val="009A3073"/>
    <w:rsid w:val="009B1D44"/>
    <w:rsid w:val="009B3943"/>
    <w:rsid w:val="009C0486"/>
    <w:rsid w:val="009C09BC"/>
    <w:rsid w:val="009C1E48"/>
    <w:rsid w:val="009C3BCE"/>
    <w:rsid w:val="009C754A"/>
    <w:rsid w:val="009D58B0"/>
    <w:rsid w:val="009D751D"/>
    <w:rsid w:val="009E553C"/>
    <w:rsid w:val="009E5C37"/>
    <w:rsid w:val="009E7EBB"/>
    <w:rsid w:val="00A000A2"/>
    <w:rsid w:val="00A01479"/>
    <w:rsid w:val="00A046B0"/>
    <w:rsid w:val="00A04FC7"/>
    <w:rsid w:val="00A05425"/>
    <w:rsid w:val="00A05ED0"/>
    <w:rsid w:val="00A07000"/>
    <w:rsid w:val="00A10EEB"/>
    <w:rsid w:val="00A12D5B"/>
    <w:rsid w:val="00A2015F"/>
    <w:rsid w:val="00A237AC"/>
    <w:rsid w:val="00A27B3C"/>
    <w:rsid w:val="00A33263"/>
    <w:rsid w:val="00A45021"/>
    <w:rsid w:val="00A50BBA"/>
    <w:rsid w:val="00A51F7A"/>
    <w:rsid w:val="00A527DD"/>
    <w:rsid w:val="00A53ED2"/>
    <w:rsid w:val="00A55DA0"/>
    <w:rsid w:val="00A60CC6"/>
    <w:rsid w:val="00A61967"/>
    <w:rsid w:val="00A629FD"/>
    <w:rsid w:val="00A74304"/>
    <w:rsid w:val="00A8229C"/>
    <w:rsid w:val="00A9033E"/>
    <w:rsid w:val="00A94765"/>
    <w:rsid w:val="00A97408"/>
    <w:rsid w:val="00AA1BD7"/>
    <w:rsid w:val="00AA54AD"/>
    <w:rsid w:val="00AB357B"/>
    <w:rsid w:val="00AC38E2"/>
    <w:rsid w:val="00AC68E1"/>
    <w:rsid w:val="00AC7DBC"/>
    <w:rsid w:val="00AD28F7"/>
    <w:rsid w:val="00AD7000"/>
    <w:rsid w:val="00AD780E"/>
    <w:rsid w:val="00AF0BCB"/>
    <w:rsid w:val="00AF5CE9"/>
    <w:rsid w:val="00B05FB2"/>
    <w:rsid w:val="00B0651A"/>
    <w:rsid w:val="00B17AA4"/>
    <w:rsid w:val="00B25D58"/>
    <w:rsid w:val="00B33347"/>
    <w:rsid w:val="00B371A8"/>
    <w:rsid w:val="00B42C98"/>
    <w:rsid w:val="00B43563"/>
    <w:rsid w:val="00B44044"/>
    <w:rsid w:val="00B44403"/>
    <w:rsid w:val="00B51D77"/>
    <w:rsid w:val="00B53D30"/>
    <w:rsid w:val="00B55133"/>
    <w:rsid w:val="00B5616C"/>
    <w:rsid w:val="00B650C4"/>
    <w:rsid w:val="00B7012E"/>
    <w:rsid w:val="00B716CC"/>
    <w:rsid w:val="00B72FD2"/>
    <w:rsid w:val="00B73809"/>
    <w:rsid w:val="00B9566E"/>
    <w:rsid w:val="00BA2EDE"/>
    <w:rsid w:val="00BA4DF0"/>
    <w:rsid w:val="00BB57BB"/>
    <w:rsid w:val="00BC073D"/>
    <w:rsid w:val="00BC2E13"/>
    <w:rsid w:val="00BC6053"/>
    <w:rsid w:val="00BD36B9"/>
    <w:rsid w:val="00BE0628"/>
    <w:rsid w:val="00BE2693"/>
    <w:rsid w:val="00BF39B1"/>
    <w:rsid w:val="00BF5C40"/>
    <w:rsid w:val="00BF79F8"/>
    <w:rsid w:val="00C10C6B"/>
    <w:rsid w:val="00C14C55"/>
    <w:rsid w:val="00C157C7"/>
    <w:rsid w:val="00C27526"/>
    <w:rsid w:val="00C27CA6"/>
    <w:rsid w:val="00C34A45"/>
    <w:rsid w:val="00C34F30"/>
    <w:rsid w:val="00C35276"/>
    <w:rsid w:val="00C40169"/>
    <w:rsid w:val="00C43622"/>
    <w:rsid w:val="00C45496"/>
    <w:rsid w:val="00C52B3C"/>
    <w:rsid w:val="00C537CA"/>
    <w:rsid w:val="00C616AA"/>
    <w:rsid w:val="00C6746A"/>
    <w:rsid w:val="00C83CF6"/>
    <w:rsid w:val="00C922C3"/>
    <w:rsid w:val="00C93A28"/>
    <w:rsid w:val="00C93C8C"/>
    <w:rsid w:val="00CA113D"/>
    <w:rsid w:val="00CA1961"/>
    <w:rsid w:val="00CA3037"/>
    <w:rsid w:val="00CA58D3"/>
    <w:rsid w:val="00CA5DDA"/>
    <w:rsid w:val="00CC10E4"/>
    <w:rsid w:val="00CC5003"/>
    <w:rsid w:val="00CE2FF3"/>
    <w:rsid w:val="00CF7561"/>
    <w:rsid w:val="00D132E9"/>
    <w:rsid w:val="00D16935"/>
    <w:rsid w:val="00D253EC"/>
    <w:rsid w:val="00D27607"/>
    <w:rsid w:val="00D30258"/>
    <w:rsid w:val="00D318DF"/>
    <w:rsid w:val="00D36202"/>
    <w:rsid w:val="00D37BFF"/>
    <w:rsid w:val="00D406F2"/>
    <w:rsid w:val="00D41A07"/>
    <w:rsid w:val="00D41FEB"/>
    <w:rsid w:val="00D6182A"/>
    <w:rsid w:val="00D61A2A"/>
    <w:rsid w:val="00D679CD"/>
    <w:rsid w:val="00D75193"/>
    <w:rsid w:val="00D77020"/>
    <w:rsid w:val="00D82414"/>
    <w:rsid w:val="00D86EED"/>
    <w:rsid w:val="00D871D0"/>
    <w:rsid w:val="00D90217"/>
    <w:rsid w:val="00D92B80"/>
    <w:rsid w:val="00DA28B2"/>
    <w:rsid w:val="00DB3DA4"/>
    <w:rsid w:val="00DB51EA"/>
    <w:rsid w:val="00DB55D3"/>
    <w:rsid w:val="00DB69D9"/>
    <w:rsid w:val="00DC1B90"/>
    <w:rsid w:val="00DC2202"/>
    <w:rsid w:val="00DD1F95"/>
    <w:rsid w:val="00DD7B76"/>
    <w:rsid w:val="00DE3598"/>
    <w:rsid w:val="00DF7087"/>
    <w:rsid w:val="00E00C53"/>
    <w:rsid w:val="00E0790E"/>
    <w:rsid w:val="00E10ACE"/>
    <w:rsid w:val="00E12CD5"/>
    <w:rsid w:val="00E140C8"/>
    <w:rsid w:val="00E2115D"/>
    <w:rsid w:val="00E32FE0"/>
    <w:rsid w:val="00E33501"/>
    <w:rsid w:val="00E33A34"/>
    <w:rsid w:val="00E33BA4"/>
    <w:rsid w:val="00E35C01"/>
    <w:rsid w:val="00E40C35"/>
    <w:rsid w:val="00E43399"/>
    <w:rsid w:val="00E47A87"/>
    <w:rsid w:val="00E65225"/>
    <w:rsid w:val="00E71F96"/>
    <w:rsid w:val="00E75409"/>
    <w:rsid w:val="00E77149"/>
    <w:rsid w:val="00E846B5"/>
    <w:rsid w:val="00E86320"/>
    <w:rsid w:val="00E93603"/>
    <w:rsid w:val="00EA18AC"/>
    <w:rsid w:val="00EC7F11"/>
    <w:rsid w:val="00ED3D80"/>
    <w:rsid w:val="00ED6D19"/>
    <w:rsid w:val="00ED7D77"/>
    <w:rsid w:val="00ED9ED3"/>
    <w:rsid w:val="00EE1F80"/>
    <w:rsid w:val="00EE232D"/>
    <w:rsid w:val="00EE27DD"/>
    <w:rsid w:val="00EF281E"/>
    <w:rsid w:val="00EF2A68"/>
    <w:rsid w:val="00EF4B58"/>
    <w:rsid w:val="00EF4DD4"/>
    <w:rsid w:val="00F00019"/>
    <w:rsid w:val="00F0286D"/>
    <w:rsid w:val="00F10075"/>
    <w:rsid w:val="00F11358"/>
    <w:rsid w:val="00F14590"/>
    <w:rsid w:val="00F14E26"/>
    <w:rsid w:val="00F163D7"/>
    <w:rsid w:val="00F213BD"/>
    <w:rsid w:val="00F2151C"/>
    <w:rsid w:val="00F23B0E"/>
    <w:rsid w:val="00F256BF"/>
    <w:rsid w:val="00F26B63"/>
    <w:rsid w:val="00F3124C"/>
    <w:rsid w:val="00F31882"/>
    <w:rsid w:val="00F36F24"/>
    <w:rsid w:val="00F378C0"/>
    <w:rsid w:val="00F436C5"/>
    <w:rsid w:val="00F451CE"/>
    <w:rsid w:val="00F47C31"/>
    <w:rsid w:val="00F50588"/>
    <w:rsid w:val="00F50676"/>
    <w:rsid w:val="00F5440E"/>
    <w:rsid w:val="00F62DC4"/>
    <w:rsid w:val="00F71A98"/>
    <w:rsid w:val="00F7468B"/>
    <w:rsid w:val="00F82955"/>
    <w:rsid w:val="00F908EF"/>
    <w:rsid w:val="00F909F8"/>
    <w:rsid w:val="00FA0A00"/>
    <w:rsid w:val="00FA17E9"/>
    <w:rsid w:val="00FA2AFF"/>
    <w:rsid w:val="00FA2C01"/>
    <w:rsid w:val="00FA388A"/>
    <w:rsid w:val="00FA5BC0"/>
    <w:rsid w:val="00FA6FA4"/>
    <w:rsid w:val="00FB00F3"/>
    <w:rsid w:val="00FB1B51"/>
    <w:rsid w:val="00FB2412"/>
    <w:rsid w:val="00FB3157"/>
    <w:rsid w:val="00FB3B1C"/>
    <w:rsid w:val="00FB504E"/>
    <w:rsid w:val="00FB65F6"/>
    <w:rsid w:val="00FB79AE"/>
    <w:rsid w:val="00FC3536"/>
    <w:rsid w:val="00FD44E5"/>
    <w:rsid w:val="00FD56CE"/>
    <w:rsid w:val="00FD643F"/>
    <w:rsid w:val="00FE11B1"/>
    <w:rsid w:val="00FE5E00"/>
    <w:rsid w:val="00FF45FD"/>
    <w:rsid w:val="0155AE14"/>
    <w:rsid w:val="0165B56B"/>
    <w:rsid w:val="017AD80F"/>
    <w:rsid w:val="01900734"/>
    <w:rsid w:val="019FF108"/>
    <w:rsid w:val="01AAE569"/>
    <w:rsid w:val="01DBCC8A"/>
    <w:rsid w:val="01E6B39B"/>
    <w:rsid w:val="01E7AD68"/>
    <w:rsid w:val="021466EA"/>
    <w:rsid w:val="021848DB"/>
    <w:rsid w:val="02513E61"/>
    <w:rsid w:val="0265F9CE"/>
    <w:rsid w:val="0266F03C"/>
    <w:rsid w:val="0274D751"/>
    <w:rsid w:val="027B4491"/>
    <w:rsid w:val="02826743"/>
    <w:rsid w:val="028BC675"/>
    <w:rsid w:val="028D5DFC"/>
    <w:rsid w:val="0290BC9A"/>
    <w:rsid w:val="029E6892"/>
    <w:rsid w:val="02B8B7CA"/>
    <w:rsid w:val="0300009F"/>
    <w:rsid w:val="031C6F63"/>
    <w:rsid w:val="0350C3EC"/>
    <w:rsid w:val="0396F744"/>
    <w:rsid w:val="03BC1AD6"/>
    <w:rsid w:val="03C28BFF"/>
    <w:rsid w:val="03D3D552"/>
    <w:rsid w:val="03DBC2D8"/>
    <w:rsid w:val="0408B18F"/>
    <w:rsid w:val="04444460"/>
    <w:rsid w:val="049C2432"/>
    <w:rsid w:val="04C355A2"/>
    <w:rsid w:val="04C91F97"/>
    <w:rsid w:val="04D791CA"/>
    <w:rsid w:val="04F14381"/>
    <w:rsid w:val="0503C8F3"/>
    <w:rsid w:val="051CF60C"/>
    <w:rsid w:val="053744B7"/>
    <w:rsid w:val="053B675B"/>
    <w:rsid w:val="0571718A"/>
    <w:rsid w:val="058A2761"/>
    <w:rsid w:val="05A3F864"/>
    <w:rsid w:val="05C8BC0C"/>
    <w:rsid w:val="05E2AE73"/>
    <w:rsid w:val="05F686C4"/>
    <w:rsid w:val="0615BBBD"/>
    <w:rsid w:val="065EA0EB"/>
    <w:rsid w:val="066E28E7"/>
    <w:rsid w:val="06AC73D4"/>
    <w:rsid w:val="06CA1D24"/>
    <w:rsid w:val="06F50FA7"/>
    <w:rsid w:val="06FDC4B7"/>
    <w:rsid w:val="070BA753"/>
    <w:rsid w:val="07378985"/>
    <w:rsid w:val="0747D318"/>
    <w:rsid w:val="0767251E"/>
    <w:rsid w:val="079E1D30"/>
    <w:rsid w:val="08071CFC"/>
    <w:rsid w:val="080B5739"/>
    <w:rsid w:val="0811CA28"/>
    <w:rsid w:val="08409593"/>
    <w:rsid w:val="084AD8D1"/>
    <w:rsid w:val="085496CE"/>
    <w:rsid w:val="089430AC"/>
    <w:rsid w:val="08C68350"/>
    <w:rsid w:val="08E3FD45"/>
    <w:rsid w:val="08E76A2F"/>
    <w:rsid w:val="0906E5D1"/>
    <w:rsid w:val="0917493F"/>
    <w:rsid w:val="09194CDB"/>
    <w:rsid w:val="095B7D82"/>
    <w:rsid w:val="0962B680"/>
    <w:rsid w:val="09805370"/>
    <w:rsid w:val="0991FF43"/>
    <w:rsid w:val="09A5F1C6"/>
    <w:rsid w:val="09CE3483"/>
    <w:rsid w:val="09E41496"/>
    <w:rsid w:val="0A1D80B8"/>
    <w:rsid w:val="0A36FF76"/>
    <w:rsid w:val="0A3B137A"/>
    <w:rsid w:val="0A509AC0"/>
    <w:rsid w:val="0A5DD5B1"/>
    <w:rsid w:val="0A795948"/>
    <w:rsid w:val="0A85880F"/>
    <w:rsid w:val="0A87350A"/>
    <w:rsid w:val="0AAA0E97"/>
    <w:rsid w:val="0AF6C12E"/>
    <w:rsid w:val="0B0B65B6"/>
    <w:rsid w:val="0B3C05EE"/>
    <w:rsid w:val="0B61766D"/>
    <w:rsid w:val="0B733214"/>
    <w:rsid w:val="0BAC8B4E"/>
    <w:rsid w:val="0BB65F8D"/>
    <w:rsid w:val="0BBBD08C"/>
    <w:rsid w:val="0BE37C99"/>
    <w:rsid w:val="0C0AFAA8"/>
    <w:rsid w:val="0C122B4B"/>
    <w:rsid w:val="0C42FEE4"/>
    <w:rsid w:val="0C4EEA01"/>
    <w:rsid w:val="0C50ED9D"/>
    <w:rsid w:val="0C55C0F9"/>
    <w:rsid w:val="0C64AEBA"/>
    <w:rsid w:val="0C6E4ED3"/>
    <w:rsid w:val="0C7CB7FF"/>
    <w:rsid w:val="0CA34A96"/>
    <w:rsid w:val="0CE51789"/>
    <w:rsid w:val="0CE67084"/>
    <w:rsid w:val="0CE883EF"/>
    <w:rsid w:val="0CF736F3"/>
    <w:rsid w:val="0D0EDAD8"/>
    <w:rsid w:val="0D0F0275"/>
    <w:rsid w:val="0D18CC90"/>
    <w:rsid w:val="0D485BAF"/>
    <w:rsid w:val="0D62F758"/>
    <w:rsid w:val="0D92D938"/>
    <w:rsid w:val="0DAC39D6"/>
    <w:rsid w:val="0DB5CA2E"/>
    <w:rsid w:val="0DEABA62"/>
    <w:rsid w:val="0E127C98"/>
    <w:rsid w:val="0E3C1EA2"/>
    <w:rsid w:val="0E52B564"/>
    <w:rsid w:val="0E657118"/>
    <w:rsid w:val="0E65C5A8"/>
    <w:rsid w:val="0E7492AC"/>
    <w:rsid w:val="0E7514DE"/>
    <w:rsid w:val="0E7CA048"/>
    <w:rsid w:val="0E836084"/>
    <w:rsid w:val="0EAAAB39"/>
    <w:rsid w:val="0F1687F9"/>
    <w:rsid w:val="0FA1F60B"/>
    <w:rsid w:val="0FA368D3"/>
    <w:rsid w:val="0FB75251"/>
    <w:rsid w:val="0FE81548"/>
    <w:rsid w:val="100140E0"/>
    <w:rsid w:val="1017EF13"/>
    <w:rsid w:val="102C4C34"/>
    <w:rsid w:val="1066F0DA"/>
    <w:rsid w:val="107544FC"/>
    <w:rsid w:val="1083B159"/>
    <w:rsid w:val="10B2585A"/>
    <w:rsid w:val="10B53EF4"/>
    <w:rsid w:val="10BA45E0"/>
    <w:rsid w:val="10CD5487"/>
    <w:rsid w:val="10CE0C3A"/>
    <w:rsid w:val="10FFD368"/>
    <w:rsid w:val="11128F2E"/>
    <w:rsid w:val="11317C85"/>
    <w:rsid w:val="1136B500"/>
    <w:rsid w:val="115A9707"/>
    <w:rsid w:val="11875AF4"/>
    <w:rsid w:val="119A9259"/>
    <w:rsid w:val="11E29062"/>
    <w:rsid w:val="11E34EB1"/>
    <w:rsid w:val="11F28A4D"/>
    <w:rsid w:val="11FDE4AB"/>
    <w:rsid w:val="11FE649B"/>
    <w:rsid w:val="1260FE9F"/>
    <w:rsid w:val="127A3C2C"/>
    <w:rsid w:val="1294ACC6"/>
    <w:rsid w:val="12BBE16F"/>
    <w:rsid w:val="12C8192D"/>
    <w:rsid w:val="12CC736F"/>
    <w:rsid w:val="12F94695"/>
    <w:rsid w:val="12FD4F3E"/>
    <w:rsid w:val="136ED53C"/>
    <w:rsid w:val="1371C85D"/>
    <w:rsid w:val="13AB1B73"/>
    <w:rsid w:val="13C28251"/>
    <w:rsid w:val="13F187D7"/>
    <w:rsid w:val="13FCE430"/>
    <w:rsid w:val="1426AFEC"/>
    <w:rsid w:val="142BD139"/>
    <w:rsid w:val="14307D27"/>
    <w:rsid w:val="14980A11"/>
    <w:rsid w:val="14B348D5"/>
    <w:rsid w:val="1521DA43"/>
    <w:rsid w:val="1542AA65"/>
    <w:rsid w:val="15548250"/>
    <w:rsid w:val="156CD25F"/>
    <w:rsid w:val="15711688"/>
    <w:rsid w:val="1575E28F"/>
    <w:rsid w:val="157FB4B0"/>
    <w:rsid w:val="15C0DC13"/>
    <w:rsid w:val="15C2804D"/>
    <w:rsid w:val="15C5D64F"/>
    <w:rsid w:val="160302E6"/>
    <w:rsid w:val="16126ECE"/>
    <w:rsid w:val="161738C4"/>
    <w:rsid w:val="161AA172"/>
    <w:rsid w:val="1676F7C3"/>
    <w:rsid w:val="167D73BF"/>
    <w:rsid w:val="16A675FE"/>
    <w:rsid w:val="16CD19C0"/>
    <w:rsid w:val="1715F56B"/>
    <w:rsid w:val="17247AAD"/>
    <w:rsid w:val="1730FD14"/>
    <w:rsid w:val="17734389"/>
    <w:rsid w:val="1782277E"/>
    <w:rsid w:val="179ED347"/>
    <w:rsid w:val="17D0C061"/>
    <w:rsid w:val="17DD4BB7"/>
    <w:rsid w:val="17E55DCD"/>
    <w:rsid w:val="17E6B348"/>
    <w:rsid w:val="17EFD65B"/>
    <w:rsid w:val="180C52AC"/>
    <w:rsid w:val="180D6E43"/>
    <w:rsid w:val="184B4C90"/>
    <w:rsid w:val="185213A1"/>
    <w:rsid w:val="18820611"/>
    <w:rsid w:val="1883846C"/>
    <w:rsid w:val="189F317B"/>
    <w:rsid w:val="18CA5E81"/>
    <w:rsid w:val="18CF1094"/>
    <w:rsid w:val="18D04023"/>
    <w:rsid w:val="18D0B67F"/>
    <w:rsid w:val="18DD04D6"/>
    <w:rsid w:val="18F1BCF0"/>
    <w:rsid w:val="18FA210F"/>
    <w:rsid w:val="18FB040E"/>
    <w:rsid w:val="1919B6F9"/>
    <w:rsid w:val="19375E2B"/>
    <w:rsid w:val="1954F3C2"/>
    <w:rsid w:val="1995AC46"/>
    <w:rsid w:val="19A1E83E"/>
    <w:rsid w:val="19CB0239"/>
    <w:rsid w:val="19ED8A36"/>
    <w:rsid w:val="1A7DB0D9"/>
    <w:rsid w:val="1A9CED56"/>
    <w:rsid w:val="1AA081B9"/>
    <w:rsid w:val="1ABFE887"/>
    <w:rsid w:val="1AC2B06D"/>
    <w:rsid w:val="1AC5D9C6"/>
    <w:rsid w:val="1AEC26BC"/>
    <w:rsid w:val="1AF202D8"/>
    <w:rsid w:val="1B059BE7"/>
    <w:rsid w:val="1B13F386"/>
    <w:rsid w:val="1B45EE0D"/>
    <w:rsid w:val="1B556791"/>
    <w:rsid w:val="1B5CF718"/>
    <w:rsid w:val="1B637BFA"/>
    <w:rsid w:val="1B8E1652"/>
    <w:rsid w:val="1B93819E"/>
    <w:rsid w:val="1B9DC7C8"/>
    <w:rsid w:val="1BA4E463"/>
    <w:rsid w:val="1BA66DF4"/>
    <w:rsid w:val="1C211E72"/>
    <w:rsid w:val="1C392935"/>
    <w:rsid w:val="1C3A9889"/>
    <w:rsid w:val="1C78D02F"/>
    <w:rsid w:val="1C9909D4"/>
    <w:rsid w:val="1CB85281"/>
    <w:rsid w:val="1CB8CEF0"/>
    <w:rsid w:val="1CDFAEC3"/>
    <w:rsid w:val="1D0BC2A7"/>
    <w:rsid w:val="1D80F13F"/>
    <w:rsid w:val="1D878E11"/>
    <w:rsid w:val="1D8F7C34"/>
    <w:rsid w:val="1DA25C59"/>
    <w:rsid w:val="1DBCEED3"/>
    <w:rsid w:val="1DED281C"/>
    <w:rsid w:val="1DF1A6F1"/>
    <w:rsid w:val="1E0E610C"/>
    <w:rsid w:val="1E1C8116"/>
    <w:rsid w:val="1E8CE1B1"/>
    <w:rsid w:val="1EAF942C"/>
    <w:rsid w:val="1EE9FDAF"/>
    <w:rsid w:val="1EEA1AD0"/>
    <w:rsid w:val="1F13B4A5"/>
    <w:rsid w:val="1F160D9C"/>
    <w:rsid w:val="1F5EDBCE"/>
    <w:rsid w:val="1F68EBFA"/>
    <w:rsid w:val="1F722771"/>
    <w:rsid w:val="1F8D7752"/>
    <w:rsid w:val="1FA69FAF"/>
    <w:rsid w:val="1FA81B19"/>
    <w:rsid w:val="1FF81081"/>
    <w:rsid w:val="2022FA39"/>
    <w:rsid w:val="20319745"/>
    <w:rsid w:val="20344344"/>
    <w:rsid w:val="20648CEA"/>
    <w:rsid w:val="20806EB2"/>
    <w:rsid w:val="208F0567"/>
    <w:rsid w:val="20A8C0F0"/>
    <w:rsid w:val="20B6EA3E"/>
    <w:rsid w:val="20DBB926"/>
    <w:rsid w:val="20DE2A1B"/>
    <w:rsid w:val="20E08541"/>
    <w:rsid w:val="20E11D39"/>
    <w:rsid w:val="20FB49B5"/>
    <w:rsid w:val="210C9A58"/>
    <w:rsid w:val="2125F70C"/>
    <w:rsid w:val="212947B3"/>
    <w:rsid w:val="2132C84A"/>
    <w:rsid w:val="21365BD5"/>
    <w:rsid w:val="215D1BFE"/>
    <w:rsid w:val="217BDB83"/>
    <w:rsid w:val="218D16F6"/>
    <w:rsid w:val="218E4A8E"/>
    <w:rsid w:val="21D013A5"/>
    <w:rsid w:val="21E2AA77"/>
    <w:rsid w:val="220F9451"/>
    <w:rsid w:val="22352196"/>
    <w:rsid w:val="22563A47"/>
    <w:rsid w:val="226A5CC3"/>
    <w:rsid w:val="227C55A2"/>
    <w:rsid w:val="2285525F"/>
    <w:rsid w:val="228FA7EC"/>
    <w:rsid w:val="22AD647C"/>
    <w:rsid w:val="23084B58"/>
    <w:rsid w:val="23205015"/>
    <w:rsid w:val="23246497"/>
    <w:rsid w:val="233D1700"/>
    <w:rsid w:val="23553503"/>
    <w:rsid w:val="23808F47"/>
    <w:rsid w:val="239F2016"/>
    <w:rsid w:val="23AE14D7"/>
    <w:rsid w:val="23DFBE08"/>
    <w:rsid w:val="2407FEB2"/>
    <w:rsid w:val="242C67CB"/>
    <w:rsid w:val="248171D2"/>
    <w:rsid w:val="24D99ADD"/>
    <w:rsid w:val="24F66B5C"/>
    <w:rsid w:val="2507B467"/>
    <w:rsid w:val="25125946"/>
    <w:rsid w:val="25213B87"/>
    <w:rsid w:val="2537928F"/>
    <w:rsid w:val="2537FE0D"/>
    <w:rsid w:val="25508990"/>
    <w:rsid w:val="255730B3"/>
    <w:rsid w:val="25AE4E22"/>
    <w:rsid w:val="25D514C2"/>
    <w:rsid w:val="25E5053E"/>
    <w:rsid w:val="25FF251A"/>
    <w:rsid w:val="261C26A4"/>
    <w:rsid w:val="26272529"/>
    <w:rsid w:val="267FC94C"/>
    <w:rsid w:val="268FD116"/>
    <w:rsid w:val="26982DA9"/>
    <w:rsid w:val="26B42F28"/>
    <w:rsid w:val="26CCE0FD"/>
    <w:rsid w:val="26EF472E"/>
    <w:rsid w:val="27336645"/>
    <w:rsid w:val="276C1059"/>
    <w:rsid w:val="27C5F9DA"/>
    <w:rsid w:val="27F231A5"/>
    <w:rsid w:val="2806E6D1"/>
    <w:rsid w:val="28113B9F"/>
    <w:rsid w:val="2843DA7C"/>
    <w:rsid w:val="2844BAED"/>
    <w:rsid w:val="28567672"/>
    <w:rsid w:val="288ED175"/>
    <w:rsid w:val="289E621D"/>
    <w:rsid w:val="28C52DDE"/>
    <w:rsid w:val="28D156D0"/>
    <w:rsid w:val="297E99D5"/>
    <w:rsid w:val="299CEDC8"/>
    <w:rsid w:val="299F3F7E"/>
    <w:rsid w:val="29A9E2A9"/>
    <w:rsid w:val="29AA12EA"/>
    <w:rsid w:val="29CE6A11"/>
    <w:rsid w:val="29DBCF8E"/>
    <w:rsid w:val="29E93B35"/>
    <w:rsid w:val="2A27AA0C"/>
    <w:rsid w:val="2A531D13"/>
    <w:rsid w:val="2A55000B"/>
    <w:rsid w:val="2A5B2485"/>
    <w:rsid w:val="2A703C6A"/>
    <w:rsid w:val="2A7FB5EE"/>
    <w:rsid w:val="2A8EA8E2"/>
    <w:rsid w:val="2A9A605A"/>
    <w:rsid w:val="2AA885E5"/>
    <w:rsid w:val="2ACED520"/>
    <w:rsid w:val="2AD808C8"/>
    <w:rsid w:val="2AEA20F4"/>
    <w:rsid w:val="2AFC3E60"/>
    <w:rsid w:val="2B3D798D"/>
    <w:rsid w:val="2B7B91C2"/>
    <w:rsid w:val="2B9CB86E"/>
    <w:rsid w:val="2BA05220"/>
    <w:rsid w:val="2BAF269A"/>
    <w:rsid w:val="2BEBA586"/>
    <w:rsid w:val="2BF0D06C"/>
    <w:rsid w:val="2BF9F3F4"/>
    <w:rsid w:val="2BFA2533"/>
    <w:rsid w:val="2C27FFD8"/>
    <w:rsid w:val="2C44B40C"/>
    <w:rsid w:val="2C4C1EFA"/>
    <w:rsid w:val="2C70F6E3"/>
    <w:rsid w:val="2C8BE971"/>
    <w:rsid w:val="2C96E17F"/>
    <w:rsid w:val="2C9EE868"/>
    <w:rsid w:val="2CB12426"/>
    <w:rsid w:val="2CB63A97"/>
    <w:rsid w:val="2CC7AF44"/>
    <w:rsid w:val="2D00447F"/>
    <w:rsid w:val="2D004F83"/>
    <w:rsid w:val="2D15CA87"/>
    <w:rsid w:val="2D28500E"/>
    <w:rsid w:val="2D3B9B98"/>
    <w:rsid w:val="2D77721A"/>
    <w:rsid w:val="2D895BAD"/>
    <w:rsid w:val="2D8E1521"/>
    <w:rsid w:val="2DE94B13"/>
    <w:rsid w:val="2DF053CD"/>
    <w:rsid w:val="2E07CABB"/>
    <w:rsid w:val="2E0F46DD"/>
    <w:rsid w:val="2E688EA3"/>
    <w:rsid w:val="2EAC781D"/>
    <w:rsid w:val="2EADAD33"/>
    <w:rsid w:val="2ECDC55D"/>
    <w:rsid w:val="2ECF14D0"/>
    <w:rsid w:val="2EDD48CC"/>
    <w:rsid w:val="2F32544E"/>
    <w:rsid w:val="2F66EB3C"/>
    <w:rsid w:val="2F7D29EB"/>
    <w:rsid w:val="2FA4D5F9"/>
    <w:rsid w:val="2FC5B1CE"/>
    <w:rsid w:val="2FDC0DF6"/>
    <w:rsid w:val="2FDD7CE0"/>
    <w:rsid w:val="300C2F4C"/>
    <w:rsid w:val="3012C8A9"/>
    <w:rsid w:val="30497D94"/>
    <w:rsid w:val="30587CB9"/>
    <w:rsid w:val="307CC49C"/>
    <w:rsid w:val="308B4DDC"/>
    <w:rsid w:val="30B3DF89"/>
    <w:rsid w:val="30B7E76C"/>
    <w:rsid w:val="30CD9656"/>
    <w:rsid w:val="30E28870"/>
    <w:rsid w:val="30E384EC"/>
    <w:rsid w:val="3152BBE9"/>
    <w:rsid w:val="3164BA66"/>
    <w:rsid w:val="3197C047"/>
    <w:rsid w:val="31A5024F"/>
    <w:rsid w:val="31A74C6F"/>
    <w:rsid w:val="31C29B21"/>
    <w:rsid w:val="31E2BA65"/>
    <w:rsid w:val="31FBC131"/>
    <w:rsid w:val="31FD58B8"/>
    <w:rsid w:val="3214E98E"/>
    <w:rsid w:val="322920F8"/>
    <w:rsid w:val="323430CA"/>
    <w:rsid w:val="327B3F45"/>
    <w:rsid w:val="328E71CA"/>
    <w:rsid w:val="32AB7212"/>
    <w:rsid w:val="33053C41"/>
    <w:rsid w:val="333575A0"/>
    <w:rsid w:val="334EA9FD"/>
    <w:rsid w:val="33575EA7"/>
    <w:rsid w:val="33811E56"/>
    <w:rsid w:val="33992919"/>
    <w:rsid w:val="339C0034"/>
    <w:rsid w:val="33A308F0"/>
    <w:rsid w:val="33CBAFC6"/>
    <w:rsid w:val="33CD955F"/>
    <w:rsid w:val="33D27FFD"/>
    <w:rsid w:val="3408EF43"/>
    <w:rsid w:val="344A8C21"/>
    <w:rsid w:val="345280E7"/>
    <w:rsid w:val="3457EBA8"/>
    <w:rsid w:val="3475B766"/>
    <w:rsid w:val="34995AC8"/>
    <w:rsid w:val="34B96A26"/>
    <w:rsid w:val="34FA9510"/>
    <w:rsid w:val="35062B57"/>
    <w:rsid w:val="3530BA30"/>
    <w:rsid w:val="354D13AA"/>
    <w:rsid w:val="355CBD08"/>
    <w:rsid w:val="356AD86F"/>
    <w:rsid w:val="35762951"/>
    <w:rsid w:val="35839B0C"/>
    <w:rsid w:val="358D5A6C"/>
    <w:rsid w:val="359919F3"/>
    <w:rsid w:val="35A10779"/>
    <w:rsid w:val="35B7C41B"/>
    <w:rsid w:val="3652A802"/>
    <w:rsid w:val="367ABF15"/>
    <w:rsid w:val="367B70D0"/>
    <w:rsid w:val="36A6B204"/>
    <w:rsid w:val="36B182BB"/>
    <w:rsid w:val="36BFFC35"/>
    <w:rsid w:val="36C8EBDE"/>
    <w:rsid w:val="36CADB9F"/>
    <w:rsid w:val="36E85AB1"/>
    <w:rsid w:val="37081AFD"/>
    <w:rsid w:val="3739D1B2"/>
    <w:rsid w:val="37D0C8D2"/>
    <w:rsid w:val="37D29E19"/>
    <w:rsid w:val="37D600F4"/>
    <w:rsid w:val="38174131"/>
    <w:rsid w:val="3822298F"/>
    <w:rsid w:val="384C1D6E"/>
    <w:rsid w:val="3861EBCC"/>
    <w:rsid w:val="38BA5710"/>
    <w:rsid w:val="38D0BAB5"/>
    <w:rsid w:val="38FB04DA"/>
    <w:rsid w:val="3919846A"/>
    <w:rsid w:val="3925F20A"/>
    <w:rsid w:val="39BD143F"/>
    <w:rsid w:val="39C687E0"/>
    <w:rsid w:val="3A008CA0"/>
    <w:rsid w:val="3A38B786"/>
    <w:rsid w:val="3A3B2645"/>
    <w:rsid w:val="3A74789C"/>
    <w:rsid w:val="3AB6F2BD"/>
    <w:rsid w:val="3AE422CD"/>
    <w:rsid w:val="3B1B6036"/>
    <w:rsid w:val="3B1C860A"/>
    <w:rsid w:val="3B497EA3"/>
    <w:rsid w:val="3B4EE1F3"/>
    <w:rsid w:val="3B53413A"/>
    <w:rsid w:val="3B56CF79"/>
    <w:rsid w:val="3B5DE591"/>
    <w:rsid w:val="3B66EDB1"/>
    <w:rsid w:val="3B6A95D3"/>
    <w:rsid w:val="3BC0E859"/>
    <w:rsid w:val="3BEA203D"/>
    <w:rsid w:val="3C10F5BE"/>
    <w:rsid w:val="3C121786"/>
    <w:rsid w:val="3C45B30F"/>
    <w:rsid w:val="3CD6EBD3"/>
    <w:rsid w:val="3CF9B5F2"/>
    <w:rsid w:val="3D1CF305"/>
    <w:rsid w:val="3D3E9464"/>
    <w:rsid w:val="3D75E117"/>
    <w:rsid w:val="3D9E46C0"/>
    <w:rsid w:val="3DA1E3CC"/>
    <w:rsid w:val="3DAE73A2"/>
    <w:rsid w:val="3DE93588"/>
    <w:rsid w:val="3DFCA460"/>
    <w:rsid w:val="3E6AF07D"/>
    <w:rsid w:val="3E6E98D1"/>
    <w:rsid w:val="3E958653"/>
    <w:rsid w:val="3E99E28A"/>
    <w:rsid w:val="3EB8C366"/>
    <w:rsid w:val="3ED2EF26"/>
    <w:rsid w:val="3EF9FE93"/>
    <w:rsid w:val="3F1CE47B"/>
    <w:rsid w:val="3F8A63E0"/>
    <w:rsid w:val="3FC5E572"/>
    <w:rsid w:val="402756C1"/>
    <w:rsid w:val="403A5ED4"/>
    <w:rsid w:val="4076B24A"/>
    <w:rsid w:val="4094597C"/>
    <w:rsid w:val="40DBCC9A"/>
    <w:rsid w:val="41006EC2"/>
    <w:rsid w:val="410F8250"/>
    <w:rsid w:val="413A3BF4"/>
    <w:rsid w:val="4141E3D6"/>
    <w:rsid w:val="416DD4EB"/>
    <w:rsid w:val="417CCA87"/>
    <w:rsid w:val="4187C547"/>
    <w:rsid w:val="41A08D87"/>
    <w:rsid w:val="41A5ED83"/>
    <w:rsid w:val="41BE54B6"/>
    <w:rsid w:val="41C3C1AB"/>
    <w:rsid w:val="41D8E642"/>
    <w:rsid w:val="41F28CD8"/>
    <w:rsid w:val="42125E6A"/>
    <w:rsid w:val="4261F587"/>
    <w:rsid w:val="42867257"/>
    <w:rsid w:val="42A4AE88"/>
    <w:rsid w:val="42AB52B1"/>
    <w:rsid w:val="42BCA6AB"/>
    <w:rsid w:val="42D6494B"/>
    <w:rsid w:val="42D7C497"/>
    <w:rsid w:val="430CB341"/>
    <w:rsid w:val="431FF779"/>
    <w:rsid w:val="4326721B"/>
    <w:rsid w:val="43337C1F"/>
    <w:rsid w:val="43412F8B"/>
    <w:rsid w:val="4342C836"/>
    <w:rsid w:val="435F920C"/>
    <w:rsid w:val="4373107B"/>
    <w:rsid w:val="43A1A326"/>
    <w:rsid w:val="43B9A040"/>
    <w:rsid w:val="43E2C737"/>
    <w:rsid w:val="43FD683F"/>
    <w:rsid w:val="43FEE84C"/>
    <w:rsid w:val="44324E02"/>
    <w:rsid w:val="4436E024"/>
    <w:rsid w:val="44775740"/>
    <w:rsid w:val="44A33C2C"/>
    <w:rsid w:val="44A8470A"/>
    <w:rsid w:val="44B41633"/>
    <w:rsid w:val="44BE0D31"/>
    <w:rsid w:val="44BF2876"/>
    <w:rsid w:val="44CBCD7E"/>
    <w:rsid w:val="45064936"/>
    <w:rsid w:val="450998C7"/>
    <w:rsid w:val="45433F47"/>
    <w:rsid w:val="454510F1"/>
    <w:rsid w:val="454BA366"/>
    <w:rsid w:val="4593D82F"/>
    <w:rsid w:val="45ECF848"/>
    <w:rsid w:val="46106FFA"/>
    <w:rsid w:val="461327A1"/>
    <w:rsid w:val="4632925A"/>
    <w:rsid w:val="463D6D7C"/>
    <w:rsid w:val="463F0C8D"/>
    <w:rsid w:val="4641D07A"/>
    <w:rsid w:val="467A5FF0"/>
    <w:rsid w:val="46D147DA"/>
    <w:rsid w:val="46E144B0"/>
    <w:rsid w:val="46EA2BCA"/>
    <w:rsid w:val="46F9A2B0"/>
    <w:rsid w:val="47098AF0"/>
    <w:rsid w:val="47175C1D"/>
    <w:rsid w:val="472161D8"/>
    <w:rsid w:val="4727F660"/>
    <w:rsid w:val="473530CA"/>
    <w:rsid w:val="476E80E6"/>
    <w:rsid w:val="47E4A145"/>
    <w:rsid w:val="4803C784"/>
    <w:rsid w:val="482530B2"/>
    <w:rsid w:val="482E4B47"/>
    <w:rsid w:val="483D8092"/>
    <w:rsid w:val="48687791"/>
    <w:rsid w:val="4872902E"/>
    <w:rsid w:val="488CFD3D"/>
    <w:rsid w:val="48D82818"/>
    <w:rsid w:val="490A5147"/>
    <w:rsid w:val="4919909D"/>
    <w:rsid w:val="4941854A"/>
    <w:rsid w:val="4950690A"/>
    <w:rsid w:val="495D2801"/>
    <w:rsid w:val="4976AD4F"/>
    <w:rsid w:val="4979713C"/>
    <w:rsid w:val="499356BA"/>
    <w:rsid w:val="49B33598"/>
    <w:rsid w:val="49C0F4FA"/>
    <w:rsid w:val="49D8C078"/>
    <w:rsid w:val="4A28E1C4"/>
    <w:rsid w:val="4A461544"/>
    <w:rsid w:val="4A490BA0"/>
    <w:rsid w:val="4A61F2E1"/>
    <w:rsid w:val="4A7F4FCA"/>
    <w:rsid w:val="4A91CB3B"/>
    <w:rsid w:val="4ACB5B56"/>
    <w:rsid w:val="4B127DB0"/>
    <w:rsid w:val="4B36AA38"/>
    <w:rsid w:val="4B417B80"/>
    <w:rsid w:val="4B45EA9D"/>
    <w:rsid w:val="4B6536FC"/>
    <w:rsid w:val="4B8E859E"/>
    <w:rsid w:val="4BD5B74A"/>
    <w:rsid w:val="4C033467"/>
    <w:rsid w:val="4C58C8B0"/>
    <w:rsid w:val="4C662B3B"/>
    <w:rsid w:val="4C8A8DFC"/>
    <w:rsid w:val="4CAF3323"/>
    <w:rsid w:val="4CCACF16"/>
    <w:rsid w:val="4CE94A0A"/>
    <w:rsid w:val="4CEAD65A"/>
    <w:rsid w:val="4D1ADC7B"/>
    <w:rsid w:val="4D2A55FF"/>
    <w:rsid w:val="4D72DC84"/>
    <w:rsid w:val="4D7636DF"/>
    <w:rsid w:val="4DA1E96A"/>
    <w:rsid w:val="4DAEC80E"/>
    <w:rsid w:val="4DBC9D97"/>
    <w:rsid w:val="4DFD3654"/>
    <w:rsid w:val="4E0DB5B4"/>
    <w:rsid w:val="4E314FE1"/>
    <w:rsid w:val="4E67A1D1"/>
    <w:rsid w:val="4E920505"/>
    <w:rsid w:val="4E9890CA"/>
    <w:rsid w:val="4EA49405"/>
    <w:rsid w:val="4EB4B23D"/>
    <w:rsid w:val="4EC62660"/>
    <w:rsid w:val="4ED12B4E"/>
    <w:rsid w:val="4F9856F8"/>
    <w:rsid w:val="4FC40E07"/>
    <w:rsid w:val="4FE27AD7"/>
    <w:rsid w:val="5001BBE4"/>
    <w:rsid w:val="5045797D"/>
    <w:rsid w:val="50589AA5"/>
    <w:rsid w:val="507AD6DA"/>
    <w:rsid w:val="5085F1EE"/>
    <w:rsid w:val="508C3864"/>
    <w:rsid w:val="50CFF2B1"/>
    <w:rsid w:val="513C556A"/>
    <w:rsid w:val="51505FBE"/>
    <w:rsid w:val="515D3F7E"/>
    <w:rsid w:val="5161ECB8"/>
    <w:rsid w:val="518BD7C7"/>
    <w:rsid w:val="51D43B87"/>
    <w:rsid w:val="51FA0ED4"/>
    <w:rsid w:val="51FC56E1"/>
    <w:rsid w:val="521194AA"/>
    <w:rsid w:val="522C559E"/>
    <w:rsid w:val="52336D60"/>
    <w:rsid w:val="5244898F"/>
    <w:rsid w:val="52A364CF"/>
    <w:rsid w:val="52B6CF5D"/>
    <w:rsid w:val="52C172F8"/>
    <w:rsid w:val="52D411EF"/>
    <w:rsid w:val="52F21A30"/>
    <w:rsid w:val="531BCBB8"/>
    <w:rsid w:val="5328D7CF"/>
    <w:rsid w:val="533CDCC8"/>
    <w:rsid w:val="5370F5A2"/>
    <w:rsid w:val="537DA35C"/>
    <w:rsid w:val="538A1DFF"/>
    <w:rsid w:val="53BB1472"/>
    <w:rsid w:val="53BFC07D"/>
    <w:rsid w:val="53C68D68"/>
    <w:rsid w:val="53CBC6AC"/>
    <w:rsid w:val="53CC645C"/>
    <w:rsid w:val="53E33330"/>
    <w:rsid w:val="53EB9933"/>
    <w:rsid w:val="53ED510B"/>
    <w:rsid w:val="53FBE3B9"/>
    <w:rsid w:val="540F8EAB"/>
    <w:rsid w:val="543256DE"/>
    <w:rsid w:val="5458C56E"/>
    <w:rsid w:val="5477AF23"/>
    <w:rsid w:val="54982D46"/>
    <w:rsid w:val="54A10B58"/>
    <w:rsid w:val="54ABFB3D"/>
    <w:rsid w:val="54E053CC"/>
    <w:rsid w:val="54E88D36"/>
    <w:rsid w:val="5508CF09"/>
    <w:rsid w:val="5522D927"/>
    <w:rsid w:val="552975A5"/>
    <w:rsid w:val="5549356C"/>
    <w:rsid w:val="5567970D"/>
    <w:rsid w:val="557C2A51"/>
    <w:rsid w:val="559004F4"/>
    <w:rsid w:val="55AA5980"/>
    <w:rsid w:val="55D01C2C"/>
    <w:rsid w:val="5660ED1D"/>
    <w:rsid w:val="5699FAB9"/>
    <w:rsid w:val="56A06AB6"/>
    <w:rsid w:val="56B199B8"/>
    <w:rsid w:val="56C47F10"/>
    <w:rsid w:val="56E5982C"/>
    <w:rsid w:val="574039A6"/>
    <w:rsid w:val="577963B8"/>
    <w:rsid w:val="57828439"/>
    <w:rsid w:val="57A54E40"/>
    <w:rsid w:val="57C8831C"/>
    <w:rsid w:val="57D4332D"/>
    <w:rsid w:val="57E1FF62"/>
    <w:rsid w:val="57E32AA5"/>
    <w:rsid w:val="5807B66E"/>
    <w:rsid w:val="58140C73"/>
    <w:rsid w:val="58278536"/>
    <w:rsid w:val="5866C41A"/>
    <w:rsid w:val="586FE76A"/>
    <w:rsid w:val="5887A6F9"/>
    <w:rsid w:val="5889C290"/>
    <w:rsid w:val="589F37CF"/>
    <w:rsid w:val="58B7AFDE"/>
    <w:rsid w:val="58BF0A56"/>
    <w:rsid w:val="59726459"/>
    <w:rsid w:val="59740288"/>
    <w:rsid w:val="59876EE0"/>
    <w:rsid w:val="59C75603"/>
    <w:rsid w:val="59CE825F"/>
    <w:rsid w:val="59E03726"/>
    <w:rsid w:val="59F8B2C2"/>
    <w:rsid w:val="5A421AAE"/>
    <w:rsid w:val="5A837A35"/>
    <w:rsid w:val="5A854FC7"/>
    <w:rsid w:val="5ABD2730"/>
    <w:rsid w:val="5AD3105F"/>
    <w:rsid w:val="5AFE9E8C"/>
    <w:rsid w:val="5B0AE33C"/>
    <w:rsid w:val="5B104CDC"/>
    <w:rsid w:val="5B40D4CD"/>
    <w:rsid w:val="5B6AA59C"/>
    <w:rsid w:val="5B9A9BD1"/>
    <w:rsid w:val="5B9FBA20"/>
    <w:rsid w:val="5BC8A495"/>
    <w:rsid w:val="5BEA0EFA"/>
    <w:rsid w:val="5BFFFA14"/>
    <w:rsid w:val="5C017833"/>
    <w:rsid w:val="5C0773B3"/>
    <w:rsid w:val="5C0AED74"/>
    <w:rsid w:val="5C1BD500"/>
    <w:rsid w:val="5C394A75"/>
    <w:rsid w:val="5C3F5DB0"/>
    <w:rsid w:val="5C461327"/>
    <w:rsid w:val="5C509E52"/>
    <w:rsid w:val="5C5DB1A3"/>
    <w:rsid w:val="5C7BE0BC"/>
    <w:rsid w:val="5CAC1D3D"/>
    <w:rsid w:val="5CC94E3D"/>
    <w:rsid w:val="5CDB1937"/>
    <w:rsid w:val="5D0675FD"/>
    <w:rsid w:val="5D1322B3"/>
    <w:rsid w:val="5D172B27"/>
    <w:rsid w:val="5D502163"/>
    <w:rsid w:val="5D5E9AAE"/>
    <w:rsid w:val="5D6474F6"/>
    <w:rsid w:val="5D69C585"/>
    <w:rsid w:val="5D92923E"/>
    <w:rsid w:val="5DD0E31B"/>
    <w:rsid w:val="5E2316BC"/>
    <w:rsid w:val="5E39064B"/>
    <w:rsid w:val="5E3C70E9"/>
    <w:rsid w:val="5E5140E6"/>
    <w:rsid w:val="5E5E3C41"/>
    <w:rsid w:val="5EBAAC15"/>
    <w:rsid w:val="5EC321CD"/>
    <w:rsid w:val="5EFFBFED"/>
    <w:rsid w:val="5F004557"/>
    <w:rsid w:val="5F0E7953"/>
    <w:rsid w:val="5F0F29A8"/>
    <w:rsid w:val="5F2CBE35"/>
    <w:rsid w:val="5F6AFD65"/>
    <w:rsid w:val="5F7EEF9E"/>
    <w:rsid w:val="5F86F7F7"/>
    <w:rsid w:val="5F955265"/>
    <w:rsid w:val="5FA918BF"/>
    <w:rsid w:val="5FB97850"/>
    <w:rsid w:val="5FC33528"/>
    <w:rsid w:val="5FC3715E"/>
    <w:rsid w:val="5FCA1BAF"/>
    <w:rsid w:val="5FCAE182"/>
    <w:rsid w:val="5FD5969B"/>
    <w:rsid w:val="600081C5"/>
    <w:rsid w:val="602A526A"/>
    <w:rsid w:val="6045359E"/>
    <w:rsid w:val="604BC753"/>
    <w:rsid w:val="605A2656"/>
    <w:rsid w:val="605EF22E"/>
    <w:rsid w:val="609C15B8"/>
    <w:rsid w:val="60B0DBB1"/>
    <w:rsid w:val="60CBA940"/>
    <w:rsid w:val="60F196E0"/>
    <w:rsid w:val="6127C9C9"/>
    <w:rsid w:val="613122C6"/>
    <w:rsid w:val="613C0B24"/>
    <w:rsid w:val="61A12B96"/>
    <w:rsid w:val="61B93F8B"/>
    <w:rsid w:val="61BAA487"/>
    <w:rsid w:val="61CCB435"/>
    <w:rsid w:val="61D04CA6"/>
    <w:rsid w:val="62239286"/>
    <w:rsid w:val="626C8AAD"/>
    <w:rsid w:val="626F91FA"/>
    <w:rsid w:val="627E24A8"/>
    <w:rsid w:val="62A1607E"/>
    <w:rsid w:val="62B05C7D"/>
    <w:rsid w:val="62D7D7A4"/>
    <w:rsid w:val="62E61B84"/>
    <w:rsid w:val="62F47E8B"/>
    <w:rsid w:val="6301BC71"/>
    <w:rsid w:val="6332DD9C"/>
    <w:rsid w:val="633E76D7"/>
    <w:rsid w:val="6348BDDE"/>
    <w:rsid w:val="63A06D3A"/>
    <w:rsid w:val="63E1EA76"/>
    <w:rsid w:val="63FCE6C8"/>
    <w:rsid w:val="6481EBE5"/>
    <w:rsid w:val="64905B5F"/>
    <w:rsid w:val="6508E9DA"/>
    <w:rsid w:val="65542B94"/>
    <w:rsid w:val="656746BC"/>
    <w:rsid w:val="656C8000"/>
    <w:rsid w:val="657624EE"/>
    <w:rsid w:val="6580AC66"/>
    <w:rsid w:val="6584C30D"/>
    <w:rsid w:val="65ACE243"/>
    <w:rsid w:val="65D23800"/>
    <w:rsid w:val="66909AE3"/>
    <w:rsid w:val="6693DD0A"/>
    <w:rsid w:val="66F002F3"/>
    <w:rsid w:val="66F450A5"/>
    <w:rsid w:val="66F7734E"/>
    <w:rsid w:val="66FE5E1F"/>
    <w:rsid w:val="671F888B"/>
    <w:rsid w:val="6743F6A6"/>
    <w:rsid w:val="674AAA72"/>
    <w:rsid w:val="67680631"/>
    <w:rsid w:val="67975A25"/>
    <w:rsid w:val="67AB4CA8"/>
    <w:rsid w:val="67B99DBA"/>
    <w:rsid w:val="67D63434"/>
    <w:rsid w:val="67EE48FB"/>
    <w:rsid w:val="680DD785"/>
    <w:rsid w:val="682D3777"/>
    <w:rsid w:val="683F8B8B"/>
    <w:rsid w:val="6873DAE5"/>
    <w:rsid w:val="68999C42"/>
    <w:rsid w:val="689CA8F7"/>
    <w:rsid w:val="689EE77E"/>
    <w:rsid w:val="68CCCE5E"/>
    <w:rsid w:val="68D057EB"/>
    <w:rsid w:val="69A9A7E6"/>
    <w:rsid w:val="69AF5442"/>
    <w:rsid w:val="69C5B66C"/>
    <w:rsid w:val="69F052D3"/>
    <w:rsid w:val="69F5AE2F"/>
    <w:rsid w:val="6A04FF2D"/>
    <w:rsid w:val="6A6A099C"/>
    <w:rsid w:val="6A859C71"/>
    <w:rsid w:val="6A87A974"/>
    <w:rsid w:val="6A980CE2"/>
    <w:rsid w:val="6AB948F0"/>
    <w:rsid w:val="6ABFD8EA"/>
    <w:rsid w:val="6AF13E7C"/>
    <w:rsid w:val="6AF3B8EC"/>
    <w:rsid w:val="6AFC2AF7"/>
    <w:rsid w:val="6B04187D"/>
    <w:rsid w:val="6B2282B7"/>
    <w:rsid w:val="6B268D4C"/>
    <w:rsid w:val="6B435CE8"/>
    <w:rsid w:val="6B6DF301"/>
    <w:rsid w:val="6B9A18D7"/>
    <w:rsid w:val="6BAE28C1"/>
    <w:rsid w:val="6BBAC1F8"/>
    <w:rsid w:val="6BC73259"/>
    <w:rsid w:val="6BD4965B"/>
    <w:rsid w:val="6C035CD6"/>
    <w:rsid w:val="6C0B89C7"/>
    <w:rsid w:val="6C0E20A5"/>
    <w:rsid w:val="6C1767C9"/>
    <w:rsid w:val="6C36F75F"/>
    <w:rsid w:val="6C5023D9"/>
    <w:rsid w:val="6C56D72B"/>
    <w:rsid w:val="6C8D0EDD"/>
    <w:rsid w:val="6C8F894D"/>
    <w:rsid w:val="6D9BC5E5"/>
    <w:rsid w:val="6DA3C90E"/>
    <w:rsid w:val="6DBF5742"/>
    <w:rsid w:val="6DCBDACF"/>
    <w:rsid w:val="6DE65BA2"/>
    <w:rsid w:val="6DFCA1BF"/>
    <w:rsid w:val="6E0AF69E"/>
    <w:rsid w:val="6E154402"/>
    <w:rsid w:val="6E1BEF4C"/>
    <w:rsid w:val="6E7E5D29"/>
    <w:rsid w:val="6EA60794"/>
    <w:rsid w:val="6F0E2902"/>
    <w:rsid w:val="6F0F4FC9"/>
    <w:rsid w:val="6F1386F9"/>
    <w:rsid w:val="6F6A61AB"/>
    <w:rsid w:val="6FA3B9E8"/>
    <w:rsid w:val="6FE03283"/>
    <w:rsid w:val="7000391D"/>
    <w:rsid w:val="70091A68"/>
    <w:rsid w:val="7009A913"/>
    <w:rsid w:val="701AC049"/>
    <w:rsid w:val="7023FA82"/>
    <w:rsid w:val="70395043"/>
    <w:rsid w:val="7053B4DC"/>
    <w:rsid w:val="705D2079"/>
    <w:rsid w:val="70AB202A"/>
    <w:rsid w:val="70DB69D0"/>
    <w:rsid w:val="70E5A907"/>
    <w:rsid w:val="70ED04F1"/>
    <w:rsid w:val="711F9DD6"/>
    <w:rsid w:val="712755E7"/>
    <w:rsid w:val="71305790"/>
    <w:rsid w:val="71360BB9"/>
    <w:rsid w:val="7138F822"/>
    <w:rsid w:val="71474690"/>
    <w:rsid w:val="715FBD70"/>
    <w:rsid w:val="716B5279"/>
    <w:rsid w:val="716F437F"/>
    <w:rsid w:val="71735A01"/>
    <w:rsid w:val="71B690AA"/>
    <w:rsid w:val="71D1F519"/>
    <w:rsid w:val="71FA06A6"/>
    <w:rsid w:val="726AE76E"/>
    <w:rsid w:val="729352D1"/>
    <w:rsid w:val="72BF716C"/>
    <w:rsid w:val="72CD172D"/>
    <w:rsid w:val="72DB5AAA"/>
    <w:rsid w:val="73073CDC"/>
    <w:rsid w:val="73116ED2"/>
    <w:rsid w:val="735144F4"/>
    <w:rsid w:val="737AA8F8"/>
    <w:rsid w:val="73886B85"/>
    <w:rsid w:val="73EF2DD0"/>
    <w:rsid w:val="7408B47B"/>
    <w:rsid w:val="742F6E52"/>
    <w:rsid w:val="746608D6"/>
    <w:rsid w:val="747098E4"/>
    <w:rsid w:val="74772B0B"/>
    <w:rsid w:val="747EDB98"/>
    <w:rsid w:val="747EE752"/>
    <w:rsid w:val="747F1891"/>
    <w:rsid w:val="74920537"/>
    <w:rsid w:val="74B3A3A6"/>
    <w:rsid w:val="74B460E3"/>
    <w:rsid w:val="74CACD8F"/>
    <w:rsid w:val="74FEE4BB"/>
    <w:rsid w:val="750E4EEE"/>
    <w:rsid w:val="752725FF"/>
    <w:rsid w:val="757E914D"/>
    <w:rsid w:val="75B6C879"/>
    <w:rsid w:val="75C90F06"/>
    <w:rsid w:val="75CE0D99"/>
    <w:rsid w:val="75DB6E4C"/>
    <w:rsid w:val="75E18DC8"/>
    <w:rsid w:val="7604B7EF"/>
    <w:rsid w:val="7608AC6D"/>
    <w:rsid w:val="7613A82D"/>
    <w:rsid w:val="761AE8F2"/>
    <w:rsid w:val="76576E83"/>
    <w:rsid w:val="765D3E60"/>
    <w:rsid w:val="767110D3"/>
    <w:rsid w:val="76983A92"/>
    <w:rsid w:val="76AEE9FA"/>
    <w:rsid w:val="76B7A53E"/>
    <w:rsid w:val="76D6FE56"/>
    <w:rsid w:val="77126AAF"/>
    <w:rsid w:val="77196304"/>
    <w:rsid w:val="77A99352"/>
    <w:rsid w:val="77BA263A"/>
    <w:rsid w:val="77E2742E"/>
    <w:rsid w:val="780CE134"/>
    <w:rsid w:val="78170746"/>
    <w:rsid w:val="782EB6EA"/>
    <w:rsid w:val="7854912F"/>
    <w:rsid w:val="789BCFF2"/>
    <w:rsid w:val="789C0B08"/>
    <w:rsid w:val="78E61037"/>
    <w:rsid w:val="79187B90"/>
    <w:rsid w:val="791D74D1"/>
    <w:rsid w:val="79411D9E"/>
    <w:rsid w:val="794B48EF"/>
    <w:rsid w:val="79536234"/>
    <w:rsid w:val="79714F3C"/>
    <w:rsid w:val="797D00C4"/>
    <w:rsid w:val="798D6B0B"/>
    <w:rsid w:val="79BC716E"/>
    <w:rsid w:val="79C45EDB"/>
    <w:rsid w:val="79C604FC"/>
    <w:rsid w:val="7A1785ED"/>
    <w:rsid w:val="7A95084F"/>
    <w:rsid w:val="7A9D5401"/>
    <w:rsid w:val="7ABC3C2C"/>
    <w:rsid w:val="7AF1C6FC"/>
    <w:rsid w:val="7B3D05F3"/>
    <w:rsid w:val="7B5CE6AC"/>
    <w:rsid w:val="7B62F0E0"/>
    <w:rsid w:val="7B70DCA9"/>
    <w:rsid w:val="7B906B58"/>
    <w:rsid w:val="7BBA68FE"/>
    <w:rsid w:val="7BD8E1A4"/>
    <w:rsid w:val="7BECE957"/>
    <w:rsid w:val="7C1B0675"/>
    <w:rsid w:val="7C30D8B0"/>
    <w:rsid w:val="7C505A01"/>
    <w:rsid w:val="7C5DB504"/>
    <w:rsid w:val="7C68E9BE"/>
    <w:rsid w:val="7C73F973"/>
    <w:rsid w:val="7C7FD478"/>
    <w:rsid w:val="7C865F8A"/>
    <w:rsid w:val="7C87E41A"/>
    <w:rsid w:val="7C8D975D"/>
    <w:rsid w:val="7C9342BC"/>
    <w:rsid w:val="7CE82DD1"/>
    <w:rsid w:val="7D082629"/>
    <w:rsid w:val="7D4E211A"/>
    <w:rsid w:val="7D66B771"/>
    <w:rsid w:val="7D6F66C4"/>
    <w:rsid w:val="7D74B205"/>
    <w:rsid w:val="7D790701"/>
    <w:rsid w:val="7D99700A"/>
    <w:rsid w:val="7DC95BC7"/>
    <w:rsid w:val="7DFC4A1C"/>
    <w:rsid w:val="7E25BDDE"/>
    <w:rsid w:val="7E337973"/>
    <w:rsid w:val="7E7B64E5"/>
    <w:rsid w:val="7E89E00B"/>
    <w:rsid w:val="7E967B25"/>
    <w:rsid w:val="7EA3F68A"/>
    <w:rsid w:val="7F038CC7"/>
    <w:rsid w:val="7F1577CC"/>
    <w:rsid w:val="7F26D8A6"/>
    <w:rsid w:val="7F59B045"/>
    <w:rsid w:val="7F71D5D9"/>
    <w:rsid w:val="7F96FFEE"/>
    <w:rsid w:val="7FC1CB38"/>
    <w:rsid w:val="7FD56E87"/>
    <w:rsid w:val="7FD99323"/>
    <w:rsid w:val="7FDD04A8"/>
    <w:rsid w:val="7FEF623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62E594"/>
  <w15:chartTrackingRefBased/>
  <w15:docId w15:val="{0F2E2EE2-F917-4167-A822-E0DBFDF35B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Theme="minorHAnsi" w:hAnsi="Calibri"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FD2"/>
  </w:style>
  <w:style w:type="paragraph" w:styleId="Heading1">
    <w:name w:val="heading 1"/>
    <w:basedOn w:val="Normal"/>
    <w:next w:val="Normal"/>
    <w:link w:val="Heading1Char"/>
    <w:uiPriority w:val="9"/>
    <w:qFormat/>
    <w:rsid w:val="00E00C53"/>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100FA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4E73BB"/>
    <w:pPr>
      <w:keepNext/>
      <w:keepLines/>
      <w:spacing w:before="4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TGuidanceNotes">
    <w:name w:val="* PT Guidance Notes"/>
    <w:basedOn w:val="Normal"/>
    <w:link w:val="PTGuidanceNotesChar"/>
    <w:qFormat/>
    <w:rsid w:val="00B72FD2"/>
    <w:rPr>
      <w:rFonts w:eastAsia="Times New Roman"/>
      <w:b/>
      <w:color w:val="385623" w:themeColor="accent6" w:themeShade="80"/>
      <w:sz w:val="22"/>
    </w:rPr>
  </w:style>
  <w:style w:type="character" w:customStyle="1" w:styleId="PTGuidanceNotesChar">
    <w:name w:val="* PT Guidance Notes Char"/>
    <w:basedOn w:val="DefaultParagraphFont"/>
    <w:link w:val="PTGuidanceNotes"/>
    <w:rsid w:val="00B72FD2"/>
    <w:rPr>
      <w:rFonts w:eastAsia="Times New Roman"/>
      <w:b/>
      <w:color w:val="385623" w:themeColor="accent6" w:themeShade="80"/>
      <w:sz w:val="22"/>
    </w:rPr>
  </w:style>
  <w:style w:type="paragraph" w:customStyle="1" w:styleId="PT2ndBulletList">
    <w:name w:val="*PT 2nd Bullet List"/>
    <w:basedOn w:val="Normal"/>
    <w:qFormat/>
    <w:rsid w:val="00B72FD2"/>
    <w:pPr>
      <w:numPr>
        <w:numId w:val="2"/>
      </w:numPr>
    </w:pPr>
    <w:rPr>
      <w:rFonts w:eastAsia="Times New Roman"/>
      <w:bCs/>
      <w:iCs/>
      <w:sz w:val="22"/>
      <w:szCs w:val="22"/>
    </w:rPr>
  </w:style>
  <w:style w:type="paragraph" w:customStyle="1" w:styleId="PTAppendixHeading1">
    <w:name w:val="*PT Appendix Heading 1"/>
    <w:basedOn w:val="Normal"/>
    <w:next w:val="Normal"/>
    <w:link w:val="PTAppendixHeading1Char"/>
    <w:qFormat/>
    <w:rsid w:val="00B72FD2"/>
    <w:pPr>
      <w:spacing w:before="120" w:after="240"/>
      <w:jc w:val="both"/>
    </w:pPr>
    <w:rPr>
      <w:rFonts w:eastAsia="Times New Roman"/>
      <w:b/>
      <w:iCs/>
      <w:caps/>
      <w:sz w:val="24"/>
      <w:szCs w:val="22"/>
    </w:rPr>
  </w:style>
  <w:style w:type="character" w:customStyle="1" w:styleId="PTAppendixHeading1Char">
    <w:name w:val="*PT Appendix Heading 1 Char"/>
    <w:link w:val="PTAppendixHeading1"/>
    <w:rsid w:val="00B72FD2"/>
    <w:rPr>
      <w:rFonts w:eastAsia="Times New Roman"/>
      <w:b/>
      <w:iCs/>
      <w:caps/>
      <w:sz w:val="24"/>
      <w:szCs w:val="22"/>
    </w:rPr>
  </w:style>
  <w:style w:type="paragraph" w:customStyle="1" w:styleId="PTBodyText">
    <w:name w:val="*PT Body Text"/>
    <w:link w:val="PTBodyTextChar"/>
    <w:semiHidden/>
    <w:qFormat/>
    <w:rsid w:val="00B72FD2"/>
    <w:pPr>
      <w:jc w:val="both"/>
    </w:pPr>
    <w:rPr>
      <w:rFonts w:eastAsia="Times New Roman"/>
      <w:bCs/>
      <w:iCs/>
      <w:sz w:val="22"/>
      <w:szCs w:val="22"/>
    </w:rPr>
  </w:style>
  <w:style w:type="character" w:customStyle="1" w:styleId="PTBodyTextChar">
    <w:name w:val="*PT Body Text Char"/>
    <w:basedOn w:val="DefaultParagraphFont"/>
    <w:link w:val="PTBodyText"/>
    <w:semiHidden/>
    <w:rsid w:val="00B72FD2"/>
    <w:rPr>
      <w:rFonts w:eastAsia="Times New Roman"/>
      <w:bCs/>
      <w:iCs/>
      <w:sz w:val="22"/>
      <w:szCs w:val="22"/>
    </w:rPr>
  </w:style>
  <w:style w:type="paragraph" w:customStyle="1" w:styleId="PTBodyTextLeft">
    <w:name w:val="*PT Body Text + Left"/>
    <w:basedOn w:val="PTBodyText"/>
    <w:link w:val="PTBodyTextLeftChar"/>
    <w:rsid w:val="00B72FD2"/>
    <w:pPr>
      <w:jc w:val="left"/>
    </w:pPr>
    <w:rPr>
      <w:bCs w:val="0"/>
      <w:iCs w:val="0"/>
    </w:rPr>
  </w:style>
  <w:style w:type="character" w:customStyle="1" w:styleId="PTBodyTextLeftChar">
    <w:name w:val="*PT Body Text + Left Char"/>
    <w:basedOn w:val="PTBodyTextChar"/>
    <w:link w:val="PTBodyTextLeft"/>
    <w:rsid w:val="00B72FD2"/>
    <w:rPr>
      <w:rFonts w:eastAsia="Times New Roman"/>
      <w:bCs w:val="0"/>
      <w:iCs w:val="0"/>
      <w:sz w:val="22"/>
      <w:szCs w:val="22"/>
    </w:rPr>
  </w:style>
  <w:style w:type="paragraph" w:customStyle="1" w:styleId="PTBodyTextRight">
    <w:name w:val="*PT Body Text + Right"/>
    <w:basedOn w:val="PTBodyText"/>
    <w:semiHidden/>
    <w:rsid w:val="00B72FD2"/>
    <w:pPr>
      <w:jc w:val="right"/>
    </w:pPr>
    <w:rPr>
      <w:bCs w:val="0"/>
      <w:iCs w:val="0"/>
      <w:szCs w:val="20"/>
    </w:rPr>
  </w:style>
  <w:style w:type="paragraph" w:customStyle="1" w:styleId="PTBodyTextBold">
    <w:name w:val="*PT Body Text Bold"/>
    <w:basedOn w:val="PTBodyText"/>
    <w:next w:val="PTBodyText"/>
    <w:link w:val="PTBodyTextBoldChar"/>
    <w:qFormat/>
    <w:rsid w:val="00B72FD2"/>
    <w:rPr>
      <w:b/>
      <w:bCs w:val="0"/>
    </w:rPr>
  </w:style>
  <w:style w:type="character" w:customStyle="1" w:styleId="PTBodyTextBoldChar">
    <w:name w:val="*PT Body Text Bold Char"/>
    <w:basedOn w:val="PTBodyTextChar"/>
    <w:link w:val="PTBodyTextBold"/>
    <w:rsid w:val="00B72FD2"/>
    <w:rPr>
      <w:rFonts w:eastAsia="Times New Roman"/>
      <w:b/>
      <w:bCs w:val="0"/>
      <w:iCs/>
      <w:sz w:val="22"/>
      <w:szCs w:val="22"/>
    </w:rPr>
  </w:style>
  <w:style w:type="character" w:customStyle="1" w:styleId="PTBodyTextNormal">
    <w:name w:val="*PT Body Text Normal"/>
    <w:qFormat/>
    <w:rsid w:val="00B72FD2"/>
    <w:rPr>
      <w:rFonts w:ascii="Calibri" w:hAnsi="Calibri"/>
      <w:noProof w:val="0"/>
      <w:color w:val="auto"/>
      <w:sz w:val="22"/>
      <w:lang w:val="en-GB"/>
    </w:rPr>
  </w:style>
  <w:style w:type="character" w:customStyle="1" w:styleId="PTBodyTextBoldNormal">
    <w:name w:val="*PT Body Text Bold Normal"/>
    <w:basedOn w:val="PTBodyTextNormal"/>
    <w:semiHidden/>
    <w:rsid w:val="00B72FD2"/>
    <w:rPr>
      <w:rFonts w:ascii="Calibri" w:hAnsi="Calibri"/>
      <w:b/>
      <w:noProof w:val="0"/>
      <w:color w:val="auto"/>
      <w:sz w:val="22"/>
      <w:lang w:val="en-GB"/>
    </w:rPr>
  </w:style>
  <w:style w:type="paragraph" w:customStyle="1" w:styleId="PTBodyTextHighlighted">
    <w:name w:val="*PT Body Text Highlighted"/>
    <w:basedOn w:val="PTBodyText"/>
    <w:qFormat/>
    <w:rsid w:val="00B72FD2"/>
    <w:pPr>
      <w:shd w:val="clear" w:color="auto" w:fill="FFFF00"/>
    </w:pPr>
  </w:style>
  <w:style w:type="paragraph" w:customStyle="1" w:styleId="PTBodyTextIndented">
    <w:name w:val="*PT Body Text Indented"/>
    <w:basedOn w:val="Normal"/>
    <w:qFormat/>
    <w:rsid w:val="00B72FD2"/>
    <w:pPr>
      <w:ind w:left="720"/>
    </w:pPr>
    <w:rPr>
      <w:rFonts w:eastAsia="Times New Roman"/>
      <w:iCs/>
      <w:sz w:val="22"/>
      <w:szCs w:val="22"/>
    </w:rPr>
  </w:style>
  <w:style w:type="character" w:customStyle="1" w:styleId="PTBodyTextItalics">
    <w:name w:val="*PT Body Text Italics"/>
    <w:rsid w:val="00B72FD2"/>
    <w:rPr>
      <w:rFonts w:eastAsia="Times New Roman"/>
      <w:bCs/>
      <w:i/>
      <w:iCs/>
      <w:noProof w:val="0"/>
      <w:sz w:val="22"/>
      <w:szCs w:val="22"/>
      <w:lang w:val="en-GB" w:eastAsia="en-US" w:bidi="ar-SA"/>
    </w:rPr>
  </w:style>
  <w:style w:type="paragraph" w:customStyle="1" w:styleId="PTBodyTextSubscript">
    <w:name w:val="*PT Body Text Subscript"/>
    <w:basedOn w:val="PTBodyText"/>
    <w:link w:val="PTBodyTextSubscriptChar"/>
    <w:qFormat/>
    <w:rsid w:val="00B72FD2"/>
    <w:pPr>
      <w:jc w:val="left"/>
    </w:pPr>
    <w:rPr>
      <w:vertAlign w:val="subscript"/>
    </w:rPr>
  </w:style>
  <w:style w:type="character" w:customStyle="1" w:styleId="PTBodyTextSubscriptChar">
    <w:name w:val="*PT Body Text Subscript Char"/>
    <w:basedOn w:val="PTBodyTextChar"/>
    <w:link w:val="PTBodyTextSubscript"/>
    <w:rsid w:val="00B72FD2"/>
    <w:rPr>
      <w:rFonts w:eastAsia="Times New Roman"/>
      <w:bCs/>
      <w:iCs/>
      <w:sz w:val="22"/>
      <w:szCs w:val="22"/>
      <w:vertAlign w:val="subscript"/>
    </w:rPr>
  </w:style>
  <w:style w:type="paragraph" w:customStyle="1" w:styleId="PTBodyTextSuperscript">
    <w:name w:val="*PT Body Text Superscript"/>
    <w:basedOn w:val="PTBodyTextSubscript"/>
    <w:next w:val="PTBodyText"/>
    <w:link w:val="PTBodyTextSuperscriptChar"/>
    <w:qFormat/>
    <w:rsid w:val="00B72FD2"/>
    <w:rPr>
      <w:vertAlign w:val="superscript"/>
    </w:rPr>
  </w:style>
  <w:style w:type="character" w:customStyle="1" w:styleId="PTBodyTextSuperscriptChar">
    <w:name w:val="*PT Body Text Superscript Char"/>
    <w:basedOn w:val="PTBodyTextSubscriptChar"/>
    <w:link w:val="PTBodyTextSuperscript"/>
    <w:rsid w:val="00B72FD2"/>
    <w:rPr>
      <w:rFonts w:eastAsia="Times New Roman"/>
      <w:bCs/>
      <w:iCs/>
      <w:sz w:val="22"/>
      <w:szCs w:val="22"/>
      <w:vertAlign w:val="superscript"/>
    </w:rPr>
  </w:style>
  <w:style w:type="character" w:customStyle="1" w:styleId="PTBoldTextNormalGreyOut">
    <w:name w:val="*PT Bold Text Normal GreyOut"/>
    <w:basedOn w:val="PTBodyTextBoldNormal"/>
    <w:semiHidden/>
    <w:qFormat/>
    <w:rsid w:val="00B72FD2"/>
    <w:rPr>
      <w:rFonts w:ascii="Calibri" w:hAnsi="Calibri"/>
      <w:b w:val="0"/>
      <w:noProof w:val="0"/>
      <w:color w:val="808080" w:themeColor="background1" w:themeShade="80"/>
      <w:sz w:val="20"/>
      <w:lang w:val="en-GB"/>
    </w:rPr>
  </w:style>
  <w:style w:type="paragraph" w:customStyle="1" w:styleId="PTBulletList">
    <w:name w:val="*PT Bullet List"/>
    <w:basedOn w:val="PTBodyText"/>
    <w:next w:val="PTBodyText"/>
    <w:qFormat/>
    <w:rsid w:val="00B72FD2"/>
    <w:pPr>
      <w:numPr>
        <w:numId w:val="3"/>
      </w:numPr>
      <w:jc w:val="left"/>
    </w:pPr>
    <w:rPr>
      <w:bCs w:val="0"/>
    </w:rPr>
  </w:style>
  <w:style w:type="paragraph" w:customStyle="1" w:styleId="PTBulletList10pt">
    <w:name w:val="*PT Bullet List + 10 pt"/>
    <w:basedOn w:val="PTBulletList"/>
    <w:semiHidden/>
    <w:rsid w:val="00B72FD2"/>
    <w:rPr>
      <w:iCs w:val="0"/>
      <w:sz w:val="20"/>
    </w:rPr>
  </w:style>
  <w:style w:type="paragraph" w:customStyle="1" w:styleId="PTBulletListBold">
    <w:name w:val="*PT Bullet List Bold"/>
    <w:basedOn w:val="PTBulletList"/>
    <w:qFormat/>
    <w:rsid w:val="00B72FD2"/>
    <w:rPr>
      <w:b/>
    </w:rPr>
  </w:style>
  <w:style w:type="paragraph" w:customStyle="1" w:styleId="PTBulletNumberList">
    <w:name w:val="*PT Bullet Number List"/>
    <w:basedOn w:val="PTBodyText"/>
    <w:link w:val="PTBulletNumberListChar"/>
    <w:qFormat/>
    <w:rsid w:val="00B72FD2"/>
    <w:pPr>
      <w:numPr>
        <w:numId w:val="4"/>
      </w:numPr>
      <w:jc w:val="left"/>
    </w:pPr>
  </w:style>
  <w:style w:type="character" w:customStyle="1" w:styleId="PTBulletNumberListChar">
    <w:name w:val="*PT Bullet Number List Char"/>
    <w:basedOn w:val="PTBodyTextChar"/>
    <w:link w:val="PTBulletNumberList"/>
    <w:rsid w:val="00B72FD2"/>
    <w:rPr>
      <w:rFonts w:eastAsia="Times New Roman"/>
      <w:bCs/>
      <w:iCs/>
      <w:sz w:val="22"/>
      <w:szCs w:val="22"/>
    </w:rPr>
  </w:style>
  <w:style w:type="character" w:customStyle="1" w:styleId="PTCommentText">
    <w:name w:val="*PT Comment Text"/>
    <w:rsid w:val="00B72FD2"/>
    <w:rPr>
      <w:rFonts w:eastAsia="Times New Roman"/>
      <w:b/>
      <w:bCs/>
      <w:iCs/>
      <w:noProof w:val="0"/>
      <w:color w:val="984806"/>
      <w:sz w:val="22"/>
      <w:szCs w:val="22"/>
      <w:lang w:val="en-GB" w:eastAsia="en-US" w:bidi="ar-SA"/>
    </w:rPr>
  </w:style>
  <w:style w:type="character" w:customStyle="1" w:styleId="PTCommentTextItalic">
    <w:name w:val="*PT Comment Text + Italic"/>
    <w:basedOn w:val="PTCommentText"/>
    <w:semiHidden/>
    <w:rsid w:val="00B72FD2"/>
    <w:rPr>
      <w:rFonts w:eastAsia="Times New Roman"/>
      <w:b/>
      <w:bCs/>
      <w:i/>
      <w:iCs/>
      <w:noProof w:val="0"/>
      <w:color w:val="984806"/>
      <w:sz w:val="22"/>
      <w:szCs w:val="22"/>
      <w:lang w:val="en-GB" w:eastAsia="en-US" w:bidi="ar-SA"/>
    </w:rPr>
  </w:style>
  <w:style w:type="character" w:customStyle="1" w:styleId="PTCrossRef">
    <w:name w:val="*PT Cross Ref"/>
    <w:basedOn w:val="PTBodyTextNormal"/>
    <w:qFormat/>
    <w:rsid w:val="00B72FD2"/>
    <w:rPr>
      <w:rFonts w:ascii="Calibri" w:hAnsi="Calibri"/>
      <w:b/>
      <w:noProof w:val="0"/>
      <w:color w:val="365F91"/>
      <w:sz w:val="22"/>
      <w:lang w:val="en-GB"/>
    </w:rPr>
  </w:style>
  <w:style w:type="paragraph" w:customStyle="1" w:styleId="PTFigureName">
    <w:name w:val="*PT Figure Name"/>
    <w:basedOn w:val="PTBodyText"/>
    <w:next w:val="Normal"/>
    <w:qFormat/>
    <w:rsid w:val="00B72FD2"/>
    <w:pPr>
      <w:keepNext/>
      <w:numPr>
        <w:numId w:val="5"/>
      </w:numPr>
      <w:tabs>
        <w:tab w:val="left" w:pos="851"/>
      </w:tabs>
      <w:spacing w:before="120" w:after="120"/>
    </w:pPr>
    <w:rPr>
      <w:b/>
    </w:rPr>
  </w:style>
  <w:style w:type="paragraph" w:customStyle="1" w:styleId="PTFooter">
    <w:name w:val="*PT Footer"/>
    <w:basedOn w:val="PTBodyText"/>
    <w:qFormat/>
    <w:rsid w:val="00B72FD2"/>
    <w:pPr>
      <w:pBdr>
        <w:top w:val="single" w:sz="4" w:space="1" w:color="auto"/>
      </w:pBdr>
    </w:pPr>
    <w:rPr>
      <w:sz w:val="16"/>
    </w:rPr>
  </w:style>
  <w:style w:type="paragraph" w:customStyle="1" w:styleId="PTFootnote">
    <w:name w:val="*PT Footnote"/>
    <w:basedOn w:val="PTBodyText"/>
    <w:link w:val="PTFootnoteChar"/>
    <w:qFormat/>
    <w:rsid w:val="00B72FD2"/>
    <w:pPr>
      <w:spacing w:after="120"/>
      <w:ind w:left="567" w:hanging="567"/>
      <w:contextualSpacing/>
      <w:jc w:val="left"/>
    </w:pPr>
    <w:rPr>
      <w:sz w:val="18"/>
    </w:rPr>
  </w:style>
  <w:style w:type="character" w:customStyle="1" w:styleId="PTFootnoteChar">
    <w:name w:val="*PT Footnote Char"/>
    <w:link w:val="PTFootnote"/>
    <w:rsid w:val="00B72FD2"/>
    <w:rPr>
      <w:rFonts w:eastAsia="Times New Roman"/>
      <w:bCs/>
      <w:iCs/>
      <w:sz w:val="18"/>
      <w:szCs w:val="22"/>
    </w:rPr>
  </w:style>
  <w:style w:type="paragraph" w:customStyle="1" w:styleId="PTHeader">
    <w:name w:val="*PT Header"/>
    <w:basedOn w:val="PTBodyText"/>
    <w:next w:val="PTBodyText"/>
    <w:qFormat/>
    <w:rsid w:val="00B72FD2"/>
    <w:pPr>
      <w:pBdr>
        <w:bottom w:val="single" w:sz="6" w:space="1" w:color="auto"/>
      </w:pBdr>
      <w:tabs>
        <w:tab w:val="center" w:pos="4153"/>
        <w:tab w:val="right" w:pos="9180"/>
      </w:tabs>
      <w:ind w:right="6"/>
      <w:jc w:val="right"/>
    </w:pPr>
    <w:rPr>
      <w:sz w:val="16"/>
      <w:szCs w:val="16"/>
    </w:rPr>
  </w:style>
  <w:style w:type="paragraph" w:customStyle="1" w:styleId="PTHeading1">
    <w:name w:val="*PT Heading 1"/>
    <w:basedOn w:val="PTBodyText"/>
    <w:next w:val="PTBodyText"/>
    <w:link w:val="PTHeading1Char"/>
    <w:qFormat/>
    <w:rsid w:val="00B72FD2"/>
    <w:pPr>
      <w:keepNext/>
      <w:pageBreakBefore/>
      <w:pBdr>
        <w:top w:val="single" w:sz="4" w:space="1" w:color="0070C0"/>
        <w:left w:val="single" w:sz="4" w:space="4" w:color="0070C0"/>
        <w:bottom w:val="single" w:sz="4" w:space="1" w:color="0070C0"/>
        <w:right w:val="single" w:sz="4" w:space="4" w:color="0070C0"/>
      </w:pBdr>
      <w:shd w:val="clear" w:color="auto" w:fill="365F91"/>
      <w:spacing w:before="120" w:after="360"/>
      <w:jc w:val="left"/>
    </w:pPr>
    <w:rPr>
      <w:b/>
      <w:caps/>
      <w:color w:val="FFFFFF"/>
      <w:sz w:val="26"/>
    </w:rPr>
  </w:style>
  <w:style w:type="character" w:customStyle="1" w:styleId="PTHeading1Char">
    <w:name w:val="*PT Heading 1 Char"/>
    <w:link w:val="PTHeading1"/>
    <w:rsid w:val="00B72FD2"/>
    <w:rPr>
      <w:rFonts w:eastAsia="Times New Roman"/>
      <w:b/>
      <w:bCs/>
      <w:iCs/>
      <w:caps/>
      <w:color w:val="FFFFFF"/>
      <w:sz w:val="26"/>
      <w:szCs w:val="22"/>
      <w:shd w:val="clear" w:color="auto" w:fill="365F91"/>
    </w:rPr>
  </w:style>
  <w:style w:type="paragraph" w:customStyle="1" w:styleId="PTHeading2">
    <w:name w:val="*PT Heading 2"/>
    <w:basedOn w:val="PTBodyText"/>
    <w:next w:val="PTBodyText"/>
    <w:link w:val="PTHeading2Char"/>
    <w:qFormat/>
    <w:rsid w:val="00B72FD2"/>
    <w:pPr>
      <w:keepNext/>
      <w:spacing w:before="240" w:after="240"/>
      <w:jc w:val="left"/>
    </w:pPr>
    <w:rPr>
      <w:b/>
      <w:caps/>
      <w:color w:val="365F91"/>
      <w:sz w:val="24"/>
    </w:rPr>
  </w:style>
  <w:style w:type="character" w:customStyle="1" w:styleId="PTHeading2Char">
    <w:name w:val="*PT Heading 2 Char"/>
    <w:link w:val="PTHeading2"/>
    <w:rsid w:val="00B72FD2"/>
    <w:rPr>
      <w:rFonts w:eastAsia="Times New Roman"/>
      <w:b/>
      <w:bCs/>
      <w:iCs/>
      <w:caps/>
      <w:color w:val="365F91"/>
      <w:sz w:val="24"/>
      <w:szCs w:val="22"/>
    </w:rPr>
  </w:style>
  <w:style w:type="paragraph" w:customStyle="1" w:styleId="PTHeading3">
    <w:name w:val="*PT Heading 3"/>
    <w:basedOn w:val="PTBodyText"/>
    <w:next w:val="PTBodyText"/>
    <w:link w:val="PTHeading3Char"/>
    <w:qFormat/>
    <w:rsid w:val="00B72FD2"/>
    <w:pPr>
      <w:keepNext/>
      <w:spacing w:after="60"/>
      <w:jc w:val="left"/>
    </w:pPr>
    <w:rPr>
      <w:b/>
      <w:smallCaps/>
      <w:color w:val="365F91"/>
    </w:rPr>
  </w:style>
  <w:style w:type="character" w:customStyle="1" w:styleId="PTHeading3Char">
    <w:name w:val="*PT Heading 3 Char"/>
    <w:link w:val="PTHeading3"/>
    <w:rsid w:val="00B72FD2"/>
    <w:rPr>
      <w:rFonts w:eastAsia="Times New Roman"/>
      <w:b/>
      <w:bCs/>
      <w:iCs/>
      <w:smallCaps/>
      <w:color w:val="365F91"/>
      <w:sz w:val="22"/>
      <w:szCs w:val="22"/>
    </w:rPr>
  </w:style>
  <w:style w:type="paragraph" w:customStyle="1" w:styleId="PTHeading4">
    <w:name w:val="*PT Heading 4"/>
    <w:basedOn w:val="PTBodyText"/>
    <w:next w:val="PTBodyText"/>
    <w:link w:val="PTHeading4Char"/>
    <w:qFormat/>
    <w:rsid w:val="00B72FD2"/>
    <w:pPr>
      <w:keepNext/>
      <w:jc w:val="left"/>
    </w:pPr>
    <w:rPr>
      <w:b/>
      <w:color w:val="365F91"/>
    </w:rPr>
  </w:style>
  <w:style w:type="character" w:customStyle="1" w:styleId="PTHeading4Char">
    <w:name w:val="*PT Heading 4 Char"/>
    <w:link w:val="PTHeading4"/>
    <w:rsid w:val="00B72FD2"/>
    <w:rPr>
      <w:rFonts w:eastAsia="Times New Roman"/>
      <w:b/>
      <w:bCs/>
      <w:iCs/>
      <w:color w:val="365F91"/>
      <w:sz w:val="22"/>
      <w:szCs w:val="22"/>
    </w:rPr>
  </w:style>
  <w:style w:type="character" w:customStyle="1" w:styleId="PTHyperlink">
    <w:name w:val="*PT Hyperlink"/>
    <w:qFormat/>
    <w:rsid w:val="00B72FD2"/>
    <w:rPr>
      <w:rFonts w:eastAsia="Times New Roman"/>
      <w:bCs/>
      <w:iCs/>
      <w:noProof/>
      <w:color w:val="0E13EC"/>
      <w:sz w:val="22"/>
      <w:szCs w:val="22"/>
      <w:u w:val="single"/>
      <w:lang w:val="en-GB" w:eastAsia="en-US" w:bidi="ar-SA"/>
    </w:rPr>
  </w:style>
  <w:style w:type="paragraph" w:customStyle="1" w:styleId="PTLevel3notinTOC">
    <w:name w:val="*PT Level 3 (not in TOC)"/>
    <w:basedOn w:val="PTHeading3"/>
    <w:next w:val="PTBodyText"/>
    <w:link w:val="PTLevel3notinTOCChar"/>
    <w:semiHidden/>
    <w:qFormat/>
    <w:rsid w:val="00B72FD2"/>
  </w:style>
  <w:style w:type="character" w:customStyle="1" w:styleId="PTLevel3notinTOCChar">
    <w:name w:val="*PT Level 3 (not in TOC) Char"/>
    <w:basedOn w:val="PTHeading3Char"/>
    <w:link w:val="PTLevel3notinTOC"/>
    <w:semiHidden/>
    <w:rsid w:val="00B72FD2"/>
    <w:rPr>
      <w:rFonts w:eastAsia="Times New Roman"/>
      <w:b/>
      <w:bCs/>
      <w:iCs/>
      <w:smallCaps/>
      <w:color w:val="365F91"/>
      <w:sz w:val="22"/>
      <w:szCs w:val="22"/>
    </w:rPr>
  </w:style>
  <w:style w:type="paragraph" w:customStyle="1" w:styleId="PTOutlineHeading1">
    <w:name w:val="*PT Outline Heading 1"/>
    <w:basedOn w:val="PTHeading1"/>
    <w:next w:val="PTBodyText"/>
    <w:link w:val="PTOutlineHeading1Char"/>
    <w:qFormat/>
    <w:rsid w:val="00B72FD2"/>
    <w:pPr>
      <w:numPr>
        <w:numId w:val="6"/>
      </w:numPr>
    </w:pPr>
  </w:style>
  <w:style w:type="character" w:customStyle="1" w:styleId="PTOutlineHeading1Char">
    <w:name w:val="*PT Outline Heading 1 Char"/>
    <w:basedOn w:val="PTHeading1Char"/>
    <w:link w:val="PTOutlineHeading1"/>
    <w:rsid w:val="00B72FD2"/>
    <w:rPr>
      <w:rFonts w:eastAsia="Times New Roman"/>
      <w:b/>
      <w:bCs/>
      <w:iCs/>
      <w:caps/>
      <w:color w:val="FFFFFF"/>
      <w:sz w:val="26"/>
      <w:szCs w:val="22"/>
      <w:shd w:val="clear" w:color="auto" w:fill="365F91"/>
    </w:rPr>
  </w:style>
  <w:style w:type="paragraph" w:customStyle="1" w:styleId="PTOutlineHeading2">
    <w:name w:val="*PT Outline Heading 2"/>
    <w:basedOn w:val="PTHeading2"/>
    <w:next w:val="PTBodyText"/>
    <w:link w:val="PTOutlineHeading2Char"/>
    <w:qFormat/>
    <w:rsid w:val="00B72FD2"/>
    <w:pPr>
      <w:numPr>
        <w:ilvl w:val="1"/>
        <w:numId w:val="6"/>
      </w:numPr>
      <w:outlineLvl w:val="1"/>
    </w:pPr>
  </w:style>
  <w:style w:type="character" w:customStyle="1" w:styleId="PTOutlineHeading2Char">
    <w:name w:val="*PT Outline Heading 2 Char"/>
    <w:basedOn w:val="PTHeading2Char"/>
    <w:link w:val="PTOutlineHeading2"/>
    <w:rsid w:val="00B72FD2"/>
    <w:rPr>
      <w:rFonts w:eastAsia="Times New Roman"/>
      <w:b/>
      <w:bCs/>
      <w:iCs/>
      <w:caps/>
      <w:color w:val="365F91"/>
      <w:sz w:val="24"/>
      <w:szCs w:val="22"/>
    </w:rPr>
  </w:style>
  <w:style w:type="paragraph" w:customStyle="1" w:styleId="PTOutlineHeading3">
    <w:name w:val="*PT Outline Heading 3"/>
    <w:basedOn w:val="PTHeading3"/>
    <w:next w:val="PTBodyText"/>
    <w:link w:val="PTOutlineHeading3Char"/>
    <w:qFormat/>
    <w:rsid w:val="00B72FD2"/>
    <w:pPr>
      <w:numPr>
        <w:ilvl w:val="2"/>
        <w:numId w:val="6"/>
      </w:numPr>
    </w:pPr>
  </w:style>
  <w:style w:type="character" w:customStyle="1" w:styleId="PTOutlineHeading3Char">
    <w:name w:val="*PT Outline Heading 3 Char"/>
    <w:basedOn w:val="PTHeading3Char"/>
    <w:link w:val="PTOutlineHeading3"/>
    <w:rsid w:val="00B72FD2"/>
    <w:rPr>
      <w:rFonts w:eastAsia="Times New Roman"/>
      <w:b/>
      <w:bCs/>
      <w:iCs/>
      <w:smallCaps/>
      <w:color w:val="365F91"/>
      <w:sz w:val="22"/>
      <w:szCs w:val="22"/>
    </w:rPr>
  </w:style>
  <w:style w:type="paragraph" w:customStyle="1" w:styleId="PTOutlineHeading4">
    <w:name w:val="*PT Outline Heading 4"/>
    <w:basedOn w:val="PTHeading4"/>
    <w:next w:val="PTBodyText"/>
    <w:link w:val="PTOutlineHeading4Char1"/>
    <w:qFormat/>
    <w:rsid w:val="00B72FD2"/>
    <w:pPr>
      <w:numPr>
        <w:ilvl w:val="3"/>
        <w:numId w:val="6"/>
      </w:numPr>
    </w:pPr>
  </w:style>
  <w:style w:type="character" w:customStyle="1" w:styleId="PTOutlineHeading4Char1">
    <w:name w:val="*PT Outline Heading 4 Char1"/>
    <w:basedOn w:val="PTHeading4Char"/>
    <w:link w:val="PTOutlineHeading4"/>
    <w:rsid w:val="00B72FD2"/>
    <w:rPr>
      <w:rFonts w:eastAsia="Times New Roman"/>
      <w:b/>
      <w:bCs/>
      <w:iCs/>
      <w:color w:val="365F91"/>
      <w:sz w:val="22"/>
      <w:szCs w:val="22"/>
    </w:rPr>
  </w:style>
  <w:style w:type="character" w:customStyle="1" w:styleId="PTOutlineHeading4Char">
    <w:name w:val="*PT Outline Heading 4 Char"/>
    <w:basedOn w:val="PTHeading4Char"/>
    <w:semiHidden/>
    <w:rsid w:val="00B72FD2"/>
    <w:rPr>
      <w:rFonts w:eastAsia="Times New Roman"/>
      <w:b/>
      <w:bCs/>
      <w:iCs/>
      <w:noProof/>
      <w:color w:val="365F91"/>
      <w:sz w:val="22"/>
      <w:szCs w:val="22"/>
      <w:lang w:val="en-US" w:eastAsia="en-US"/>
    </w:rPr>
  </w:style>
  <w:style w:type="paragraph" w:customStyle="1" w:styleId="PTPageNumber">
    <w:name w:val="*PT Page Number"/>
    <w:basedOn w:val="PTBodyText"/>
    <w:qFormat/>
    <w:rsid w:val="00B72FD2"/>
    <w:pPr>
      <w:pBdr>
        <w:top w:val="single" w:sz="4" w:space="1" w:color="auto"/>
      </w:pBdr>
      <w:jc w:val="center"/>
    </w:pPr>
    <w:rPr>
      <w:sz w:val="18"/>
    </w:rPr>
  </w:style>
  <w:style w:type="paragraph" w:customStyle="1" w:styleId="PTTableHeadingRow">
    <w:name w:val="*PT Table Heading Row"/>
    <w:basedOn w:val="PTBodyText"/>
    <w:link w:val="PTTableHeadingRowChar"/>
    <w:qFormat/>
    <w:rsid w:val="00B72FD2"/>
    <w:pPr>
      <w:pBdr>
        <w:top w:val="single" w:sz="12" w:space="1" w:color="B8CCE4"/>
        <w:left w:val="single" w:sz="12" w:space="4" w:color="B8CCE4"/>
        <w:bottom w:val="single" w:sz="12" w:space="1" w:color="B8CCE4"/>
        <w:right w:val="single" w:sz="12" w:space="4" w:color="B8CCE4"/>
      </w:pBdr>
      <w:shd w:val="clear" w:color="auto" w:fill="B8CCE4"/>
      <w:contextualSpacing/>
    </w:pPr>
    <w:rPr>
      <w:b/>
      <w:smallCaps/>
      <w:color w:val="000000"/>
      <w:sz w:val="20"/>
    </w:rPr>
  </w:style>
  <w:style w:type="character" w:customStyle="1" w:styleId="PTTableHeadingRowChar">
    <w:name w:val="*PT Table Heading Row Char"/>
    <w:link w:val="PTTableHeadingRow"/>
    <w:rsid w:val="00B72FD2"/>
    <w:rPr>
      <w:rFonts w:eastAsia="Times New Roman"/>
      <w:b/>
      <w:bCs/>
      <w:iCs/>
      <w:smallCaps/>
      <w:color w:val="000000"/>
      <w:szCs w:val="22"/>
      <w:shd w:val="clear" w:color="auto" w:fill="B8CCE4"/>
    </w:rPr>
  </w:style>
  <w:style w:type="paragraph" w:customStyle="1" w:styleId="PTTableLabel">
    <w:name w:val="*PT Table Label"/>
    <w:basedOn w:val="PTBodyText"/>
    <w:qFormat/>
    <w:rsid w:val="00B72FD2"/>
    <w:pPr>
      <w:spacing w:before="60" w:after="60"/>
      <w:jc w:val="left"/>
    </w:pPr>
    <w:rPr>
      <w:b/>
      <w:bCs w:val="0"/>
    </w:rPr>
  </w:style>
  <w:style w:type="paragraph" w:customStyle="1" w:styleId="PTTableName">
    <w:name w:val="*PT Table Name"/>
    <w:basedOn w:val="PTFigureName"/>
    <w:next w:val="PTBodyText"/>
    <w:qFormat/>
    <w:rsid w:val="00B72FD2"/>
    <w:pPr>
      <w:numPr>
        <w:numId w:val="7"/>
      </w:numPr>
    </w:pPr>
  </w:style>
  <w:style w:type="paragraph" w:customStyle="1" w:styleId="PTTableTextLeftAligned">
    <w:name w:val="*PT Table Text Left Aligned"/>
    <w:basedOn w:val="PTBodyText"/>
    <w:next w:val="PTBodyText"/>
    <w:qFormat/>
    <w:rsid w:val="00B72FD2"/>
    <w:pPr>
      <w:spacing w:before="60" w:after="60"/>
      <w:jc w:val="left"/>
    </w:pPr>
    <w:rPr>
      <w:sz w:val="20"/>
    </w:rPr>
  </w:style>
  <w:style w:type="paragraph" w:styleId="ListParagraph">
    <w:name w:val="List Paragraph"/>
    <w:basedOn w:val="Normal"/>
    <w:uiPriority w:val="34"/>
    <w:qFormat/>
    <w:rsid w:val="008D0440"/>
    <w:pPr>
      <w:ind w:left="720"/>
      <w:contextualSpacing/>
    </w:pPr>
  </w:style>
  <w:style w:type="character" w:styleId="CommentReference">
    <w:name w:val="annotation reference"/>
    <w:basedOn w:val="DefaultParagraphFont"/>
    <w:uiPriority w:val="99"/>
    <w:semiHidden/>
    <w:unhideWhenUsed/>
    <w:rsid w:val="00133738"/>
    <w:rPr>
      <w:sz w:val="16"/>
      <w:szCs w:val="16"/>
    </w:rPr>
  </w:style>
  <w:style w:type="paragraph" w:styleId="CommentText">
    <w:name w:val="annotation text"/>
    <w:basedOn w:val="Normal"/>
    <w:link w:val="CommentTextChar"/>
    <w:uiPriority w:val="99"/>
    <w:unhideWhenUsed/>
    <w:rsid w:val="00133738"/>
  </w:style>
  <w:style w:type="character" w:customStyle="1" w:styleId="CommentTextChar">
    <w:name w:val="Comment Text Char"/>
    <w:basedOn w:val="DefaultParagraphFont"/>
    <w:link w:val="CommentText"/>
    <w:uiPriority w:val="99"/>
    <w:rsid w:val="00133738"/>
  </w:style>
  <w:style w:type="paragraph" w:styleId="CommentSubject">
    <w:name w:val="annotation subject"/>
    <w:basedOn w:val="CommentText"/>
    <w:next w:val="CommentText"/>
    <w:link w:val="CommentSubjectChar"/>
    <w:uiPriority w:val="99"/>
    <w:semiHidden/>
    <w:unhideWhenUsed/>
    <w:rsid w:val="00133738"/>
    <w:rPr>
      <w:b/>
      <w:bCs/>
    </w:rPr>
  </w:style>
  <w:style w:type="character" w:customStyle="1" w:styleId="CommentSubjectChar">
    <w:name w:val="Comment Subject Char"/>
    <w:basedOn w:val="CommentTextChar"/>
    <w:link w:val="CommentSubject"/>
    <w:uiPriority w:val="99"/>
    <w:semiHidden/>
    <w:rsid w:val="00133738"/>
    <w:rPr>
      <w:b/>
      <w:bCs/>
    </w:rPr>
  </w:style>
  <w:style w:type="paragraph" w:styleId="BalloonText">
    <w:name w:val="Balloon Text"/>
    <w:basedOn w:val="Normal"/>
    <w:link w:val="BalloonTextChar"/>
    <w:uiPriority w:val="99"/>
    <w:semiHidden/>
    <w:unhideWhenUsed/>
    <w:rsid w:val="0013373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33738"/>
    <w:rPr>
      <w:rFonts w:ascii="Segoe UI" w:hAnsi="Segoe UI" w:cs="Segoe UI"/>
      <w:sz w:val="18"/>
      <w:szCs w:val="18"/>
    </w:rPr>
  </w:style>
  <w:style w:type="table" w:styleId="TableGrid">
    <w:name w:val="Table Grid"/>
    <w:basedOn w:val="TableNormal"/>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style>
  <w:style w:type="paragraph" w:styleId="Header">
    <w:name w:val="header"/>
    <w:basedOn w:val="Normal"/>
    <w:link w:val="HeaderChar"/>
    <w:unhideWhenUsed/>
    <w:pPr>
      <w:tabs>
        <w:tab w:val="center" w:pos="4680"/>
        <w:tab w:val="right" w:pos="9360"/>
      </w:tabs>
    </w:pPr>
  </w:style>
  <w:style w:type="character" w:customStyle="1" w:styleId="FooterChar">
    <w:name w:val="Footer Char"/>
    <w:basedOn w:val="DefaultParagraphFont"/>
    <w:link w:val="Footer"/>
  </w:style>
  <w:style w:type="paragraph" w:styleId="Footer">
    <w:name w:val="footer"/>
    <w:basedOn w:val="Normal"/>
    <w:link w:val="FooterChar"/>
    <w:unhideWhenUsed/>
    <w:pPr>
      <w:tabs>
        <w:tab w:val="center" w:pos="4680"/>
        <w:tab w:val="right" w:pos="9360"/>
      </w:tabs>
    </w:pPr>
  </w:style>
  <w:style w:type="character" w:styleId="Hyperlink">
    <w:name w:val="Hyperlink"/>
    <w:basedOn w:val="DefaultParagraphFont"/>
    <w:uiPriority w:val="99"/>
    <w:unhideWhenUsed/>
    <w:rPr>
      <w:color w:val="0563C1" w:themeColor="hyperlink"/>
      <w:u w:val="single"/>
    </w:rPr>
  </w:style>
  <w:style w:type="paragraph" w:styleId="Revision">
    <w:name w:val="Revision"/>
    <w:hidden/>
    <w:uiPriority w:val="99"/>
    <w:semiHidden/>
    <w:rsid w:val="002612BB"/>
  </w:style>
  <w:style w:type="paragraph" w:customStyle="1" w:styleId="Default">
    <w:name w:val="Default"/>
    <w:rsid w:val="00843768"/>
    <w:pPr>
      <w:autoSpaceDE w:val="0"/>
      <w:autoSpaceDN w:val="0"/>
      <w:adjustRightInd w:val="0"/>
    </w:pPr>
    <w:rPr>
      <w:rFonts w:cs="Calibri"/>
      <w:color w:val="000000"/>
      <w:sz w:val="24"/>
      <w:szCs w:val="24"/>
    </w:rPr>
  </w:style>
  <w:style w:type="character" w:customStyle="1" w:styleId="UnresolvedMention1">
    <w:name w:val="Unresolved Mention1"/>
    <w:basedOn w:val="DefaultParagraphFont"/>
    <w:uiPriority w:val="99"/>
    <w:semiHidden/>
    <w:unhideWhenUsed/>
    <w:rsid w:val="00BF5C40"/>
    <w:rPr>
      <w:color w:val="605E5C"/>
      <w:shd w:val="clear" w:color="auto" w:fill="E1DFDD"/>
    </w:rPr>
  </w:style>
  <w:style w:type="character" w:customStyle="1" w:styleId="Heading1Char">
    <w:name w:val="Heading 1 Char"/>
    <w:basedOn w:val="DefaultParagraphFont"/>
    <w:link w:val="Heading1"/>
    <w:uiPriority w:val="9"/>
    <w:rsid w:val="00E00C53"/>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E00C53"/>
    <w:pPr>
      <w:spacing w:line="259" w:lineRule="auto"/>
      <w:outlineLvl w:val="9"/>
    </w:pPr>
    <w:rPr>
      <w:lang w:val="en-US"/>
    </w:rPr>
  </w:style>
  <w:style w:type="paragraph" w:styleId="TOC2">
    <w:name w:val="toc 2"/>
    <w:basedOn w:val="Normal"/>
    <w:next w:val="Normal"/>
    <w:autoRedefine/>
    <w:uiPriority w:val="39"/>
    <w:unhideWhenUsed/>
    <w:rsid w:val="00125A95"/>
    <w:pPr>
      <w:tabs>
        <w:tab w:val="right" w:leader="dot" w:pos="9016"/>
      </w:tabs>
      <w:spacing w:after="100"/>
      <w:ind w:left="200"/>
    </w:pPr>
  </w:style>
  <w:style w:type="character" w:customStyle="1" w:styleId="Heading2Char">
    <w:name w:val="Heading 2 Char"/>
    <w:basedOn w:val="DefaultParagraphFont"/>
    <w:link w:val="Heading2"/>
    <w:uiPriority w:val="9"/>
    <w:rsid w:val="00100FA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4E73BB"/>
    <w:rPr>
      <w:rFonts w:asciiTheme="majorHAnsi" w:eastAsiaTheme="majorEastAsia" w:hAnsiTheme="majorHAnsi" w:cstheme="majorBidi"/>
      <w:color w:val="1F4D78" w:themeColor="accent1" w:themeShade="7F"/>
      <w:sz w:val="24"/>
      <w:szCs w:val="24"/>
    </w:rPr>
  </w:style>
  <w:style w:type="paragraph" w:styleId="TOC1">
    <w:name w:val="toc 1"/>
    <w:basedOn w:val="Normal"/>
    <w:next w:val="Normal"/>
    <w:autoRedefine/>
    <w:uiPriority w:val="39"/>
    <w:unhideWhenUsed/>
    <w:rsid w:val="00E33501"/>
    <w:pPr>
      <w:tabs>
        <w:tab w:val="left" w:pos="400"/>
        <w:tab w:val="right" w:leader="dot" w:pos="9016"/>
      </w:tabs>
      <w:spacing w:after="100"/>
    </w:pPr>
  </w:style>
  <w:style w:type="paragraph" w:styleId="TOC3">
    <w:name w:val="toc 3"/>
    <w:basedOn w:val="Normal"/>
    <w:next w:val="Normal"/>
    <w:autoRedefine/>
    <w:uiPriority w:val="39"/>
    <w:unhideWhenUsed/>
    <w:rsid w:val="00D318DF"/>
    <w:pPr>
      <w:tabs>
        <w:tab w:val="right" w:leader="dot" w:pos="9016"/>
      </w:tabs>
      <w:spacing w:after="100"/>
    </w:pPr>
  </w:style>
  <w:style w:type="character" w:customStyle="1" w:styleId="normaltextrun">
    <w:name w:val="normaltextrun"/>
    <w:basedOn w:val="DefaultParagraphFont"/>
    <w:rsid w:val="009E553C"/>
  </w:style>
  <w:style w:type="character" w:customStyle="1" w:styleId="eop">
    <w:name w:val="eop"/>
    <w:basedOn w:val="DefaultParagraphFont"/>
    <w:rsid w:val="009E553C"/>
  </w:style>
  <w:style w:type="paragraph" w:customStyle="1" w:styleId="paragraph">
    <w:name w:val="paragraph"/>
    <w:basedOn w:val="Normal"/>
    <w:rsid w:val="00EF2A68"/>
    <w:pPr>
      <w:spacing w:before="100" w:beforeAutospacing="1" w:after="100" w:afterAutospacing="1"/>
    </w:pPr>
    <w:rPr>
      <w:rFonts w:ascii="Times New Roman" w:eastAsia="Times New Roman" w:hAnsi="Times New Roman"/>
      <w:sz w:val="24"/>
      <w:szCs w:val="24"/>
      <w:lang w:eastAsia="en-GB"/>
    </w:rPr>
  </w:style>
  <w:style w:type="character" w:styleId="UnresolvedMention">
    <w:name w:val="Unresolved Mention"/>
    <w:basedOn w:val="DefaultParagraphFont"/>
    <w:uiPriority w:val="99"/>
    <w:semiHidden/>
    <w:unhideWhenUsed/>
    <w:rsid w:val="002A15A2"/>
    <w:rPr>
      <w:color w:val="605E5C"/>
      <w:shd w:val="clear" w:color="auto" w:fill="E1DFDD"/>
    </w:rPr>
  </w:style>
  <w:style w:type="paragraph" w:customStyle="1" w:styleId="pf0">
    <w:name w:val="pf0"/>
    <w:basedOn w:val="Normal"/>
    <w:rsid w:val="002F5DFC"/>
    <w:pPr>
      <w:spacing w:before="100" w:beforeAutospacing="1" w:after="100" w:afterAutospacing="1"/>
    </w:pPr>
    <w:rPr>
      <w:rFonts w:ascii="Times New Roman" w:eastAsia="Times New Roman" w:hAnsi="Times New Roman"/>
      <w:sz w:val="24"/>
      <w:szCs w:val="24"/>
      <w:lang w:eastAsia="en-GB"/>
    </w:rPr>
  </w:style>
  <w:style w:type="character" w:customStyle="1" w:styleId="cf01">
    <w:name w:val="cf01"/>
    <w:basedOn w:val="DefaultParagraphFont"/>
    <w:rsid w:val="002F5DFC"/>
    <w:rPr>
      <w:rFonts w:ascii="Segoe UI" w:hAnsi="Segoe UI" w:cs="Segoe UI" w:hint="default"/>
      <w:b/>
      <w:bCs/>
      <w:sz w:val="18"/>
      <w:szCs w:val="18"/>
    </w:rPr>
  </w:style>
  <w:style w:type="character" w:customStyle="1" w:styleId="cf21">
    <w:name w:val="cf21"/>
    <w:basedOn w:val="DefaultParagraphFont"/>
    <w:rsid w:val="002F5DFC"/>
    <w:rPr>
      <w:rFonts w:ascii="Segoe UI" w:hAnsi="Segoe UI" w:cs="Segoe UI" w:hint="default"/>
      <w:b/>
      <w:bCs/>
      <w:sz w:val="18"/>
      <w:szCs w:val="18"/>
    </w:rPr>
  </w:style>
  <w:style w:type="character" w:customStyle="1" w:styleId="cf31">
    <w:name w:val="cf31"/>
    <w:basedOn w:val="DefaultParagraphFont"/>
    <w:rsid w:val="002F5DFC"/>
    <w:rPr>
      <w:rFonts w:ascii="Segoe UI" w:hAnsi="Segoe UI" w:cs="Segoe UI" w:hint="default"/>
      <w:sz w:val="18"/>
      <w:szCs w:val="18"/>
    </w:rPr>
  </w:style>
  <w:style w:type="character" w:customStyle="1" w:styleId="cf11">
    <w:name w:val="cf11"/>
    <w:basedOn w:val="DefaultParagraphFont"/>
    <w:rsid w:val="002F5DFC"/>
    <w:rPr>
      <w:rFonts w:ascii="Segoe UI" w:hAnsi="Segoe UI" w:cs="Segoe UI" w:hint="default"/>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329215">
      <w:bodyDiv w:val="1"/>
      <w:marLeft w:val="0"/>
      <w:marRight w:val="0"/>
      <w:marTop w:val="0"/>
      <w:marBottom w:val="0"/>
      <w:divBdr>
        <w:top w:val="none" w:sz="0" w:space="0" w:color="auto"/>
        <w:left w:val="none" w:sz="0" w:space="0" w:color="auto"/>
        <w:bottom w:val="none" w:sz="0" w:space="0" w:color="auto"/>
        <w:right w:val="none" w:sz="0" w:space="0" w:color="auto"/>
      </w:divBdr>
    </w:div>
    <w:div w:id="515121061">
      <w:bodyDiv w:val="1"/>
      <w:marLeft w:val="0"/>
      <w:marRight w:val="0"/>
      <w:marTop w:val="0"/>
      <w:marBottom w:val="0"/>
      <w:divBdr>
        <w:top w:val="none" w:sz="0" w:space="0" w:color="auto"/>
        <w:left w:val="none" w:sz="0" w:space="0" w:color="auto"/>
        <w:bottom w:val="none" w:sz="0" w:space="0" w:color="auto"/>
        <w:right w:val="none" w:sz="0" w:space="0" w:color="auto"/>
      </w:divBdr>
    </w:div>
    <w:div w:id="532040952">
      <w:bodyDiv w:val="1"/>
      <w:marLeft w:val="0"/>
      <w:marRight w:val="0"/>
      <w:marTop w:val="0"/>
      <w:marBottom w:val="0"/>
      <w:divBdr>
        <w:top w:val="none" w:sz="0" w:space="0" w:color="auto"/>
        <w:left w:val="none" w:sz="0" w:space="0" w:color="auto"/>
        <w:bottom w:val="none" w:sz="0" w:space="0" w:color="auto"/>
        <w:right w:val="none" w:sz="0" w:space="0" w:color="auto"/>
      </w:divBdr>
    </w:div>
    <w:div w:id="570778982">
      <w:bodyDiv w:val="1"/>
      <w:marLeft w:val="0"/>
      <w:marRight w:val="0"/>
      <w:marTop w:val="0"/>
      <w:marBottom w:val="0"/>
      <w:divBdr>
        <w:top w:val="none" w:sz="0" w:space="0" w:color="auto"/>
        <w:left w:val="none" w:sz="0" w:space="0" w:color="auto"/>
        <w:bottom w:val="none" w:sz="0" w:space="0" w:color="auto"/>
        <w:right w:val="none" w:sz="0" w:space="0" w:color="auto"/>
      </w:divBdr>
    </w:div>
    <w:div w:id="617183305">
      <w:bodyDiv w:val="1"/>
      <w:marLeft w:val="0"/>
      <w:marRight w:val="0"/>
      <w:marTop w:val="0"/>
      <w:marBottom w:val="0"/>
      <w:divBdr>
        <w:top w:val="none" w:sz="0" w:space="0" w:color="auto"/>
        <w:left w:val="none" w:sz="0" w:space="0" w:color="auto"/>
        <w:bottom w:val="none" w:sz="0" w:space="0" w:color="auto"/>
        <w:right w:val="none" w:sz="0" w:space="0" w:color="auto"/>
      </w:divBdr>
    </w:div>
    <w:div w:id="752822183">
      <w:bodyDiv w:val="1"/>
      <w:marLeft w:val="0"/>
      <w:marRight w:val="0"/>
      <w:marTop w:val="0"/>
      <w:marBottom w:val="0"/>
      <w:divBdr>
        <w:top w:val="none" w:sz="0" w:space="0" w:color="auto"/>
        <w:left w:val="none" w:sz="0" w:space="0" w:color="auto"/>
        <w:bottom w:val="none" w:sz="0" w:space="0" w:color="auto"/>
        <w:right w:val="none" w:sz="0" w:space="0" w:color="auto"/>
      </w:divBdr>
    </w:div>
    <w:div w:id="935290731">
      <w:bodyDiv w:val="1"/>
      <w:marLeft w:val="0"/>
      <w:marRight w:val="0"/>
      <w:marTop w:val="0"/>
      <w:marBottom w:val="0"/>
      <w:divBdr>
        <w:top w:val="none" w:sz="0" w:space="0" w:color="auto"/>
        <w:left w:val="none" w:sz="0" w:space="0" w:color="auto"/>
        <w:bottom w:val="none" w:sz="0" w:space="0" w:color="auto"/>
        <w:right w:val="none" w:sz="0" w:space="0" w:color="auto"/>
      </w:divBdr>
    </w:div>
    <w:div w:id="1022246860">
      <w:bodyDiv w:val="1"/>
      <w:marLeft w:val="0"/>
      <w:marRight w:val="0"/>
      <w:marTop w:val="0"/>
      <w:marBottom w:val="0"/>
      <w:divBdr>
        <w:top w:val="none" w:sz="0" w:space="0" w:color="auto"/>
        <w:left w:val="none" w:sz="0" w:space="0" w:color="auto"/>
        <w:bottom w:val="none" w:sz="0" w:space="0" w:color="auto"/>
        <w:right w:val="none" w:sz="0" w:space="0" w:color="auto"/>
      </w:divBdr>
    </w:div>
    <w:div w:id="1070616863">
      <w:bodyDiv w:val="1"/>
      <w:marLeft w:val="0"/>
      <w:marRight w:val="0"/>
      <w:marTop w:val="0"/>
      <w:marBottom w:val="0"/>
      <w:divBdr>
        <w:top w:val="none" w:sz="0" w:space="0" w:color="auto"/>
        <w:left w:val="none" w:sz="0" w:space="0" w:color="auto"/>
        <w:bottom w:val="none" w:sz="0" w:space="0" w:color="auto"/>
        <w:right w:val="none" w:sz="0" w:space="0" w:color="auto"/>
      </w:divBdr>
    </w:div>
    <w:div w:id="1558203563">
      <w:bodyDiv w:val="1"/>
      <w:marLeft w:val="0"/>
      <w:marRight w:val="0"/>
      <w:marTop w:val="0"/>
      <w:marBottom w:val="0"/>
      <w:divBdr>
        <w:top w:val="none" w:sz="0" w:space="0" w:color="auto"/>
        <w:left w:val="none" w:sz="0" w:space="0" w:color="auto"/>
        <w:bottom w:val="none" w:sz="0" w:space="0" w:color="auto"/>
        <w:right w:val="none" w:sz="0" w:space="0" w:color="auto"/>
      </w:divBdr>
    </w:div>
    <w:div w:id="1624191264">
      <w:bodyDiv w:val="1"/>
      <w:marLeft w:val="0"/>
      <w:marRight w:val="0"/>
      <w:marTop w:val="0"/>
      <w:marBottom w:val="0"/>
      <w:divBdr>
        <w:top w:val="none" w:sz="0" w:space="0" w:color="auto"/>
        <w:left w:val="none" w:sz="0" w:space="0" w:color="auto"/>
        <w:bottom w:val="none" w:sz="0" w:space="0" w:color="auto"/>
        <w:right w:val="none" w:sz="0" w:space="0" w:color="auto"/>
      </w:divBdr>
    </w:div>
    <w:div w:id="212029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da.gov/" TargetMode="External"/><Relationship Id="rId18" Type="http://schemas.openxmlformats.org/officeDocument/2006/relationships/hyperlink" Target="https://www.gov.uk/government/organisations/medicines-and-healthcare-products-regulatory-agency" TargetMode="External"/><Relationship Id="rId26" Type="http://schemas.openxmlformats.org/officeDocument/2006/relationships/image" Target="media/image4.svg"/><Relationship Id="rId39" Type="http://schemas.openxmlformats.org/officeDocument/2006/relationships/theme" Target="theme/theme1.xml"/><Relationship Id="rId21" Type="http://schemas.openxmlformats.org/officeDocument/2006/relationships/hyperlink" Target="https://www.transceleratebiopharmainc.com/" TargetMode="External"/><Relationship Id="rId34"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https://www.ema.europa.eu/en" TargetMode="External"/><Relationship Id="rId17" Type="http://schemas.openxmlformats.org/officeDocument/2006/relationships/hyperlink" Target="https://www.gov.uk/government/organisations/medicines-and-healthcare-products-regulatory-agency" TargetMode="External"/><Relationship Id="rId25" Type="http://schemas.openxmlformats.org/officeDocument/2006/relationships/image" Target="media/image3.png"/><Relationship Id="rId33" Type="http://schemas.openxmlformats.org/officeDocument/2006/relationships/header" Target="header2.xm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gov.uk/government/organisations/medicines-and-healthcare-products-regulatory-agency" TargetMode="External"/><Relationship Id="rId20" Type="http://schemas.openxmlformats.org/officeDocument/2006/relationships/hyperlink" Target="https://www.nihr.ac.uk/" TargetMode="External"/><Relationship Id="rId29" Type="http://schemas.openxmlformats.org/officeDocument/2006/relationships/hyperlink" Target="https://www.transceleratebiopharmainc.com/wp-content/uploads/2021/03/Protocol-Deviations_Process-Guide_March-2021.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ctti-clinicaltrials.org/" TargetMode="External"/><Relationship Id="rId24" Type="http://schemas.openxmlformats.org/officeDocument/2006/relationships/image" Target="media/image2.svg"/><Relationship Id="rId32" Type="http://schemas.openxmlformats.org/officeDocument/2006/relationships/header" Target="header1.xml"/><Relationship Id="rId37" Type="http://schemas.openxmlformats.org/officeDocument/2006/relationships/footer" Target="footer3.xml"/><Relationship Id="rId5" Type="http://schemas.openxmlformats.org/officeDocument/2006/relationships/numbering" Target="numbering.xml"/><Relationship Id="rId15" Type="http://schemas.openxmlformats.org/officeDocument/2006/relationships/hyperlink" Target="https://www.ich.org/" TargetMode="External"/><Relationship Id="rId23" Type="http://schemas.openxmlformats.org/officeDocument/2006/relationships/image" Target="media/image1.png"/><Relationship Id="rId28" Type="http://schemas.openxmlformats.org/officeDocument/2006/relationships/image" Target="media/image6.svg"/><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www.gov.uk/government/organisations/medicines-and-healthcare-products-regulatory-agency" TargetMode="External"/><Relationship Id="rId31" Type="http://schemas.openxmlformats.org/officeDocument/2006/relationships/hyperlink" Target="https://www.ema.europa.eu/en/documents/scientific-guideline/ich-e-3-structure-content-clinical-study-reports-step-5_en.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hra.nhs.uk/" TargetMode="External"/><Relationship Id="rId22" Type="http://schemas.openxmlformats.org/officeDocument/2006/relationships/hyperlink" Target="https://www.tmn.ac.uk/" TargetMode="External"/><Relationship Id="rId27" Type="http://schemas.openxmlformats.org/officeDocument/2006/relationships/image" Target="media/image5.png"/><Relationship Id="rId30" Type="http://schemas.openxmlformats.org/officeDocument/2006/relationships/hyperlink" Target="https://www.ema.europa.eu/en/documents/scientific-guideline/international-conference-harmonisation-technical-requirements-registration-pharmaceuticals-human-use_en-5.pdf" TargetMode="External"/><Relationship Id="rId35" Type="http://schemas.openxmlformats.org/officeDocument/2006/relationships/footer" Target="footer2.xml"/><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52E0ED8BECFB248A9510AE2576BAFE9" ma:contentTypeVersion="5" ma:contentTypeDescription="Create a new document." ma:contentTypeScope="" ma:versionID="b91f45b659c9c83fc1f2f12b34f82777">
  <xsd:schema xmlns:xsd="http://www.w3.org/2001/XMLSchema" xmlns:xs="http://www.w3.org/2001/XMLSchema" xmlns:p="http://schemas.microsoft.com/office/2006/metadata/properties" xmlns:ns2="08fd256d-2352-44dd-ba38-c08fde4a8456" targetNamespace="http://schemas.microsoft.com/office/2006/metadata/properties" ma:root="true" ma:fieldsID="1bd952a540eed305e971a09c93b463c3" ns2:_="">
    <xsd:import namespace="08fd256d-2352-44dd-ba38-c08fde4a845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fd256d-2352-44dd-ba38-c08fde4a845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F2C4B15-6520-4733-A405-921C8FBD1DD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fd256d-2352-44dd-ba38-c08fde4a845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6251B1B-AD74-4D1F-B25D-B87EDE334EC5}">
  <ds:schemaRefs>
    <ds:schemaRef ds:uri="http://schemas.openxmlformats.org/officeDocument/2006/bibliography"/>
  </ds:schemaRefs>
</ds:datastoreItem>
</file>

<file path=customXml/itemProps3.xml><?xml version="1.0" encoding="utf-8"?>
<ds:datastoreItem xmlns:ds="http://schemas.openxmlformats.org/officeDocument/2006/customXml" ds:itemID="{A92CC082-4EEF-4D82-8099-4FB813CE4E8D}">
  <ds:schemaRefs>
    <ds:schemaRef ds:uri="http://schemas.microsoft.com/sharepoint/v3/contenttype/forms"/>
  </ds:schemaRefs>
</ds:datastoreItem>
</file>

<file path=customXml/itemProps4.xml><?xml version="1.0" encoding="utf-8"?>
<ds:datastoreItem xmlns:ds="http://schemas.openxmlformats.org/officeDocument/2006/customXml" ds:itemID="{6F5C88C3-70E6-4839-B558-CCB8C701E7F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19</Pages>
  <Words>5491</Words>
  <Characters>31303</Characters>
  <Application>Microsoft Office Word</Application>
  <DocSecurity>0</DocSecurity>
  <Lines>260</Lines>
  <Paragraphs>73</Paragraphs>
  <ScaleCrop>false</ScaleCrop>
  <Company>University College London</Company>
  <LinksUpToDate>false</LinksUpToDate>
  <CharactersWithSpaces>36721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Francesca Schiavone</dc:creator>
  <cp:keywords/>
  <dc:description/>
  <cp:lastModifiedBy>Love, Sharon</cp:lastModifiedBy>
  <cp:revision>6</cp:revision>
  <cp:lastPrinted>2023-03-03T18:10:00Z</cp:lastPrinted>
  <dcterms:created xsi:type="dcterms:W3CDTF">2024-01-02T08:07:00Z</dcterms:created>
  <dcterms:modified xsi:type="dcterms:W3CDTF">2024-01-02T08:16:00Z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0x010100452E0ED8BECFB248A9510AE2576BAFE9</vt:lpwstr>
  </property>
</Properties>
</file>