
<file path=[Content_Types].xml><?xml version="1.0" encoding="utf-8"?>
<Types xmlns="http://schemas.openxmlformats.org/package/2006/content-types">
  <Default Extension="png" ContentType="image/png"/>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15C0C" w:rsidRPr="000E6A15" w:rsidRDefault="00415C0C" w:rsidP="00B736AD">
      <w:pPr>
        <w:spacing w:after="0" w:line="240" w:lineRule="auto"/>
        <w:rPr>
          <w:rFonts w:ascii="Times New Roman" w:hAnsi="Times New Roman" w:cs="Times New Roman"/>
          <w:sz w:val="20"/>
          <w:szCs w:val="20"/>
        </w:rPr>
        <w:sectPr w:rsidR="00415C0C" w:rsidRPr="000E6A15" w:rsidSect="001B4165">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pgNumType w:start="68"/>
          <w:cols w:space="720"/>
          <w:docGrid w:linePitch="360"/>
        </w:sectPr>
      </w:pPr>
    </w:p>
    <w:p w:rsidR="00C33663" w:rsidRPr="004374CF" w:rsidRDefault="00C33663" w:rsidP="00B736AD">
      <w:pPr>
        <w:pStyle w:val="Els-Abstract-text"/>
        <w:spacing w:line="240" w:lineRule="auto"/>
        <w:rPr>
          <w:b/>
          <w:sz w:val="24"/>
          <w:szCs w:val="32"/>
        </w:rPr>
      </w:pPr>
      <w:r w:rsidRPr="004F28EF">
        <w:rPr>
          <w:b/>
          <w:sz w:val="24"/>
          <w:szCs w:val="32"/>
        </w:rPr>
        <w:t>ANTIOXIDANT, ANTIMICROBIAL AND ANTITUMORAL EFFECTS OF STACHYS ANNUA (L.) L. SUBSP. ANNUA VAR. ANNUA IN COMPARATIVE CANCER PROFILES</w:t>
      </w:r>
    </w:p>
    <w:p w:rsidR="00C33663" w:rsidRPr="004F28EF" w:rsidRDefault="00C33663" w:rsidP="00B736AD">
      <w:pPr>
        <w:spacing w:after="0" w:line="240" w:lineRule="auto"/>
        <w:rPr>
          <w:rFonts w:ascii="Times New Roman" w:eastAsia="Times New Roman" w:hAnsi="Times New Roman" w:cs="Times New Roman"/>
          <w:b/>
          <w:szCs w:val="24"/>
          <w:lang w:val="en-GB" w:eastAsia="tr-TR"/>
        </w:rPr>
      </w:pPr>
      <w:r>
        <w:rPr>
          <w:rFonts w:ascii="Times New Roman" w:eastAsia="Times New Roman" w:hAnsi="Times New Roman" w:cs="Times New Roman"/>
          <w:b/>
          <w:szCs w:val="24"/>
          <w:lang w:val="en-GB" w:eastAsia="tr-TR"/>
        </w:rPr>
        <w:t>Merve Alpay*, Gorkem Dulger &amp; Ersin Karabacak</w:t>
      </w:r>
    </w:p>
    <w:p w:rsidR="00C33663" w:rsidRPr="004F28EF" w:rsidRDefault="00C33663" w:rsidP="00B736AD">
      <w:pPr>
        <w:spacing w:after="0" w:line="240" w:lineRule="auto"/>
        <w:rPr>
          <w:rFonts w:ascii="Times New Roman" w:eastAsia="Times New Roman" w:hAnsi="Times New Roman" w:cs="Times New Roman"/>
          <w:szCs w:val="24"/>
          <w:lang w:val="en-GB" w:eastAsia="tr-TR"/>
        </w:rPr>
      </w:pPr>
      <w:r>
        <w:rPr>
          <w:rFonts w:ascii="Times New Roman" w:eastAsia="Times New Roman" w:hAnsi="Times New Roman" w:cs="Times New Roman"/>
          <w:szCs w:val="24"/>
          <w:lang w:val="en-GB" w:eastAsia="tr-TR"/>
        </w:rPr>
        <w:t>*</w:t>
      </w:r>
      <w:r w:rsidRPr="004F28EF">
        <w:rPr>
          <w:rFonts w:ascii="Times New Roman" w:eastAsia="Times New Roman" w:hAnsi="Times New Roman" w:cs="Times New Roman"/>
          <w:szCs w:val="24"/>
          <w:lang w:val="en-GB" w:eastAsia="tr-TR"/>
        </w:rPr>
        <w:t>Department of Biochemistry, Faculty of Medicine, Duzce University, 81620</w:t>
      </w:r>
    </w:p>
    <w:p w:rsidR="00C33663" w:rsidRPr="004F28EF" w:rsidRDefault="00C33663" w:rsidP="00B736AD">
      <w:pPr>
        <w:spacing w:after="0" w:line="240" w:lineRule="auto"/>
        <w:rPr>
          <w:rFonts w:ascii="Times New Roman" w:eastAsia="Times New Roman" w:hAnsi="Times New Roman" w:cs="Times New Roman"/>
          <w:szCs w:val="24"/>
          <w:lang w:val="en-GB" w:eastAsia="tr-TR"/>
        </w:rPr>
      </w:pPr>
      <w:r w:rsidRPr="004F28EF">
        <w:rPr>
          <w:rFonts w:ascii="Times New Roman" w:eastAsia="Times New Roman" w:hAnsi="Times New Roman" w:cs="Times New Roman"/>
          <w:szCs w:val="24"/>
          <w:lang w:val="en-GB" w:eastAsia="tr-TR"/>
        </w:rPr>
        <w:t>Department of Medical Biology, Faculty of Medicine, Duzce University, 81620</w:t>
      </w:r>
    </w:p>
    <w:p w:rsidR="0097722D" w:rsidRPr="00A91F66" w:rsidRDefault="00C33663" w:rsidP="00B736AD">
      <w:pPr>
        <w:spacing w:after="0" w:line="240" w:lineRule="auto"/>
        <w:jc w:val="both"/>
        <w:rPr>
          <w:rFonts w:ascii="Times New Roman" w:hAnsi="Times New Roman" w:cs="Times New Roman"/>
        </w:rPr>
      </w:pPr>
      <w:r w:rsidRPr="004F28EF">
        <w:rPr>
          <w:rFonts w:ascii="Times New Roman" w:eastAsia="Times New Roman" w:hAnsi="Times New Roman" w:cs="Times New Roman"/>
          <w:szCs w:val="24"/>
          <w:lang w:val="en-GB" w:eastAsia="tr-TR"/>
        </w:rPr>
        <w:t>Department of Biology, Faculty of Science and Art, Canakkale Onsekiz Mart University, 17100</w:t>
      </w:r>
    </w:p>
    <w:p w:rsidR="003F32D3" w:rsidRPr="000E6A15" w:rsidRDefault="003F32D3" w:rsidP="00B736AD">
      <w:pPr>
        <w:spacing w:after="0" w:line="240" w:lineRule="auto"/>
        <w:rPr>
          <w:rFonts w:ascii="Times New Roman" w:hAnsi="Times New Roman" w:cs="Times New Roman"/>
          <w:color w:val="000000"/>
          <w:sz w:val="20"/>
          <w:szCs w:val="20"/>
        </w:rPr>
      </w:pPr>
    </w:p>
    <w:tbl>
      <w:tblPr>
        <w:tblW w:w="5000" w:type="pct"/>
        <w:tblLook w:val="04A0" w:firstRow="1" w:lastRow="0" w:firstColumn="1" w:lastColumn="0" w:noHBand="0" w:noVBand="1"/>
      </w:tblPr>
      <w:tblGrid>
        <w:gridCol w:w="2406"/>
        <w:gridCol w:w="6954"/>
      </w:tblGrid>
      <w:tr w:rsidR="003F32D3" w:rsidRPr="000E6A15" w:rsidTr="00FB3F95">
        <w:trPr>
          <w:trHeight w:val="285"/>
        </w:trPr>
        <w:tc>
          <w:tcPr>
            <w:tcW w:w="1285" w:type="pct"/>
            <w:shd w:val="clear" w:color="auto" w:fill="auto"/>
            <w:vAlign w:val="center"/>
            <w:hideMark/>
          </w:tcPr>
          <w:p w:rsidR="003F32D3" w:rsidRPr="000E6A15" w:rsidRDefault="003F32D3" w:rsidP="00B736AD">
            <w:pPr>
              <w:spacing w:after="0" w:line="240" w:lineRule="auto"/>
              <w:rPr>
                <w:rFonts w:ascii="Times New Roman" w:eastAsia="Times New Roman" w:hAnsi="Times New Roman" w:cs="Times New Roman"/>
                <w:i/>
                <w:iCs/>
                <w:color w:val="000000"/>
                <w:sz w:val="20"/>
                <w:szCs w:val="20"/>
                <w:lang w:bidi="fa-IR"/>
              </w:rPr>
            </w:pPr>
          </w:p>
        </w:tc>
        <w:tc>
          <w:tcPr>
            <w:tcW w:w="3715" w:type="pct"/>
            <w:shd w:val="clear" w:color="auto" w:fill="auto"/>
            <w:vAlign w:val="center"/>
            <w:hideMark/>
          </w:tcPr>
          <w:p w:rsidR="003F32D3" w:rsidRPr="000E6A15" w:rsidRDefault="003F32D3" w:rsidP="00B736AD">
            <w:pPr>
              <w:spacing w:after="0" w:line="240" w:lineRule="auto"/>
              <w:rPr>
                <w:rFonts w:ascii="Times New Roman" w:eastAsia="Times New Roman" w:hAnsi="Times New Roman" w:cs="Times New Roman"/>
                <w:b/>
                <w:bCs/>
                <w:i/>
                <w:iCs/>
                <w:color w:val="000000"/>
                <w:lang w:bidi="fa-IR"/>
              </w:rPr>
            </w:pPr>
          </w:p>
        </w:tc>
      </w:tr>
      <w:tr w:rsidR="003F32D3" w:rsidRPr="000E6A15" w:rsidTr="00FB3F95">
        <w:trPr>
          <w:trHeight w:val="285"/>
        </w:trPr>
        <w:tc>
          <w:tcPr>
            <w:tcW w:w="1285" w:type="pct"/>
            <w:shd w:val="clear" w:color="auto" w:fill="auto"/>
            <w:vAlign w:val="center"/>
            <w:hideMark/>
          </w:tcPr>
          <w:p w:rsidR="003F32D3" w:rsidRPr="000E6A15" w:rsidRDefault="003F32D3" w:rsidP="00B736AD">
            <w:pPr>
              <w:spacing w:after="0" w:line="240" w:lineRule="auto"/>
              <w:rPr>
                <w:rFonts w:ascii="Times New Roman" w:eastAsia="Times New Roman" w:hAnsi="Times New Roman" w:cs="Times New Roman"/>
                <w:i/>
                <w:iCs/>
                <w:color w:val="000000"/>
                <w:sz w:val="20"/>
                <w:szCs w:val="20"/>
                <w:lang w:bidi="fa-IR"/>
              </w:rPr>
            </w:pPr>
          </w:p>
        </w:tc>
        <w:tc>
          <w:tcPr>
            <w:tcW w:w="3715" w:type="pct"/>
            <w:shd w:val="clear" w:color="auto" w:fill="auto"/>
            <w:vAlign w:val="center"/>
            <w:hideMark/>
          </w:tcPr>
          <w:p w:rsidR="003F32D3" w:rsidRPr="000E6A15" w:rsidRDefault="003F32D3" w:rsidP="00B736AD">
            <w:pPr>
              <w:spacing w:after="0" w:line="240" w:lineRule="auto"/>
              <w:rPr>
                <w:rFonts w:ascii="Times New Roman" w:eastAsia="Times New Roman" w:hAnsi="Times New Roman" w:cs="Times New Roman"/>
                <w:b/>
                <w:bCs/>
                <w:iCs/>
                <w:color w:val="000000"/>
                <w:sz w:val="24"/>
                <w:szCs w:val="24"/>
                <w:lang w:bidi="fa-IR"/>
              </w:rPr>
            </w:pPr>
            <w:r w:rsidRPr="000E6A15">
              <w:rPr>
                <w:rFonts w:ascii="Times New Roman" w:eastAsia="Times New Roman" w:hAnsi="Times New Roman" w:cs="Times New Roman"/>
                <w:b/>
                <w:bCs/>
                <w:iCs/>
                <w:color w:val="000000"/>
                <w:sz w:val="24"/>
                <w:szCs w:val="24"/>
                <w:lang w:bidi="fa-IR"/>
              </w:rPr>
              <w:t> </w:t>
            </w:r>
            <w:r w:rsidR="00BC5D0F" w:rsidRPr="000E6A15">
              <w:rPr>
                <w:rFonts w:ascii="Times New Roman" w:eastAsia="Times New Roman" w:hAnsi="Times New Roman" w:cs="Times New Roman"/>
                <w:b/>
                <w:bCs/>
                <w:i/>
                <w:iCs/>
                <w:color w:val="000000"/>
                <w:sz w:val="24"/>
                <w:szCs w:val="24"/>
                <w:lang w:bidi="fa-IR"/>
              </w:rPr>
              <w:t>Abstract</w:t>
            </w:r>
          </w:p>
        </w:tc>
      </w:tr>
      <w:tr w:rsidR="003F32D3" w:rsidRPr="000E6A15" w:rsidTr="00FB3F95">
        <w:trPr>
          <w:trHeight w:val="1196"/>
        </w:trPr>
        <w:tc>
          <w:tcPr>
            <w:tcW w:w="1285" w:type="pct"/>
            <w:shd w:val="clear" w:color="auto" w:fill="auto"/>
            <w:hideMark/>
          </w:tcPr>
          <w:p w:rsidR="003F32D3" w:rsidRPr="000E6A15" w:rsidRDefault="003F32D3" w:rsidP="00B736AD">
            <w:pPr>
              <w:spacing w:after="0" w:line="240" w:lineRule="auto"/>
              <w:rPr>
                <w:rFonts w:ascii="Times New Roman" w:eastAsia="Times New Roman" w:hAnsi="Times New Roman" w:cs="Times New Roman"/>
                <w:b/>
                <w:bCs/>
                <w:i/>
                <w:iCs/>
                <w:color w:val="000000"/>
                <w:sz w:val="20"/>
                <w:szCs w:val="20"/>
                <w:lang w:bidi="fa-IR"/>
              </w:rPr>
            </w:pPr>
          </w:p>
          <w:p w:rsidR="003F32D3" w:rsidRPr="000E6A15" w:rsidRDefault="003F32D3" w:rsidP="00B736AD">
            <w:pPr>
              <w:spacing w:after="0" w:line="240" w:lineRule="auto"/>
              <w:rPr>
                <w:rFonts w:ascii="Times New Roman" w:eastAsia="Times New Roman" w:hAnsi="Times New Roman" w:cs="Times New Roman"/>
                <w:b/>
                <w:bCs/>
                <w:i/>
                <w:iCs/>
                <w:color w:val="000000"/>
                <w:sz w:val="20"/>
                <w:szCs w:val="20"/>
                <w:lang w:bidi="fa-IR"/>
              </w:rPr>
            </w:pPr>
            <w:r w:rsidRPr="000E6A15">
              <w:rPr>
                <w:rFonts w:ascii="Times New Roman" w:eastAsia="Times New Roman" w:hAnsi="Times New Roman" w:cs="Times New Roman"/>
                <w:b/>
                <w:bCs/>
                <w:i/>
                <w:iCs/>
                <w:color w:val="000000"/>
                <w:sz w:val="20"/>
                <w:szCs w:val="20"/>
                <w:lang w:bidi="fa-IR"/>
              </w:rPr>
              <w:t>Keywords:</w:t>
            </w:r>
            <w:r w:rsidRPr="000E6A15">
              <w:rPr>
                <w:rFonts w:ascii="Times New Roman" w:eastAsia="Times New Roman" w:hAnsi="Times New Roman" w:cs="Times New Roman"/>
                <w:b/>
                <w:bCs/>
                <w:i/>
                <w:iCs/>
                <w:color w:val="000000"/>
                <w:sz w:val="20"/>
                <w:szCs w:val="20"/>
                <w:lang w:bidi="fa-IR"/>
              </w:rPr>
              <w:br/>
            </w:r>
            <w:r w:rsidR="00C33663" w:rsidRPr="00C33663">
              <w:rPr>
                <w:rFonts w:ascii="Times New Roman" w:eastAsia="Times New Roman" w:hAnsi="Times New Roman" w:cs="Times New Roman"/>
                <w:i/>
                <w:iCs/>
                <w:color w:val="000000"/>
                <w:sz w:val="20"/>
                <w:szCs w:val="20"/>
                <w:lang w:val="en-GB" w:bidi="fa-IR"/>
              </w:rPr>
              <w:t>Stachys annua subsp. annua var. annua, antioxidant activity, antitumoral effect, antimicrobial activity, folk medicine</w:t>
            </w:r>
            <w:r w:rsidR="002E6F22" w:rsidRPr="000E6A15">
              <w:rPr>
                <w:rFonts w:ascii="Times New Roman" w:eastAsia="Times New Roman" w:hAnsi="Times New Roman" w:cs="Times New Roman"/>
                <w:i/>
                <w:iCs/>
                <w:color w:val="000000"/>
                <w:sz w:val="20"/>
                <w:szCs w:val="20"/>
                <w:lang w:val="en-GB" w:bidi="fa-IR"/>
              </w:rPr>
              <w:t>.</w:t>
            </w:r>
          </w:p>
        </w:tc>
        <w:tc>
          <w:tcPr>
            <w:tcW w:w="3715" w:type="pct"/>
            <w:shd w:val="clear" w:color="auto" w:fill="auto"/>
            <w:vAlign w:val="center"/>
            <w:hideMark/>
          </w:tcPr>
          <w:p w:rsidR="003F32D3" w:rsidRPr="00C33663" w:rsidRDefault="00C33663" w:rsidP="00B736AD">
            <w:pPr>
              <w:spacing w:after="0" w:line="240" w:lineRule="auto"/>
              <w:jc w:val="both"/>
              <w:rPr>
                <w:rFonts w:ascii="Times New Roman" w:eastAsia="Times New Roman" w:hAnsi="Times New Roman" w:cs="Times New Roman"/>
                <w:color w:val="000000"/>
                <w:sz w:val="16"/>
                <w:szCs w:val="20"/>
                <w:lang w:val="en-GB"/>
              </w:rPr>
            </w:pPr>
            <w:r w:rsidRPr="00C33663">
              <w:rPr>
                <w:rFonts w:ascii="Times New Roman" w:eastAsia="Times New Roman" w:hAnsi="Times New Roman" w:cs="Times New Roman"/>
                <w:color w:val="000000"/>
                <w:sz w:val="20"/>
                <w:szCs w:val="24"/>
              </w:rPr>
              <w:t xml:space="preserve">The genus </w:t>
            </w:r>
            <w:r w:rsidRPr="00C33663">
              <w:rPr>
                <w:rFonts w:ascii="Times New Roman" w:eastAsia="Times New Roman" w:hAnsi="Times New Roman" w:cs="Times New Roman"/>
                <w:i/>
                <w:color w:val="000000"/>
                <w:sz w:val="20"/>
                <w:szCs w:val="24"/>
              </w:rPr>
              <w:t>Stachys</w:t>
            </w:r>
            <w:r w:rsidRPr="00C33663">
              <w:rPr>
                <w:rFonts w:ascii="Times New Roman" w:eastAsia="Times New Roman" w:hAnsi="Times New Roman" w:cs="Times New Roman"/>
                <w:color w:val="000000"/>
                <w:sz w:val="20"/>
                <w:szCs w:val="24"/>
              </w:rPr>
              <w:t xml:space="preserve"> (Lamiaceae) have been used for</w:t>
            </w:r>
            <w:r w:rsidRPr="00C33663">
              <w:rPr>
                <w:rFonts w:ascii="Times New Roman" w:eastAsia="Times New Roman" w:hAnsi="Times New Roman" w:cs="Times New Roman"/>
                <w:b/>
                <w:bCs/>
                <w:color w:val="000000"/>
                <w:sz w:val="20"/>
                <w:szCs w:val="24"/>
              </w:rPr>
              <w:t> </w:t>
            </w:r>
            <w:r w:rsidRPr="00C33663">
              <w:rPr>
                <w:rFonts w:ascii="Times New Roman" w:eastAsia="Times New Roman" w:hAnsi="Times New Roman" w:cs="Times New Roman"/>
                <w:color w:val="000000"/>
                <w:sz w:val="20"/>
                <w:szCs w:val="24"/>
              </w:rPr>
              <w:t>the treatment of folk medicine. This study was carried out with an objective to investigate the </w:t>
            </w:r>
            <w:r w:rsidRPr="00C33663">
              <w:rPr>
                <w:rFonts w:ascii="Times New Roman" w:eastAsia="Times New Roman" w:hAnsi="Times New Roman" w:cs="Times New Roman"/>
                <w:i/>
                <w:iCs/>
                <w:color w:val="000000"/>
                <w:sz w:val="20"/>
                <w:szCs w:val="24"/>
              </w:rPr>
              <w:t>in vitro</w:t>
            </w:r>
            <w:r w:rsidRPr="00C33663">
              <w:rPr>
                <w:rFonts w:ascii="Times New Roman" w:eastAsia="Times New Roman" w:hAnsi="Times New Roman" w:cs="Times New Roman"/>
                <w:color w:val="000000"/>
                <w:sz w:val="20"/>
                <w:szCs w:val="24"/>
              </w:rPr>
              <w:t> antimicrobial, antioxidant and antitumor effects of leaves of</w:t>
            </w:r>
            <w:r w:rsidRPr="00C33663">
              <w:rPr>
                <w:rFonts w:ascii="Times New Roman" w:eastAsia="Times New Roman" w:hAnsi="Times New Roman" w:cs="Times New Roman"/>
                <w:i/>
                <w:iCs/>
                <w:color w:val="000000"/>
                <w:sz w:val="20"/>
                <w:szCs w:val="24"/>
              </w:rPr>
              <w:t xml:space="preserve"> Stachys annua </w:t>
            </w:r>
            <w:r w:rsidRPr="00C33663">
              <w:rPr>
                <w:rFonts w:ascii="Times New Roman" w:eastAsia="Times New Roman" w:hAnsi="Times New Roman" w:cs="Times New Roman"/>
                <w:color w:val="000000"/>
                <w:sz w:val="20"/>
                <w:szCs w:val="24"/>
              </w:rPr>
              <w:t>subsp. </w:t>
            </w:r>
            <w:r w:rsidRPr="00C33663">
              <w:rPr>
                <w:rFonts w:ascii="Times New Roman" w:eastAsia="Times New Roman" w:hAnsi="Times New Roman" w:cs="Times New Roman"/>
                <w:i/>
                <w:iCs/>
                <w:color w:val="000000"/>
                <w:sz w:val="20"/>
                <w:szCs w:val="24"/>
              </w:rPr>
              <w:t xml:space="preserve">annua </w:t>
            </w:r>
            <w:r w:rsidRPr="00C33663">
              <w:rPr>
                <w:rFonts w:ascii="Times New Roman" w:eastAsia="Times New Roman" w:hAnsi="Times New Roman" w:cs="Times New Roman"/>
                <w:iCs/>
                <w:color w:val="000000"/>
                <w:sz w:val="20"/>
                <w:szCs w:val="24"/>
              </w:rPr>
              <w:t xml:space="preserve">var. </w:t>
            </w:r>
            <w:r w:rsidRPr="00C33663">
              <w:rPr>
                <w:rFonts w:ascii="Times New Roman" w:eastAsia="Times New Roman" w:hAnsi="Times New Roman" w:cs="Times New Roman"/>
                <w:i/>
                <w:iCs/>
                <w:color w:val="000000"/>
                <w:sz w:val="20"/>
                <w:szCs w:val="24"/>
              </w:rPr>
              <w:t>annua</w:t>
            </w:r>
            <w:r w:rsidRPr="00C33663">
              <w:rPr>
                <w:rFonts w:ascii="Times New Roman" w:eastAsia="Times New Roman" w:hAnsi="Times New Roman" w:cs="Times New Roman"/>
                <w:color w:val="000000"/>
                <w:sz w:val="20"/>
                <w:szCs w:val="24"/>
              </w:rPr>
              <w:t>. The antimicrobial activity of ethanol extract (75µL) of leaves of </w:t>
            </w:r>
            <w:r w:rsidRPr="00C33663">
              <w:rPr>
                <w:rFonts w:ascii="Times New Roman" w:eastAsia="Times New Roman" w:hAnsi="Times New Roman" w:cs="Times New Roman"/>
                <w:i/>
                <w:iCs/>
                <w:color w:val="000000"/>
                <w:sz w:val="20"/>
                <w:szCs w:val="24"/>
              </w:rPr>
              <w:t>S.</w:t>
            </w:r>
            <w:r w:rsidRPr="00C33663">
              <w:rPr>
                <w:rFonts w:ascii="Times New Roman" w:eastAsia="Times New Roman" w:hAnsi="Times New Roman" w:cs="Times New Roman"/>
                <w:color w:val="000000"/>
                <w:sz w:val="20"/>
                <w:szCs w:val="24"/>
              </w:rPr>
              <w:t> </w:t>
            </w:r>
            <w:r w:rsidRPr="00C33663">
              <w:rPr>
                <w:rFonts w:ascii="Times New Roman" w:eastAsia="Times New Roman" w:hAnsi="Times New Roman" w:cs="Times New Roman"/>
                <w:i/>
                <w:iCs/>
                <w:color w:val="000000"/>
                <w:sz w:val="20"/>
                <w:szCs w:val="24"/>
              </w:rPr>
              <w:t>annua</w:t>
            </w:r>
            <w:r w:rsidRPr="00C33663">
              <w:rPr>
                <w:rFonts w:ascii="Times New Roman" w:eastAsia="Times New Roman" w:hAnsi="Times New Roman" w:cs="Times New Roman"/>
                <w:color w:val="000000"/>
                <w:sz w:val="20"/>
                <w:szCs w:val="24"/>
              </w:rPr>
              <w:t> subsp. </w:t>
            </w:r>
            <w:r w:rsidRPr="00C33663">
              <w:rPr>
                <w:rFonts w:ascii="Times New Roman" w:eastAsia="Times New Roman" w:hAnsi="Times New Roman" w:cs="Times New Roman"/>
                <w:i/>
                <w:iCs/>
                <w:color w:val="000000"/>
                <w:sz w:val="20"/>
                <w:szCs w:val="24"/>
              </w:rPr>
              <w:t>annua</w:t>
            </w:r>
            <w:r w:rsidRPr="00C33663">
              <w:rPr>
                <w:sz w:val="18"/>
              </w:rPr>
              <w:t xml:space="preserve"> </w:t>
            </w:r>
            <w:r w:rsidRPr="00C33663">
              <w:rPr>
                <w:rFonts w:ascii="Times New Roman" w:eastAsia="Times New Roman" w:hAnsi="Times New Roman" w:cs="Times New Roman"/>
                <w:iCs/>
                <w:color w:val="000000"/>
                <w:sz w:val="20"/>
                <w:szCs w:val="24"/>
              </w:rPr>
              <w:t>var.</w:t>
            </w:r>
            <w:r w:rsidRPr="00C33663">
              <w:rPr>
                <w:rFonts w:ascii="Times New Roman" w:eastAsia="Times New Roman" w:hAnsi="Times New Roman" w:cs="Times New Roman"/>
                <w:i/>
                <w:iCs/>
                <w:color w:val="000000"/>
                <w:sz w:val="20"/>
                <w:szCs w:val="24"/>
              </w:rPr>
              <w:t xml:space="preserve"> annua </w:t>
            </w:r>
            <w:r w:rsidRPr="00C33663">
              <w:rPr>
                <w:rFonts w:ascii="Times New Roman" w:eastAsia="Times New Roman" w:hAnsi="Times New Roman" w:cs="Times New Roman"/>
                <w:color w:val="000000"/>
                <w:sz w:val="20"/>
                <w:szCs w:val="24"/>
              </w:rPr>
              <w:t>was evaluated for potential antimicrobial activity against some bacterial and fungal isolates obtained from hospital. Antimicrobial susceptibility testing was determined with using the disc diffusion method according to the protocol applied by CLSI. The results showed that the ethanol extract revealed similarly effect against bacteria as compared to standart antibiotics. But, the extract showed slightly effect against </w:t>
            </w:r>
            <w:r w:rsidRPr="00C33663">
              <w:rPr>
                <w:rFonts w:ascii="Times New Roman" w:eastAsia="Times New Roman" w:hAnsi="Times New Roman" w:cs="Times New Roman"/>
                <w:i/>
                <w:iCs/>
                <w:color w:val="000000"/>
                <w:sz w:val="20"/>
                <w:szCs w:val="24"/>
              </w:rPr>
              <w:t>Candida </w:t>
            </w:r>
            <w:r w:rsidRPr="00C33663">
              <w:rPr>
                <w:rFonts w:ascii="Times New Roman" w:eastAsia="Times New Roman" w:hAnsi="Times New Roman" w:cs="Times New Roman"/>
                <w:color w:val="000000"/>
                <w:sz w:val="20"/>
                <w:szCs w:val="24"/>
              </w:rPr>
              <w:t>species. Also, we used HeLa and PC3 cells to test anticancerogen effect on urinary system. The cells were cultured for ATCC protocol. After application of extract dilution, we analyzed MTT assay for viability detection at 570 nm. Based on cytotoxicity value, optimal concentration were evaluated at 50uM. The potency of cell growth inhibition for each extract was expressed as IC50 value. According to datas, we showed that antioxidant activity of this plant have significantly increased.</w:t>
            </w:r>
            <w:r w:rsidRPr="00C33663">
              <w:rPr>
                <w:sz w:val="18"/>
              </w:rPr>
              <w:t xml:space="preserve"> </w:t>
            </w:r>
            <w:r w:rsidRPr="00C33663">
              <w:rPr>
                <w:rFonts w:ascii="Times New Roman" w:eastAsia="Times New Roman" w:hAnsi="Times New Roman" w:cs="Times New Roman"/>
                <w:i/>
                <w:color w:val="000000"/>
                <w:sz w:val="20"/>
                <w:szCs w:val="24"/>
              </w:rPr>
              <w:t>Stachys annua</w:t>
            </w:r>
            <w:r w:rsidRPr="00C33663">
              <w:rPr>
                <w:rFonts w:ascii="Times New Roman" w:eastAsia="Times New Roman" w:hAnsi="Times New Roman" w:cs="Times New Roman"/>
                <w:color w:val="000000"/>
                <w:sz w:val="20"/>
                <w:szCs w:val="24"/>
              </w:rPr>
              <w:t xml:space="preserve"> (L.) L. subsp. </w:t>
            </w:r>
            <w:r w:rsidRPr="00C33663">
              <w:rPr>
                <w:rFonts w:ascii="Times New Roman" w:eastAsia="Times New Roman" w:hAnsi="Times New Roman" w:cs="Times New Roman"/>
                <w:i/>
                <w:color w:val="000000"/>
                <w:sz w:val="20"/>
                <w:szCs w:val="24"/>
              </w:rPr>
              <w:t>annua</w:t>
            </w:r>
            <w:r w:rsidRPr="00C33663">
              <w:rPr>
                <w:rFonts w:ascii="Times New Roman" w:eastAsia="Times New Roman" w:hAnsi="Times New Roman" w:cs="Times New Roman"/>
                <w:color w:val="000000"/>
                <w:sz w:val="20"/>
                <w:szCs w:val="24"/>
              </w:rPr>
              <w:t xml:space="preserve"> var. </w:t>
            </w:r>
            <w:r w:rsidRPr="00C33663">
              <w:rPr>
                <w:rFonts w:ascii="Times New Roman" w:eastAsia="Times New Roman" w:hAnsi="Times New Roman" w:cs="Times New Roman"/>
                <w:i/>
                <w:color w:val="000000"/>
                <w:sz w:val="20"/>
                <w:szCs w:val="24"/>
              </w:rPr>
              <w:t>annua</w:t>
            </w:r>
            <w:r w:rsidRPr="00C33663">
              <w:rPr>
                <w:rFonts w:ascii="Times New Roman" w:eastAsia="Times New Roman" w:hAnsi="Times New Roman" w:cs="Times New Roman"/>
                <w:color w:val="000000"/>
                <w:sz w:val="20"/>
                <w:szCs w:val="24"/>
              </w:rPr>
              <w:t>  may evaluated in advanced pharmacological studies for distinct features</w:t>
            </w:r>
          </w:p>
          <w:p w:rsidR="003F32D3" w:rsidRPr="000E6A15" w:rsidRDefault="003F32D3" w:rsidP="00B736AD">
            <w:pPr>
              <w:spacing w:after="0" w:line="240" w:lineRule="auto"/>
              <w:jc w:val="both"/>
              <w:rPr>
                <w:rFonts w:ascii="Times New Roman" w:eastAsia="Times New Roman" w:hAnsi="Times New Roman" w:cs="Times New Roman"/>
                <w:color w:val="000000"/>
                <w:sz w:val="20"/>
                <w:szCs w:val="20"/>
                <w:lang w:bidi="fa-IR"/>
              </w:rPr>
            </w:pPr>
          </w:p>
        </w:tc>
      </w:tr>
      <w:tr w:rsidR="003F32D3" w:rsidRPr="000E6A15" w:rsidTr="00FB3F95">
        <w:trPr>
          <w:trHeight w:val="285"/>
        </w:trPr>
        <w:tc>
          <w:tcPr>
            <w:tcW w:w="1285" w:type="pct"/>
            <w:shd w:val="clear" w:color="auto" w:fill="auto"/>
            <w:vAlign w:val="center"/>
          </w:tcPr>
          <w:p w:rsidR="003F32D3" w:rsidRPr="000E6A15" w:rsidRDefault="003F32D3" w:rsidP="00B736AD">
            <w:pPr>
              <w:spacing w:after="0" w:line="240" w:lineRule="auto"/>
              <w:rPr>
                <w:rFonts w:ascii="Times New Roman" w:eastAsia="Times New Roman" w:hAnsi="Times New Roman" w:cs="Times New Roman"/>
                <w:i/>
                <w:iCs/>
                <w:color w:val="000000"/>
                <w:sz w:val="20"/>
                <w:szCs w:val="20"/>
                <w:lang w:bidi="fa-IR"/>
              </w:rPr>
            </w:pPr>
          </w:p>
        </w:tc>
        <w:tc>
          <w:tcPr>
            <w:tcW w:w="3715" w:type="pct"/>
            <w:shd w:val="clear" w:color="auto" w:fill="auto"/>
            <w:vAlign w:val="center"/>
            <w:hideMark/>
          </w:tcPr>
          <w:p w:rsidR="003F32D3" w:rsidRPr="000E6A15" w:rsidRDefault="003F32D3" w:rsidP="00B736AD">
            <w:pPr>
              <w:spacing w:after="0" w:line="240" w:lineRule="auto"/>
              <w:rPr>
                <w:rFonts w:ascii="Times New Roman" w:eastAsia="Times New Roman" w:hAnsi="Times New Roman" w:cs="Times New Roman"/>
                <w:color w:val="000000"/>
                <w:sz w:val="18"/>
                <w:szCs w:val="18"/>
                <w:lang w:bidi="fa-IR"/>
              </w:rPr>
            </w:pPr>
          </w:p>
        </w:tc>
      </w:tr>
    </w:tbl>
    <w:p w:rsidR="00FB3F95" w:rsidRPr="000E6A15" w:rsidRDefault="00FB3F95" w:rsidP="00B736AD">
      <w:pPr>
        <w:spacing w:after="0" w:line="240" w:lineRule="auto"/>
        <w:rPr>
          <w:rFonts w:ascii="Times New Roman" w:hAnsi="Times New Roman" w:cs="Times New Roman"/>
          <w:b/>
          <w:color w:val="000000" w:themeColor="text1"/>
          <w:sz w:val="24"/>
          <w:szCs w:val="24"/>
        </w:rPr>
      </w:pPr>
      <w:r w:rsidRPr="000E6A15">
        <w:rPr>
          <w:rFonts w:ascii="Times New Roman" w:hAnsi="Times New Roman" w:cs="Times New Roman"/>
          <w:b/>
          <w:color w:val="000000" w:themeColor="text1"/>
          <w:sz w:val="24"/>
          <w:szCs w:val="24"/>
        </w:rPr>
        <w:t>Introduction</w:t>
      </w:r>
      <w:r w:rsidR="002E6F22" w:rsidRPr="000E6A15">
        <w:rPr>
          <w:rFonts w:ascii="Times New Roman" w:hAnsi="Times New Roman" w:cs="Times New Roman"/>
          <w:b/>
          <w:color w:val="000000" w:themeColor="text1"/>
          <w:sz w:val="24"/>
          <w:szCs w:val="24"/>
        </w:rPr>
        <w:t xml:space="preserve"> </w:t>
      </w:r>
    </w:p>
    <w:p w:rsidR="00C33663" w:rsidRP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hAnsi="Times New Roman" w:cs="Times New Roman"/>
          <w:sz w:val="20"/>
          <w:szCs w:val="20"/>
        </w:rPr>
        <w:t xml:space="preserve">The genus </w:t>
      </w:r>
      <w:r w:rsidRPr="00C33663">
        <w:rPr>
          <w:rFonts w:ascii="Times New Roman" w:hAnsi="Times New Roman" w:cs="Times New Roman"/>
          <w:i/>
          <w:sz w:val="20"/>
          <w:szCs w:val="20"/>
        </w:rPr>
        <w:t>Stachys</w:t>
      </w:r>
      <w:r w:rsidRPr="00C33663">
        <w:rPr>
          <w:rFonts w:ascii="Times New Roman" w:hAnsi="Times New Roman" w:cs="Times New Roman"/>
          <w:sz w:val="20"/>
          <w:szCs w:val="20"/>
        </w:rPr>
        <w:t xml:space="preserve"> (Lamiaceae) is represented by 93 species and 57 of the 118 taxa are endemic in Turkey. </w:t>
      </w:r>
      <w:r w:rsidRPr="00C33663">
        <w:rPr>
          <w:rFonts w:ascii="Times New Roman" w:eastAsia="Times New Roman" w:hAnsi="Times New Roman" w:cs="Times New Roman"/>
          <w:sz w:val="20"/>
          <w:szCs w:val="20"/>
        </w:rPr>
        <w:t>Plants of this genus have been used for the treatment of cold, cough, diarrhea, urinary system disorders, hypertension, throat pain and as an antipyretic or stomachic in folk medicine (1).</w:t>
      </w:r>
      <w:r w:rsidRPr="00C33663">
        <w:rPr>
          <w:sz w:val="20"/>
          <w:szCs w:val="20"/>
        </w:rPr>
        <w:t xml:space="preserve"> </w:t>
      </w:r>
      <w:r w:rsidRPr="00C33663">
        <w:rPr>
          <w:rFonts w:ascii="Times New Roman" w:hAnsi="Times New Roman" w:cs="Times New Roman"/>
          <w:i/>
          <w:sz w:val="20"/>
          <w:szCs w:val="20"/>
        </w:rPr>
        <w:t>Stachys annua</w:t>
      </w:r>
      <w:r w:rsidRPr="00C33663">
        <w:rPr>
          <w:rFonts w:ascii="Times New Roman" w:hAnsi="Times New Roman" w:cs="Times New Roman"/>
          <w:sz w:val="20"/>
          <w:szCs w:val="20"/>
        </w:rPr>
        <w:t xml:space="preserve"> (L.) is widely distributed in the middle and western regions in Turkey. Among the local people, </w:t>
      </w:r>
      <w:r w:rsidRPr="00C33663">
        <w:rPr>
          <w:rFonts w:ascii="Times New Roman" w:hAnsi="Times New Roman" w:cs="Times New Roman"/>
          <w:i/>
          <w:sz w:val="20"/>
          <w:szCs w:val="20"/>
        </w:rPr>
        <w:t>Stachys annua</w:t>
      </w:r>
      <w:r w:rsidRPr="00C33663">
        <w:rPr>
          <w:rFonts w:ascii="Times New Roman" w:hAnsi="Times New Roman" w:cs="Times New Roman"/>
          <w:sz w:val="20"/>
          <w:szCs w:val="20"/>
        </w:rPr>
        <w:t xml:space="preserve"> subsp.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var.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is known as “haciosmanotu” or “dag cayi” and the leaves of this plant are used in the treatment of colds and diabetes among people (2)</w:t>
      </w:r>
      <w:r w:rsidRPr="00C33663">
        <w:rPr>
          <w:rFonts w:ascii="Times New Roman" w:eastAsia="Times New Roman" w:hAnsi="Times New Roman" w:cs="Times New Roman"/>
          <w:sz w:val="20"/>
          <w:szCs w:val="20"/>
        </w:rPr>
        <w:t xml:space="preserve"> </w:t>
      </w:r>
    </w:p>
    <w:p w:rsid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 xml:space="preserve"> </w:t>
      </w:r>
    </w:p>
    <w:p w:rsidR="00C33663" w:rsidRP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 xml:space="preserve">Flavonoids have been known for centuries as plant pigments. Flavonoids are polyphenolic compounds and are phytochemicals that are popular due to antioxidant and free radical scavenger effects. Phytochemicals have effects such as detoxifying enzyme activation, immunostimulatory, gene expression related to cell proliferation and apoptosis, hormone metabolism, antibacterial and antiviral (3) Researchers have determinated that the </w:t>
      </w:r>
      <w:r w:rsidRPr="00C33663">
        <w:rPr>
          <w:rFonts w:ascii="Times New Roman" w:eastAsia="Times New Roman" w:hAnsi="Times New Roman" w:cs="Times New Roman"/>
          <w:i/>
          <w:sz w:val="20"/>
          <w:szCs w:val="20"/>
        </w:rPr>
        <w:t>Stachys annua</w:t>
      </w:r>
      <w:r w:rsidRPr="00C33663">
        <w:rPr>
          <w:rFonts w:ascii="Times New Roman" w:eastAsia="Times New Roman" w:hAnsi="Times New Roman" w:cs="Times New Roman"/>
          <w:sz w:val="20"/>
          <w:szCs w:val="20"/>
        </w:rPr>
        <w:t xml:space="preserve"> subsp.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var.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has various amounts phytochemical contents such as protocatechuic, p-hydroxybenzoic, chlorogenic, ferulic, benzoic, rosmarinic acids, (+)-catechin, (−)-epicatechin, rutin, and apigenin (2). </w:t>
      </w:r>
    </w:p>
    <w:p w:rsidR="00C33663" w:rsidRDefault="00C33663" w:rsidP="00B736AD">
      <w:pPr>
        <w:spacing w:after="0" w:line="240" w:lineRule="auto"/>
        <w:jc w:val="both"/>
        <w:rPr>
          <w:rFonts w:ascii="Times New Roman" w:hAnsi="Times New Roman" w:cs="Times New Roman"/>
          <w:sz w:val="20"/>
          <w:szCs w:val="20"/>
        </w:rPr>
      </w:pPr>
    </w:p>
    <w:p w:rsidR="00C33663" w:rsidRP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hAnsi="Times New Roman" w:cs="Times New Roman"/>
          <w:sz w:val="20"/>
          <w:szCs w:val="20"/>
        </w:rPr>
        <w:t xml:space="preserve">Recently, multiple antibiotic resistance has emerged as a major public health that threatens human life. </w:t>
      </w:r>
      <w:r w:rsidRPr="00C33663">
        <w:rPr>
          <w:rFonts w:ascii="Times New Roman" w:eastAsia="Times New Roman" w:hAnsi="Times New Roman" w:cs="Times New Roman"/>
          <w:sz w:val="20"/>
          <w:szCs w:val="20"/>
        </w:rPr>
        <w:t xml:space="preserve">There is increasing need for new effective antimicrobial agents. Plant materials are considered as one of the most promising sources by many researchers (4). </w:t>
      </w:r>
      <w:r w:rsidRPr="00C33663">
        <w:rPr>
          <w:rFonts w:ascii="Times New Roman" w:hAnsi="Times New Roman" w:cs="Times New Roman"/>
          <w:sz w:val="20"/>
          <w:szCs w:val="20"/>
        </w:rPr>
        <w:t xml:space="preserve">Also, Cancer deaths will continue to increase and 12 million deaths will cause cancer in 2030 all over the world. </w:t>
      </w:r>
      <w:r w:rsidRPr="00C33663">
        <w:rPr>
          <w:rFonts w:ascii="Times New Roman" w:eastAsia="Times New Roman" w:hAnsi="Times New Roman" w:cs="Times New Roman"/>
          <w:sz w:val="20"/>
          <w:szCs w:val="20"/>
        </w:rPr>
        <w:t xml:space="preserve">Natural compounds have been used extensively in the treatment of many diseases including cancer and are of interest to researchers both in their natural forms and as templates for synthetic modification (5) </w:t>
      </w:r>
      <w:r w:rsidRPr="00C33663">
        <w:rPr>
          <w:rFonts w:ascii="Times New Roman" w:eastAsia="Times New Roman" w:hAnsi="Times New Roman" w:cs="Times New Roman"/>
          <w:sz w:val="20"/>
          <w:szCs w:val="20"/>
        </w:rPr>
        <w:lastRenderedPageBreak/>
        <w:t xml:space="preserve">(Balkan B. The Effects of Vitamin E on Antioxidant Enzyme Activity in HepG2 Cells) Sample sources and molecular mechanisms are highly important in the development of novel, clinically useful anticancer agents for treatment. Numerous cancer research studies have been conducted using traditional medicinal plants in an effort to discover new therapeutic agents that lack the toxic side effects, drug costs and safety associated with current chemotherapeutic agents (6). </w:t>
      </w:r>
    </w:p>
    <w:p w:rsidR="00C33663" w:rsidRDefault="00C33663" w:rsidP="00B736AD">
      <w:pPr>
        <w:spacing w:after="0" w:line="240" w:lineRule="auto"/>
        <w:jc w:val="both"/>
        <w:rPr>
          <w:rFonts w:ascii="Times New Roman" w:eastAsia="Times New Roman" w:hAnsi="Times New Roman" w:cs="Times New Roman"/>
          <w:sz w:val="20"/>
          <w:szCs w:val="20"/>
        </w:rPr>
      </w:pPr>
    </w:p>
    <w:p w:rsidR="00C33663" w:rsidRPr="00C33663" w:rsidRDefault="00C33663" w:rsidP="00B736AD">
      <w:pPr>
        <w:spacing w:after="0" w:line="240" w:lineRule="auto"/>
        <w:jc w:val="both"/>
        <w:rPr>
          <w:rFonts w:ascii="Times New Roman" w:hAnsi="Times New Roman" w:cs="Times New Roman"/>
          <w:sz w:val="20"/>
          <w:szCs w:val="20"/>
        </w:rPr>
      </w:pPr>
      <w:r w:rsidRPr="00C33663">
        <w:rPr>
          <w:rFonts w:ascii="Times New Roman" w:eastAsia="Times New Roman" w:hAnsi="Times New Roman" w:cs="Times New Roman"/>
          <w:sz w:val="20"/>
          <w:szCs w:val="20"/>
        </w:rPr>
        <w:t>The present study was designated to evaluate</w:t>
      </w:r>
      <w:r w:rsidRPr="00C33663">
        <w:rPr>
          <w:sz w:val="20"/>
          <w:szCs w:val="20"/>
        </w:rPr>
        <w:t xml:space="preserve"> </w:t>
      </w:r>
      <w:r w:rsidRPr="00C33663">
        <w:rPr>
          <w:rFonts w:ascii="Times New Roman" w:eastAsia="Times New Roman" w:hAnsi="Times New Roman" w:cs="Times New Roman"/>
          <w:sz w:val="20"/>
          <w:szCs w:val="20"/>
        </w:rPr>
        <w:t xml:space="preserve">the antimicrobial, antioxidant and antitumoral activity of the </w:t>
      </w:r>
      <w:r w:rsidRPr="00C33663">
        <w:rPr>
          <w:rFonts w:ascii="Times New Roman" w:eastAsia="Times New Roman" w:hAnsi="Times New Roman" w:cs="Times New Roman"/>
          <w:i/>
          <w:sz w:val="20"/>
          <w:szCs w:val="20"/>
        </w:rPr>
        <w:t>Stachys annua</w:t>
      </w:r>
      <w:r w:rsidRPr="00C33663">
        <w:rPr>
          <w:rFonts w:ascii="Times New Roman" w:eastAsia="Times New Roman" w:hAnsi="Times New Roman" w:cs="Times New Roman"/>
          <w:sz w:val="20"/>
          <w:szCs w:val="20"/>
        </w:rPr>
        <w:t xml:space="preserve"> subsp. </w:t>
      </w:r>
      <w:r w:rsidRPr="00C33663">
        <w:rPr>
          <w:rFonts w:ascii="Times New Roman" w:eastAsia="Times New Roman" w:hAnsi="Times New Roman" w:cs="Times New Roman"/>
          <w:i/>
          <w:sz w:val="20"/>
          <w:szCs w:val="20"/>
        </w:rPr>
        <w:t xml:space="preserve">annua </w:t>
      </w:r>
      <w:r w:rsidRPr="00C33663">
        <w:rPr>
          <w:rFonts w:ascii="Times New Roman" w:eastAsia="Times New Roman" w:hAnsi="Times New Roman" w:cs="Times New Roman"/>
          <w:sz w:val="20"/>
          <w:szCs w:val="20"/>
        </w:rPr>
        <w:t xml:space="preserve">var.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ethanol extract.</w:t>
      </w:r>
      <w:r w:rsidRPr="00C33663">
        <w:rPr>
          <w:rFonts w:ascii="Times New Roman" w:hAnsi="Times New Roman" w:cs="Times New Roman"/>
          <w:sz w:val="20"/>
          <w:szCs w:val="20"/>
        </w:rPr>
        <w:t xml:space="preserve"> </w:t>
      </w:r>
    </w:p>
    <w:p w:rsidR="00C33663" w:rsidRPr="00C33663" w:rsidRDefault="00C33663" w:rsidP="00B736AD">
      <w:pPr>
        <w:spacing w:after="0" w:line="240" w:lineRule="auto"/>
        <w:jc w:val="both"/>
        <w:rPr>
          <w:rFonts w:ascii="Times New Roman" w:eastAsia="Times New Roman" w:hAnsi="Times New Roman" w:cs="Times New Roman"/>
          <w:sz w:val="20"/>
          <w:szCs w:val="20"/>
        </w:rPr>
      </w:pPr>
    </w:p>
    <w:p w:rsidR="00C33663" w:rsidRPr="00C33663" w:rsidRDefault="00C33663" w:rsidP="00B736AD">
      <w:pPr>
        <w:spacing w:after="0" w:line="240" w:lineRule="auto"/>
        <w:rPr>
          <w:rFonts w:ascii="Times New Roman" w:hAnsi="Times New Roman" w:cs="Times New Roman"/>
          <w:b/>
          <w:sz w:val="24"/>
          <w:szCs w:val="20"/>
        </w:rPr>
      </w:pPr>
      <w:r w:rsidRPr="00C33663">
        <w:rPr>
          <w:rFonts w:ascii="Times New Roman" w:hAnsi="Times New Roman" w:cs="Times New Roman"/>
          <w:b/>
          <w:sz w:val="24"/>
          <w:szCs w:val="20"/>
        </w:rPr>
        <w:t xml:space="preserve">Material </w:t>
      </w:r>
      <w:r w:rsidR="0079471A" w:rsidRPr="00C33663">
        <w:rPr>
          <w:rFonts w:ascii="Times New Roman" w:hAnsi="Times New Roman" w:cs="Times New Roman"/>
          <w:b/>
          <w:sz w:val="24"/>
          <w:szCs w:val="20"/>
        </w:rPr>
        <w:t>and methods</w:t>
      </w:r>
    </w:p>
    <w:p w:rsidR="00C33663" w:rsidRDefault="00C33663" w:rsidP="00B736AD">
      <w:pPr>
        <w:spacing w:after="0" w:line="240" w:lineRule="auto"/>
        <w:rPr>
          <w:rFonts w:ascii="Times New Roman" w:hAnsi="Times New Roman" w:cs="Times New Roman"/>
          <w:b/>
          <w:sz w:val="20"/>
          <w:szCs w:val="20"/>
        </w:rPr>
      </w:pPr>
    </w:p>
    <w:p w:rsidR="00C33663" w:rsidRPr="00C33663" w:rsidRDefault="00C33663" w:rsidP="00B736AD">
      <w:pPr>
        <w:spacing w:after="0" w:line="240" w:lineRule="auto"/>
        <w:rPr>
          <w:rFonts w:ascii="Times New Roman" w:hAnsi="Times New Roman" w:cs="Times New Roman"/>
          <w:b/>
          <w:sz w:val="20"/>
          <w:szCs w:val="20"/>
        </w:rPr>
      </w:pPr>
      <w:r w:rsidRPr="00C33663">
        <w:rPr>
          <w:rFonts w:ascii="Times New Roman" w:hAnsi="Times New Roman" w:cs="Times New Roman"/>
          <w:b/>
          <w:sz w:val="20"/>
          <w:szCs w:val="20"/>
        </w:rPr>
        <w:t>Plant Material</w:t>
      </w:r>
    </w:p>
    <w:p w:rsidR="00C33663" w:rsidRP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Aerial parts of the plant were collected from Duzce/Turkey during the flowering stage in July, 2017</w:t>
      </w:r>
      <w:r w:rsidRPr="00C33663">
        <w:rPr>
          <w:sz w:val="20"/>
          <w:szCs w:val="20"/>
        </w:rPr>
        <w:t xml:space="preserve">, </w:t>
      </w:r>
      <w:r w:rsidRPr="00C33663">
        <w:rPr>
          <w:rFonts w:ascii="Times New Roman" w:hAnsi="Times New Roman" w:cs="Times New Roman"/>
          <w:sz w:val="20"/>
          <w:szCs w:val="20"/>
        </w:rPr>
        <w:t>and taxonomically identified by Assoc.Prof. Ersin KARABACAK, senior taxonomist from the Department of Biology, Canakkale Onsekiz Mart University. Voucher specimens of the plant were deposited at Duzce University.</w:t>
      </w:r>
      <w:r w:rsidRPr="00C33663">
        <w:rPr>
          <w:sz w:val="20"/>
          <w:szCs w:val="20"/>
        </w:rPr>
        <w:t xml:space="preserve"> </w:t>
      </w:r>
      <w:r w:rsidRPr="00C33663">
        <w:rPr>
          <w:rFonts w:ascii="Times New Roman" w:hAnsi="Times New Roman" w:cs="Times New Roman"/>
          <w:sz w:val="20"/>
          <w:szCs w:val="20"/>
        </w:rPr>
        <w:t xml:space="preserve"> </w:t>
      </w:r>
    </w:p>
    <w:p w:rsidR="00C33663" w:rsidRDefault="00C33663" w:rsidP="00B736AD">
      <w:pPr>
        <w:spacing w:after="0" w:line="240" w:lineRule="auto"/>
        <w:rPr>
          <w:rFonts w:ascii="Times New Roman" w:hAnsi="Times New Roman" w:cs="Times New Roman"/>
          <w:b/>
          <w:sz w:val="20"/>
          <w:szCs w:val="20"/>
        </w:rPr>
      </w:pPr>
    </w:p>
    <w:p w:rsidR="00C33663" w:rsidRPr="00C33663" w:rsidRDefault="00C33663" w:rsidP="00B736AD">
      <w:pPr>
        <w:spacing w:after="0" w:line="240" w:lineRule="auto"/>
        <w:rPr>
          <w:rFonts w:ascii="Times New Roman" w:hAnsi="Times New Roman" w:cs="Times New Roman"/>
          <w:b/>
          <w:sz w:val="20"/>
          <w:szCs w:val="20"/>
        </w:rPr>
      </w:pPr>
      <w:r w:rsidRPr="00C33663">
        <w:rPr>
          <w:rFonts w:ascii="Times New Roman" w:hAnsi="Times New Roman" w:cs="Times New Roman"/>
          <w:b/>
          <w:sz w:val="20"/>
          <w:szCs w:val="20"/>
        </w:rPr>
        <w:t>Preperation of extract</w:t>
      </w:r>
    </w:p>
    <w:p w:rsid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shd w:val="clear" w:color="auto" w:fill="FFFFFF"/>
        </w:rPr>
        <w:t xml:space="preserve">The leaves of the plant were dried and powdered. Each dry powdered plant material (20 g) was extracted with 180 mL of 99% ethanol (Merck) for 12 h by using Soxhlet equipment. </w:t>
      </w:r>
      <w:r w:rsidRPr="00C33663">
        <w:rPr>
          <w:rFonts w:ascii="Times New Roman" w:hAnsi="Times New Roman" w:cs="Times New Roman"/>
          <w:sz w:val="20"/>
          <w:szCs w:val="20"/>
        </w:rPr>
        <w:t xml:space="preserve">The extract was filtered using Whatman fitler no.1 and the filtrate solvent was evaporated under vacuum using a rotary evaporator at 55°C (yield: 14.12% for ethanol). The resulting dried extract was stored in labeled sterile screw-capped bottles at -20°C. The extract (in the form of sticky black substances) amounting to arround 2 g was dissolved in 0.1 mL. of DMSO  (5 mg/mL) (dimethyl sulfoxide) before testing. </w:t>
      </w:r>
    </w:p>
    <w:p w:rsidR="00B736AD" w:rsidRPr="00C33663" w:rsidRDefault="00B736AD" w:rsidP="00B736AD">
      <w:pPr>
        <w:spacing w:after="0" w:line="240" w:lineRule="auto"/>
        <w:jc w:val="both"/>
        <w:rPr>
          <w:rFonts w:ascii="Times New Roman" w:hAnsi="Times New Roman" w:cs="Times New Roman"/>
          <w:sz w:val="20"/>
          <w:szCs w:val="20"/>
        </w:rPr>
      </w:pPr>
    </w:p>
    <w:p w:rsidR="00C33663" w:rsidRPr="00C33663" w:rsidRDefault="00C33663" w:rsidP="00B736AD">
      <w:pPr>
        <w:spacing w:after="0" w:line="240" w:lineRule="auto"/>
        <w:jc w:val="both"/>
        <w:rPr>
          <w:rFonts w:ascii="Times New Roman" w:hAnsi="Times New Roman" w:cs="Times New Roman"/>
          <w:b/>
          <w:sz w:val="20"/>
          <w:szCs w:val="20"/>
        </w:rPr>
      </w:pPr>
      <w:r w:rsidRPr="00C33663">
        <w:rPr>
          <w:rFonts w:ascii="Times New Roman" w:hAnsi="Times New Roman" w:cs="Times New Roman"/>
          <w:b/>
          <w:sz w:val="20"/>
          <w:szCs w:val="20"/>
        </w:rPr>
        <w:t xml:space="preserve">Test Microorganisims </w:t>
      </w:r>
    </w:p>
    <w:p w:rsidR="00C33663" w:rsidRP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All test microorganisims (</w:t>
      </w:r>
      <w:r w:rsidRPr="00C33663">
        <w:rPr>
          <w:rFonts w:ascii="Times New Roman" w:hAnsi="Times New Roman" w:cs="Times New Roman"/>
          <w:i/>
          <w:sz w:val="20"/>
          <w:szCs w:val="20"/>
        </w:rPr>
        <w:t>Staphylococcus caprae</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S. epidermidis</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S. pettenkoferi</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S. captis</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Acinetocabter baumannii</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Klebsiella pneumoniae</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Escherichia coli</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Serratia marcescens</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Candida tropicalis</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C. guilliermondii</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C. albicans</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C. glabrata</w:t>
      </w:r>
      <w:r w:rsidRPr="00C33663">
        <w:rPr>
          <w:rFonts w:ascii="Times New Roman" w:hAnsi="Times New Roman" w:cs="Times New Roman"/>
          <w:sz w:val="20"/>
          <w:szCs w:val="20"/>
        </w:rPr>
        <w:t xml:space="preserve">), used in this study,  obtained from obtained from the Microbiology Laboratory in Duzce University Hospital. </w:t>
      </w:r>
    </w:p>
    <w:p w:rsidR="00B736AD" w:rsidRDefault="00B736AD" w:rsidP="00B736AD">
      <w:pPr>
        <w:spacing w:after="0" w:line="240" w:lineRule="auto"/>
        <w:jc w:val="both"/>
        <w:rPr>
          <w:rFonts w:ascii="Times New Roman" w:eastAsia="Times New Roman" w:hAnsi="Times New Roman" w:cs="Times New Roman"/>
          <w:b/>
          <w:sz w:val="20"/>
          <w:szCs w:val="20"/>
        </w:rPr>
      </w:pPr>
    </w:p>
    <w:p w:rsidR="00C33663" w:rsidRPr="00C33663" w:rsidRDefault="00C33663" w:rsidP="00B736AD">
      <w:pPr>
        <w:spacing w:after="0" w:line="240" w:lineRule="auto"/>
        <w:jc w:val="both"/>
        <w:rPr>
          <w:rFonts w:ascii="Times New Roman" w:eastAsia="Times New Roman" w:hAnsi="Times New Roman" w:cs="Times New Roman"/>
          <w:b/>
          <w:sz w:val="20"/>
          <w:szCs w:val="20"/>
        </w:rPr>
      </w:pPr>
      <w:r w:rsidRPr="00C33663">
        <w:rPr>
          <w:rFonts w:ascii="Times New Roman" w:eastAsia="Times New Roman" w:hAnsi="Times New Roman" w:cs="Times New Roman"/>
          <w:b/>
          <w:sz w:val="20"/>
          <w:szCs w:val="20"/>
        </w:rPr>
        <w:t>Disc Diffusion Method</w:t>
      </w:r>
    </w:p>
    <w:p w:rsidR="00C33663" w:rsidRP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The paper disc diffusion method was employed (7). Sterile 6 mm disc filter paper disc (Schleicher and Schul, 2668, Dassel, Germany) were impregnated with 75 μL of the plant extracts. The bacterial cultures were inoculated on Nutrient Broth (Oxoid) and incubated for 24 h at 37±0.1°C, while the yeast cultures were inoculated on Malt Extract Broth(Oxoid) and incubated for 48 h at 28±0.1°C. Adequate amounts of Mueller Hinton Agar (Oxoid) were dispensed into sterile plates and allowed to solidify under aseptic conditions.  The counts of bacterial cultures and yeast cultures were adjusted to yield. 1.0 x 10</w:t>
      </w:r>
      <w:r w:rsidRPr="00C33663">
        <w:rPr>
          <w:rFonts w:ascii="Times New Roman" w:eastAsia="Times New Roman" w:hAnsi="Times New Roman" w:cs="Times New Roman"/>
          <w:sz w:val="20"/>
          <w:szCs w:val="20"/>
          <w:vertAlign w:val="superscript"/>
        </w:rPr>
        <w:t xml:space="preserve">7 </w:t>
      </w:r>
      <w:r w:rsidRPr="00C33663">
        <w:rPr>
          <w:rFonts w:ascii="Times New Roman" w:eastAsia="Times New Roman" w:hAnsi="Times New Roman" w:cs="Times New Roman"/>
          <w:sz w:val="20"/>
          <w:szCs w:val="20"/>
        </w:rPr>
        <w:t>– 1.0 x 10</w:t>
      </w:r>
      <w:r w:rsidRPr="00C33663">
        <w:rPr>
          <w:rFonts w:ascii="Times New Roman" w:eastAsia="Times New Roman" w:hAnsi="Times New Roman" w:cs="Times New Roman"/>
          <w:sz w:val="20"/>
          <w:szCs w:val="20"/>
          <w:vertAlign w:val="superscript"/>
        </w:rPr>
        <w:t>8</w:t>
      </w:r>
      <w:r w:rsidRPr="00C33663">
        <w:rPr>
          <w:rFonts w:ascii="Times New Roman" w:eastAsia="Times New Roman" w:hAnsi="Times New Roman" w:cs="Times New Roman"/>
          <w:sz w:val="20"/>
          <w:szCs w:val="20"/>
        </w:rPr>
        <w:t xml:space="preserve"> mL-1 and 1.0 x 10</w:t>
      </w:r>
      <w:r w:rsidRPr="00C33663">
        <w:rPr>
          <w:rFonts w:ascii="Times New Roman" w:eastAsia="Times New Roman" w:hAnsi="Times New Roman" w:cs="Times New Roman"/>
          <w:sz w:val="20"/>
          <w:szCs w:val="20"/>
          <w:vertAlign w:val="superscript"/>
        </w:rPr>
        <w:t>5</w:t>
      </w:r>
      <w:r w:rsidRPr="00C33663">
        <w:rPr>
          <w:rFonts w:ascii="Times New Roman" w:eastAsia="Times New Roman" w:hAnsi="Times New Roman" w:cs="Times New Roman"/>
          <w:sz w:val="20"/>
          <w:szCs w:val="20"/>
        </w:rPr>
        <w:t xml:space="preserve"> – 10</w:t>
      </w:r>
      <w:r w:rsidRPr="00C33663">
        <w:rPr>
          <w:rFonts w:ascii="Times New Roman" w:eastAsia="Times New Roman" w:hAnsi="Times New Roman" w:cs="Times New Roman"/>
          <w:sz w:val="20"/>
          <w:szCs w:val="20"/>
          <w:vertAlign w:val="superscript"/>
        </w:rPr>
        <w:t>6</w:t>
      </w:r>
      <w:r w:rsidRPr="00C33663">
        <w:rPr>
          <w:rFonts w:ascii="Times New Roman" w:eastAsia="Times New Roman" w:hAnsi="Times New Roman" w:cs="Times New Roman"/>
          <w:sz w:val="20"/>
          <w:szCs w:val="20"/>
        </w:rPr>
        <w:t xml:space="preserve"> mL-1, respectively, using the standard McFarland counting method. The test microorganisms (0.1 mL) were inoculated with a sterile swab on the surface of appropriate solid medium in plates. The agar plates inoculated with the test microorganisms were incubated for 1 h before placing the extract impregnated paper disc on the plates. The bacterial plates were incubated at 37 ± 0.1°C for 24 h while yeast plates were incubated at 28 ± 0.1°C for 48 h. After incubation, all plates were observed for zones of growth inhibition and the parameters of these zones were measured in millimeters. All tests were performed under sterile conditions in duplicate and repeated three times. Levofloxacin, Trimethoprim/sulphma ethoxazole, Imipenem, Nystatin, Miconazole, Posacanazole were used as positive control.</w:t>
      </w:r>
    </w:p>
    <w:p w:rsidR="00B736AD" w:rsidRDefault="00B736AD" w:rsidP="00B736AD">
      <w:pPr>
        <w:spacing w:after="0" w:line="240" w:lineRule="auto"/>
        <w:jc w:val="both"/>
        <w:rPr>
          <w:rFonts w:ascii="Times New Roman" w:eastAsia="Times New Roman" w:hAnsi="Times New Roman" w:cs="Times New Roman"/>
          <w:b/>
          <w:sz w:val="20"/>
          <w:szCs w:val="20"/>
        </w:rPr>
      </w:pPr>
    </w:p>
    <w:p w:rsidR="00C33663" w:rsidRPr="00C33663" w:rsidRDefault="00C33663" w:rsidP="00B736AD">
      <w:pPr>
        <w:spacing w:after="0" w:line="240" w:lineRule="auto"/>
        <w:jc w:val="both"/>
        <w:rPr>
          <w:rFonts w:ascii="Times New Roman" w:eastAsia="Times New Roman" w:hAnsi="Times New Roman" w:cs="Times New Roman"/>
          <w:b/>
          <w:sz w:val="20"/>
          <w:szCs w:val="20"/>
        </w:rPr>
      </w:pPr>
      <w:r w:rsidRPr="00C33663">
        <w:rPr>
          <w:rFonts w:ascii="Times New Roman" w:eastAsia="Times New Roman" w:hAnsi="Times New Roman" w:cs="Times New Roman"/>
          <w:b/>
          <w:sz w:val="20"/>
          <w:szCs w:val="20"/>
        </w:rPr>
        <w:t xml:space="preserve">Cell culture </w:t>
      </w:r>
    </w:p>
    <w:p w:rsidR="00C33663" w:rsidRP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Two well-categorized human urinary tract cell lines, HeLa and PC3 were obtained for study purposes how is a well to moderately-differentiated. Whole cells were subcultured according to standard cell culture protocol under 5% CO2 and 37°C in a humidified air. Fresh medium was exchanged in 48 h period. After procedures complete, confluent flasks were used for experiment.</w:t>
      </w:r>
    </w:p>
    <w:p w:rsidR="00B736AD" w:rsidRDefault="00B736AD" w:rsidP="00B736AD">
      <w:pPr>
        <w:spacing w:after="0" w:line="240" w:lineRule="auto"/>
        <w:jc w:val="both"/>
        <w:rPr>
          <w:rFonts w:ascii="Times New Roman" w:eastAsia="Times New Roman" w:hAnsi="Times New Roman" w:cs="Times New Roman"/>
          <w:b/>
          <w:sz w:val="20"/>
          <w:szCs w:val="20"/>
        </w:rPr>
      </w:pPr>
    </w:p>
    <w:p w:rsidR="00B736AD" w:rsidRDefault="00B736AD" w:rsidP="00B736AD">
      <w:pPr>
        <w:spacing w:after="0" w:line="240" w:lineRule="auto"/>
        <w:jc w:val="both"/>
        <w:rPr>
          <w:rFonts w:ascii="Times New Roman" w:eastAsia="Times New Roman" w:hAnsi="Times New Roman" w:cs="Times New Roman"/>
          <w:b/>
          <w:sz w:val="20"/>
          <w:szCs w:val="20"/>
        </w:rPr>
      </w:pPr>
    </w:p>
    <w:p w:rsidR="00B736AD" w:rsidRDefault="00B736AD" w:rsidP="00B736AD">
      <w:pPr>
        <w:spacing w:after="0" w:line="240" w:lineRule="auto"/>
        <w:jc w:val="both"/>
        <w:rPr>
          <w:rFonts w:ascii="Times New Roman" w:eastAsia="Times New Roman" w:hAnsi="Times New Roman" w:cs="Times New Roman"/>
          <w:b/>
          <w:sz w:val="20"/>
          <w:szCs w:val="20"/>
        </w:rPr>
      </w:pPr>
    </w:p>
    <w:p w:rsidR="00C33663" w:rsidRPr="00C33663" w:rsidRDefault="00C33663" w:rsidP="00B736AD">
      <w:pPr>
        <w:spacing w:after="0" w:line="240" w:lineRule="auto"/>
        <w:jc w:val="both"/>
        <w:rPr>
          <w:rFonts w:ascii="Times New Roman" w:eastAsia="Times New Roman" w:hAnsi="Times New Roman" w:cs="Times New Roman"/>
          <w:b/>
          <w:sz w:val="20"/>
          <w:szCs w:val="20"/>
        </w:rPr>
      </w:pPr>
      <w:r w:rsidRPr="00C33663">
        <w:rPr>
          <w:rFonts w:ascii="Times New Roman" w:eastAsia="Times New Roman" w:hAnsi="Times New Roman" w:cs="Times New Roman"/>
          <w:b/>
          <w:sz w:val="20"/>
          <w:szCs w:val="20"/>
        </w:rPr>
        <w:t>Cytotoxic activity</w:t>
      </w:r>
    </w:p>
    <w:p w:rsid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Cells were cultured in 96 well-plates for overnight after seem 70-80% confluent in T75 flask. Equal volume of 5x10</w:t>
      </w:r>
      <w:r w:rsidRPr="00C33663">
        <w:rPr>
          <w:rFonts w:ascii="Times New Roman" w:eastAsia="Times New Roman" w:hAnsi="Times New Roman" w:cs="Times New Roman"/>
          <w:sz w:val="20"/>
          <w:szCs w:val="20"/>
          <w:vertAlign w:val="superscript"/>
        </w:rPr>
        <w:t>4</w:t>
      </w:r>
      <w:r w:rsidRPr="00C33663">
        <w:rPr>
          <w:rFonts w:ascii="Times New Roman" w:eastAsia="Times New Roman" w:hAnsi="Times New Roman" w:cs="Times New Roman"/>
          <w:sz w:val="20"/>
          <w:szCs w:val="20"/>
        </w:rPr>
        <w:t xml:space="preserve"> cells/100 μl were seeded in each well.</w:t>
      </w:r>
    </w:p>
    <w:p w:rsidR="00B736AD" w:rsidRPr="00C33663" w:rsidRDefault="00B736AD" w:rsidP="00B736AD">
      <w:pPr>
        <w:spacing w:after="0" w:line="240" w:lineRule="auto"/>
        <w:jc w:val="both"/>
        <w:rPr>
          <w:rFonts w:ascii="Times New Roman" w:eastAsia="Times New Roman" w:hAnsi="Times New Roman" w:cs="Times New Roman"/>
          <w:sz w:val="20"/>
          <w:szCs w:val="20"/>
        </w:rPr>
      </w:pPr>
    </w:p>
    <w:p w:rsid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 xml:space="preserve">1mg of plant crude extract dissolve in ethanol  consider it as a stock solution. Then prepared different dilutions like 50 μg; 25 μg; 12,5 μg; 6,75 μg; 3,13 μg respectively and left one well for ethanol/DMEM, considered it as a control. Cell were cultured for 48 h to allow the drug to take effect at the end of the incubation add 10μl of freshly prepared MTT solution (5mg/ml in PBS) and incubated for 1-5 h to allow the MTT to be metabolized and followed by 100 μl SDS for 30 min. Treatment concentrations were measured to confirm IC50 by viability assay. </w:t>
      </w:r>
    </w:p>
    <w:p w:rsidR="00B736AD" w:rsidRPr="00C33663" w:rsidRDefault="00B736AD" w:rsidP="00B736AD">
      <w:pPr>
        <w:spacing w:after="0" w:line="240" w:lineRule="auto"/>
        <w:jc w:val="both"/>
        <w:rPr>
          <w:rFonts w:ascii="Times New Roman" w:eastAsia="Times New Roman" w:hAnsi="Times New Roman" w:cs="Times New Roman"/>
          <w:sz w:val="20"/>
          <w:szCs w:val="20"/>
        </w:rPr>
      </w:pPr>
    </w:p>
    <w:p w:rsidR="00C33663" w:rsidRPr="00C33663" w:rsidRDefault="00C33663" w:rsidP="00B736AD">
      <w:pPr>
        <w:spacing w:after="0" w:line="240" w:lineRule="auto"/>
        <w:jc w:val="both"/>
        <w:rPr>
          <w:rFonts w:ascii="Times New Roman" w:eastAsia="Times New Roman" w:hAnsi="Times New Roman" w:cs="Times New Roman"/>
          <w:b/>
          <w:sz w:val="20"/>
          <w:szCs w:val="20"/>
        </w:rPr>
      </w:pPr>
      <w:r w:rsidRPr="00C33663">
        <w:rPr>
          <w:rFonts w:ascii="Times New Roman" w:eastAsia="Times New Roman" w:hAnsi="Times New Roman" w:cs="Times New Roman"/>
          <w:b/>
          <w:sz w:val="20"/>
          <w:szCs w:val="20"/>
        </w:rPr>
        <w:t>Measurement of antioxidant status</w:t>
      </w:r>
    </w:p>
    <w:p w:rsid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 xml:space="preserve">Antioxidants play an important role in preventing the formation of and scavenging of free radicals and other potentially toxic oxidizing species. Measurement of the combined non-enzymatic antioxidant capacity of </w:t>
      </w:r>
      <w:r w:rsidRPr="00C33663">
        <w:rPr>
          <w:rFonts w:ascii="Times New Roman" w:eastAsia="Times New Roman" w:hAnsi="Times New Roman" w:cs="Times New Roman"/>
          <w:i/>
          <w:sz w:val="20"/>
          <w:szCs w:val="20"/>
        </w:rPr>
        <w:t>Stachys annua</w:t>
      </w:r>
      <w:r w:rsidRPr="00C33663">
        <w:rPr>
          <w:rFonts w:ascii="Times New Roman" w:eastAsia="Times New Roman" w:hAnsi="Times New Roman" w:cs="Times New Roman"/>
          <w:sz w:val="20"/>
          <w:szCs w:val="20"/>
        </w:rPr>
        <w:t xml:space="preserve"> subsp.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var.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effect on cancer cells to counteract reactive oxygen species (ROS). Total antioxidant capacity was applied with optimal the extract application and control group measured at 570 nm. Linear regression was calculated between the concentration of the special substances and the antioxidant activity to evaluate the contribution of the given compound to the biological effect. </w:t>
      </w:r>
    </w:p>
    <w:p w:rsidR="00B736AD" w:rsidRPr="00C33663" w:rsidRDefault="00B736AD" w:rsidP="00B736AD">
      <w:pPr>
        <w:spacing w:after="0" w:line="240" w:lineRule="auto"/>
        <w:jc w:val="both"/>
        <w:rPr>
          <w:rFonts w:ascii="Times New Roman" w:eastAsia="Times New Roman" w:hAnsi="Times New Roman" w:cs="Times New Roman"/>
          <w:sz w:val="20"/>
          <w:szCs w:val="20"/>
        </w:rPr>
      </w:pPr>
    </w:p>
    <w:p w:rsidR="00C33663" w:rsidRPr="00C33663" w:rsidRDefault="00C33663" w:rsidP="00B736AD">
      <w:pPr>
        <w:spacing w:after="0" w:line="240" w:lineRule="auto"/>
        <w:jc w:val="both"/>
        <w:rPr>
          <w:rFonts w:ascii="Times New Roman" w:hAnsi="Times New Roman" w:cs="Times New Roman"/>
          <w:color w:val="000000"/>
          <w:sz w:val="20"/>
          <w:szCs w:val="20"/>
          <w:shd w:val="clear" w:color="auto" w:fill="FFFFFF"/>
        </w:rPr>
      </w:pPr>
      <w:r w:rsidRPr="00C33663">
        <w:rPr>
          <w:rFonts w:ascii="Times New Roman" w:eastAsia="Times New Roman" w:hAnsi="Times New Roman" w:cs="Times New Roman"/>
          <w:b/>
          <w:sz w:val="20"/>
          <w:szCs w:val="20"/>
        </w:rPr>
        <w:t>Statistical analysis</w:t>
      </w:r>
    </w:p>
    <w:p w:rsid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 xml:space="preserve">Statistical significance of difference between control and </w:t>
      </w:r>
      <w:r w:rsidRPr="00C33663">
        <w:rPr>
          <w:rFonts w:ascii="Times New Roman" w:eastAsia="Times New Roman" w:hAnsi="Times New Roman" w:cs="Times New Roman"/>
          <w:i/>
          <w:sz w:val="20"/>
          <w:szCs w:val="20"/>
        </w:rPr>
        <w:t>Stachys annua</w:t>
      </w:r>
      <w:r w:rsidRPr="00C33663">
        <w:rPr>
          <w:rFonts w:ascii="Times New Roman" w:eastAsia="Times New Roman" w:hAnsi="Times New Roman" w:cs="Times New Roman"/>
          <w:sz w:val="20"/>
          <w:szCs w:val="20"/>
        </w:rPr>
        <w:t xml:space="preserve"> subsp.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var.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experimental group was determined by Student’s t test and P &lt; 0.05 was considered significant. Quantitative data are presented as mean and SE. Microscopic immunohistochemical analysis was done by Oxiron and photomicrographs were captured by Carl Zeiss AxioCam MRc5 camera. </w:t>
      </w:r>
    </w:p>
    <w:p w:rsidR="00B736AD" w:rsidRPr="00C33663" w:rsidRDefault="00B736AD" w:rsidP="00B736AD">
      <w:pPr>
        <w:spacing w:after="0" w:line="240" w:lineRule="auto"/>
        <w:jc w:val="both"/>
        <w:rPr>
          <w:rFonts w:ascii="Times New Roman" w:eastAsia="Times New Roman" w:hAnsi="Times New Roman" w:cs="Times New Roman"/>
          <w:sz w:val="20"/>
          <w:szCs w:val="20"/>
        </w:rPr>
      </w:pPr>
    </w:p>
    <w:p w:rsidR="00C33663" w:rsidRPr="00C33663" w:rsidRDefault="00C33663" w:rsidP="00B736AD">
      <w:pPr>
        <w:spacing w:after="0" w:line="240" w:lineRule="auto"/>
        <w:jc w:val="both"/>
        <w:rPr>
          <w:rFonts w:ascii="Times New Roman" w:eastAsia="Times New Roman" w:hAnsi="Times New Roman" w:cs="Times New Roman"/>
          <w:b/>
          <w:sz w:val="20"/>
          <w:szCs w:val="20"/>
        </w:rPr>
      </w:pPr>
      <w:r w:rsidRPr="00C33663">
        <w:rPr>
          <w:rFonts w:ascii="Times New Roman" w:eastAsia="Times New Roman" w:hAnsi="Times New Roman" w:cs="Times New Roman"/>
          <w:b/>
          <w:sz w:val="20"/>
          <w:szCs w:val="20"/>
        </w:rPr>
        <w:t>Acknowledgement</w:t>
      </w:r>
    </w:p>
    <w:p w:rsid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This research of abstract was presented in TABKON 2017.</w:t>
      </w:r>
    </w:p>
    <w:p w:rsidR="00B736AD" w:rsidRPr="00C33663" w:rsidRDefault="00B736AD" w:rsidP="00B736AD">
      <w:pPr>
        <w:spacing w:after="0" w:line="240" w:lineRule="auto"/>
        <w:jc w:val="both"/>
        <w:rPr>
          <w:rFonts w:ascii="Times New Roman" w:eastAsia="Times New Roman" w:hAnsi="Times New Roman" w:cs="Times New Roman"/>
          <w:sz w:val="20"/>
          <w:szCs w:val="20"/>
        </w:rPr>
      </w:pPr>
    </w:p>
    <w:p w:rsidR="00C33663" w:rsidRPr="00B736AD" w:rsidRDefault="00B736AD" w:rsidP="00B736AD">
      <w:pPr>
        <w:spacing w:after="0" w:line="240" w:lineRule="auto"/>
        <w:jc w:val="both"/>
        <w:rPr>
          <w:rFonts w:ascii="Times New Roman" w:eastAsia="Times New Roman" w:hAnsi="Times New Roman" w:cs="Times New Roman"/>
          <w:b/>
          <w:sz w:val="24"/>
          <w:szCs w:val="20"/>
        </w:rPr>
      </w:pPr>
      <w:r w:rsidRPr="00B736AD">
        <w:rPr>
          <w:rFonts w:ascii="Times New Roman" w:eastAsia="Times New Roman" w:hAnsi="Times New Roman" w:cs="Times New Roman"/>
          <w:b/>
          <w:sz w:val="24"/>
          <w:szCs w:val="20"/>
        </w:rPr>
        <w:t>Results</w:t>
      </w:r>
    </w:p>
    <w:p w:rsid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 xml:space="preserve">In this study, firstly the antimicrobial activities of </w:t>
      </w:r>
      <w:r w:rsidRPr="00C33663">
        <w:rPr>
          <w:rFonts w:ascii="Times New Roman" w:eastAsia="Times New Roman" w:hAnsi="Times New Roman" w:cs="Times New Roman"/>
          <w:i/>
          <w:sz w:val="20"/>
          <w:szCs w:val="20"/>
        </w:rPr>
        <w:t xml:space="preserve">Stachys annua subsp. annua var. annua </w:t>
      </w:r>
      <w:r w:rsidRPr="00C33663">
        <w:rPr>
          <w:rFonts w:ascii="Times New Roman" w:eastAsia="Times New Roman" w:hAnsi="Times New Roman" w:cs="Times New Roman"/>
          <w:sz w:val="20"/>
          <w:szCs w:val="20"/>
        </w:rPr>
        <w:t>extract against the test microorganisims examined in this study were assessed by the presence of inhibition zones (Table 1). The effect of this plant</w:t>
      </w:r>
      <w:r w:rsidRPr="00C33663">
        <w:rPr>
          <w:rFonts w:ascii="Times New Roman" w:eastAsia="Times New Roman" w:hAnsi="Times New Roman" w:cs="Times New Roman"/>
          <w:i/>
          <w:sz w:val="20"/>
          <w:szCs w:val="20"/>
        </w:rPr>
        <w:t xml:space="preserve"> </w:t>
      </w:r>
      <w:r w:rsidRPr="00C33663">
        <w:rPr>
          <w:rFonts w:ascii="Times New Roman" w:eastAsia="Times New Roman" w:hAnsi="Times New Roman" w:cs="Times New Roman"/>
          <w:sz w:val="20"/>
          <w:szCs w:val="20"/>
        </w:rPr>
        <w:t xml:space="preserve">ethanol extract on gram positive bacteria was found to be better than that of levofloxacin and trimethoprim/sulphamethoxazole but lower than imipenem (inhibition zones at 13 mm. to 18 mm.). In addition to, Levofloxacin and Imipenem showed a stronger effect while plant extract and trimethoprim/sulphamethoxazole antibiotic had a similar effect on </w:t>
      </w:r>
      <w:r w:rsidRPr="00C33663">
        <w:rPr>
          <w:rFonts w:ascii="Times New Roman" w:eastAsia="Times New Roman" w:hAnsi="Times New Roman" w:cs="Times New Roman"/>
          <w:i/>
          <w:sz w:val="20"/>
          <w:szCs w:val="20"/>
        </w:rPr>
        <w:t>Acinetobacter baumannii</w:t>
      </w:r>
      <w:r w:rsidRPr="00C33663">
        <w:rPr>
          <w:rFonts w:ascii="Times New Roman" w:eastAsia="Times New Roman" w:hAnsi="Times New Roman" w:cs="Times New Roman"/>
          <w:sz w:val="20"/>
          <w:szCs w:val="20"/>
        </w:rPr>
        <w:t xml:space="preserve"> and </w:t>
      </w:r>
      <w:r w:rsidRPr="00C33663">
        <w:rPr>
          <w:rFonts w:ascii="Times New Roman" w:eastAsia="Times New Roman" w:hAnsi="Times New Roman" w:cs="Times New Roman"/>
          <w:i/>
          <w:sz w:val="20"/>
          <w:szCs w:val="20"/>
        </w:rPr>
        <w:t xml:space="preserve">Serretia marcescens, </w:t>
      </w:r>
      <w:r w:rsidRPr="00C33663">
        <w:rPr>
          <w:rFonts w:ascii="Times New Roman" w:eastAsia="Times New Roman" w:hAnsi="Times New Roman" w:cs="Times New Roman"/>
          <w:sz w:val="20"/>
          <w:szCs w:val="20"/>
        </w:rPr>
        <w:t>with ranged from 9 mm. and 11 mm., respectively.</w:t>
      </w:r>
      <w:r w:rsidRPr="00C33663">
        <w:rPr>
          <w:sz w:val="20"/>
          <w:szCs w:val="20"/>
        </w:rPr>
        <w:t xml:space="preserve"> </w:t>
      </w:r>
      <w:r w:rsidRPr="00C33663">
        <w:rPr>
          <w:rFonts w:ascii="Times New Roman" w:eastAsia="Times New Roman" w:hAnsi="Times New Roman" w:cs="Times New Roman"/>
          <w:sz w:val="20"/>
          <w:szCs w:val="20"/>
        </w:rPr>
        <w:t>Notably, the extract have shown potential effect against</w:t>
      </w:r>
      <w:r w:rsidRPr="00C33663">
        <w:rPr>
          <w:sz w:val="20"/>
          <w:szCs w:val="20"/>
        </w:rPr>
        <w:t xml:space="preserve"> </w:t>
      </w:r>
      <w:r w:rsidRPr="00C33663">
        <w:rPr>
          <w:rFonts w:ascii="Times New Roman" w:eastAsia="Times New Roman" w:hAnsi="Times New Roman" w:cs="Times New Roman"/>
          <w:i/>
          <w:sz w:val="20"/>
          <w:szCs w:val="20"/>
        </w:rPr>
        <w:t>Klebsiella pneumoniae</w:t>
      </w:r>
      <w:r w:rsidRPr="00C33663">
        <w:rPr>
          <w:rFonts w:ascii="Times New Roman" w:eastAsia="Times New Roman" w:hAnsi="Times New Roman" w:cs="Times New Roman"/>
          <w:sz w:val="20"/>
          <w:szCs w:val="20"/>
        </w:rPr>
        <w:t xml:space="preserve"> as compared to trimethoprim/sulphamethoxazole with inhibition zone 12 mm., but showed a lower antibacterial effect than levofloxacin and imipenem. It has been observed that plant extract has no meaningful effect on </w:t>
      </w:r>
      <w:r w:rsidRPr="00C33663">
        <w:rPr>
          <w:rFonts w:ascii="Times New Roman" w:eastAsia="Times New Roman" w:hAnsi="Times New Roman" w:cs="Times New Roman"/>
          <w:i/>
          <w:sz w:val="20"/>
          <w:szCs w:val="20"/>
        </w:rPr>
        <w:t>Ecsherichia coli</w:t>
      </w:r>
      <w:r w:rsidRPr="00C33663">
        <w:rPr>
          <w:rFonts w:ascii="Times New Roman" w:eastAsia="Times New Roman" w:hAnsi="Times New Roman" w:cs="Times New Roman"/>
          <w:sz w:val="20"/>
          <w:szCs w:val="20"/>
        </w:rPr>
        <w:t xml:space="preserve"> when compared to the antibiotics. The ethanolic extract of the plant was moderate antimicrobial effects against fungi, with inhibition zones at 9 mm. to 11 mm. As a results of the findings, the extract has more effective against the gram positive</w:t>
      </w:r>
      <w:r w:rsidRPr="00C33663">
        <w:rPr>
          <w:sz w:val="20"/>
          <w:szCs w:val="20"/>
        </w:rPr>
        <w:t xml:space="preserve"> </w:t>
      </w:r>
      <w:r w:rsidRPr="00C33663">
        <w:rPr>
          <w:rFonts w:ascii="Times New Roman" w:eastAsia="Times New Roman" w:hAnsi="Times New Roman" w:cs="Times New Roman"/>
          <w:sz w:val="20"/>
          <w:szCs w:val="20"/>
        </w:rPr>
        <w:t>bacterial strains than gram negative bacterial strains and yeast strains.</w:t>
      </w:r>
    </w:p>
    <w:p w:rsidR="00B736AD" w:rsidRPr="00C33663" w:rsidRDefault="00B736AD" w:rsidP="00B736AD">
      <w:pPr>
        <w:spacing w:after="0" w:line="240" w:lineRule="auto"/>
        <w:jc w:val="both"/>
        <w:rPr>
          <w:rFonts w:ascii="Times New Roman" w:eastAsia="Times New Roman" w:hAnsi="Times New Roman" w:cs="Times New Roman"/>
          <w:sz w:val="20"/>
          <w:szCs w:val="20"/>
        </w:rPr>
      </w:pPr>
    </w:p>
    <w:p w:rsid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 xml:space="preserve">The inhibition activity of </w:t>
      </w:r>
      <w:r w:rsidRPr="00C33663">
        <w:rPr>
          <w:rFonts w:ascii="Times New Roman" w:eastAsia="Times New Roman" w:hAnsi="Times New Roman" w:cs="Times New Roman"/>
          <w:i/>
          <w:sz w:val="20"/>
          <w:szCs w:val="20"/>
        </w:rPr>
        <w:t>Stachys annua</w:t>
      </w:r>
      <w:r w:rsidRPr="00C33663">
        <w:rPr>
          <w:rFonts w:ascii="Times New Roman" w:eastAsia="Times New Roman" w:hAnsi="Times New Roman" w:cs="Times New Roman"/>
          <w:sz w:val="20"/>
          <w:szCs w:val="20"/>
        </w:rPr>
        <w:t xml:space="preserve"> subsp. </w:t>
      </w:r>
      <w:r w:rsidRPr="00C33663">
        <w:rPr>
          <w:rFonts w:ascii="Times New Roman" w:eastAsia="Times New Roman" w:hAnsi="Times New Roman" w:cs="Times New Roman"/>
          <w:i/>
          <w:sz w:val="20"/>
          <w:szCs w:val="20"/>
        </w:rPr>
        <w:t xml:space="preserve">annua </w:t>
      </w:r>
      <w:r w:rsidRPr="00C33663">
        <w:rPr>
          <w:rFonts w:ascii="Times New Roman" w:eastAsia="Times New Roman" w:hAnsi="Times New Roman" w:cs="Times New Roman"/>
          <w:sz w:val="20"/>
          <w:szCs w:val="20"/>
        </w:rPr>
        <w:t xml:space="preserve">var.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on prostate cancer and cervical cancer cells were plated and treated with log concentration of drugs like 3,13 μg; 6,75 μg; 12.5 μg; 25 μg; 50 μg respectively. 0 mg of control (control) was taken as 100% for all time periods, and the viability values of the other samples were calculated from the mean absorbance values. Viability % rates in cell lysates were markedly decreased compared to increasing value of </w:t>
      </w:r>
      <w:r w:rsidRPr="00C33663">
        <w:rPr>
          <w:rFonts w:ascii="Times New Roman" w:eastAsia="Times New Roman" w:hAnsi="Times New Roman" w:cs="Times New Roman"/>
          <w:i/>
          <w:sz w:val="20"/>
          <w:szCs w:val="20"/>
        </w:rPr>
        <w:t>Stachys annua</w:t>
      </w:r>
      <w:r w:rsidRPr="00C33663">
        <w:rPr>
          <w:rFonts w:ascii="Times New Roman" w:eastAsia="Times New Roman" w:hAnsi="Times New Roman" w:cs="Times New Roman"/>
          <w:sz w:val="20"/>
          <w:szCs w:val="20"/>
        </w:rPr>
        <w:t xml:space="preserve"> subsp. </w:t>
      </w:r>
      <w:r w:rsidRPr="00C33663">
        <w:rPr>
          <w:rFonts w:ascii="Times New Roman" w:eastAsia="Times New Roman" w:hAnsi="Times New Roman" w:cs="Times New Roman"/>
          <w:i/>
          <w:sz w:val="20"/>
          <w:szCs w:val="20"/>
        </w:rPr>
        <w:t xml:space="preserve">annua </w:t>
      </w:r>
      <w:r w:rsidRPr="00C33663">
        <w:rPr>
          <w:rFonts w:ascii="Times New Roman" w:eastAsia="Times New Roman" w:hAnsi="Times New Roman" w:cs="Times New Roman"/>
          <w:sz w:val="20"/>
          <w:szCs w:val="20"/>
        </w:rPr>
        <w:t xml:space="preserve">var.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as shown in Figure 1. %58,15 antiproliferative activity shown in PC3 cell line in comparison to HeLa cells %62,02 was indicated. The extract was induced antiproliferative activity act out after 12,5 μg whereas the cytotoxic effect was not found for cells. </w:t>
      </w:r>
    </w:p>
    <w:p w:rsidR="00B736AD" w:rsidRPr="00C33663" w:rsidRDefault="00B736AD" w:rsidP="00B736AD">
      <w:pPr>
        <w:spacing w:after="0" w:line="240" w:lineRule="auto"/>
        <w:jc w:val="both"/>
        <w:rPr>
          <w:rFonts w:ascii="Times New Roman" w:eastAsia="Times New Roman" w:hAnsi="Times New Roman" w:cs="Times New Roman"/>
          <w:sz w:val="20"/>
          <w:szCs w:val="20"/>
        </w:rPr>
      </w:pPr>
    </w:p>
    <w:p w:rsid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 xml:space="preserve">To investigate the antioxidant level of </w:t>
      </w:r>
      <w:r w:rsidRPr="00C33663">
        <w:rPr>
          <w:rFonts w:ascii="Times New Roman" w:eastAsia="Times New Roman" w:hAnsi="Times New Roman" w:cs="Times New Roman"/>
          <w:i/>
          <w:sz w:val="20"/>
          <w:szCs w:val="20"/>
        </w:rPr>
        <w:t>Stachys annua</w:t>
      </w:r>
      <w:r w:rsidRPr="00C33663">
        <w:rPr>
          <w:rFonts w:ascii="Times New Roman" w:eastAsia="Times New Roman" w:hAnsi="Times New Roman" w:cs="Times New Roman"/>
          <w:sz w:val="20"/>
          <w:szCs w:val="20"/>
        </w:rPr>
        <w:t xml:space="preserve"> subsp. </w:t>
      </w:r>
      <w:r w:rsidRPr="00C33663">
        <w:rPr>
          <w:rFonts w:ascii="Times New Roman" w:eastAsia="Times New Roman" w:hAnsi="Times New Roman" w:cs="Times New Roman"/>
          <w:i/>
          <w:sz w:val="20"/>
          <w:szCs w:val="20"/>
        </w:rPr>
        <w:t xml:space="preserve">annua </w:t>
      </w:r>
      <w:r w:rsidRPr="00C33663">
        <w:rPr>
          <w:rFonts w:ascii="Times New Roman" w:eastAsia="Times New Roman" w:hAnsi="Times New Roman" w:cs="Times New Roman"/>
          <w:sz w:val="20"/>
          <w:szCs w:val="20"/>
        </w:rPr>
        <w:t xml:space="preserve">var.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induced apoptosis in PC3 and HeLa cells, the oxidant status of flavonoid were queried. Effectual optimal </w:t>
      </w:r>
      <w:r w:rsidRPr="00C33663">
        <w:rPr>
          <w:rFonts w:ascii="Times New Roman" w:eastAsia="Times New Roman" w:hAnsi="Times New Roman" w:cs="Times New Roman"/>
          <w:i/>
          <w:sz w:val="20"/>
          <w:szCs w:val="20"/>
        </w:rPr>
        <w:t>Stachys annua</w:t>
      </w:r>
      <w:r w:rsidRPr="00C33663">
        <w:rPr>
          <w:rFonts w:ascii="Times New Roman" w:eastAsia="Times New Roman" w:hAnsi="Times New Roman" w:cs="Times New Roman"/>
          <w:sz w:val="20"/>
          <w:szCs w:val="20"/>
        </w:rPr>
        <w:t xml:space="preserve"> subsp. </w:t>
      </w:r>
      <w:r w:rsidRPr="00C33663">
        <w:rPr>
          <w:rFonts w:ascii="Times New Roman" w:eastAsia="Times New Roman" w:hAnsi="Times New Roman" w:cs="Times New Roman"/>
          <w:i/>
          <w:sz w:val="20"/>
          <w:szCs w:val="20"/>
        </w:rPr>
        <w:t xml:space="preserve">annua </w:t>
      </w:r>
      <w:r w:rsidRPr="00C33663">
        <w:rPr>
          <w:rFonts w:ascii="Times New Roman" w:eastAsia="Times New Roman" w:hAnsi="Times New Roman" w:cs="Times New Roman"/>
          <w:sz w:val="20"/>
          <w:szCs w:val="20"/>
        </w:rPr>
        <w:t xml:space="preserve">var. </w:t>
      </w:r>
      <w:r w:rsidRPr="00C33663">
        <w:rPr>
          <w:rFonts w:ascii="Times New Roman" w:eastAsia="Times New Roman" w:hAnsi="Times New Roman" w:cs="Times New Roman"/>
          <w:i/>
          <w:sz w:val="20"/>
          <w:szCs w:val="20"/>
        </w:rPr>
        <w:t>annua</w:t>
      </w:r>
      <w:r w:rsidRPr="00C33663">
        <w:rPr>
          <w:rFonts w:ascii="Times New Roman" w:eastAsia="Times New Roman" w:hAnsi="Times New Roman" w:cs="Times New Roman"/>
          <w:sz w:val="20"/>
          <w:szCs w:val="20"/>
        </w:rPr>
        <w:t xml:space="preserve"> group and control were evaluated by total antioxidant assay. Treatment lyzate in antioxidant status were significantly increased while antiproliferative impression display in Fig 2. Antioxidant capacity were especially stabilized between 3,13 μg to 6,75 μg. On the other hand, antioxidant level enhancement over 6,75 μg is remarkable continuing linearly up to 50 μg. </w:t>
      </w:r>
    </w:p>
    <w:p w:rsidR="00B736AD" w:rsidRPr="00C33663" w:rsidRDefault="00B736AD" w:rsidP="00B736AD">
      <w:pPr>
        <w:spacing w:after="0" w:line="240" w:lineRule="auto"/>
        <w:jc w:val="both"/>
        <w:rPr>
          <w:rFonts w:ascii="Times New Roman" w:eastAsia="Times New Roman" w:hAnsi="Times New Roman" w:cs="Times New Roman"/>
          <w:sz w:val="20"/>
          <w:szCs w:val="20"/>
        </w:rPr>
      </w:pPr>
    </w:p>
    <w:p w:rsidR="00C33663" w:rsidRPr="00C33663" w:rsidRDefault="00C33663" w:rsidP="00B736AD">
      <w:pPr>
        <w:spacing w:after="0" w:line="240" w:lineRule="auto"/>
        <w:jc w:val="both"/>
        <w:rPr>
          <w:rFonts w:ascii="Times New Roman" w:eastAsia="Times New Roman" w:hAnsi="Times New Roman" w:cs="Times New Roman"/>
          <w:sz w:val="20"/>
          <w:szCs w:val="20"/>
        </w:rPr>
      </w:pPr>
      <w:r w:rsidRPr="00C33663">
        <w:rPr>
          <w:rFonts w:ascii="Times New Roman" w:eastAsia="Times New Roman" w:hAnsi="Times New Roman" w:cs="Times New Roman"/>
          <w:sz w:val="20"/>
          <w:szCs w:val="20"/>
        </w:rPr>
        <w:t>Analysis of the antioxidant capacity of this plant</w:t>
      </w:r>
      <w:r w:rsidRPr="00C33663">
        <w:rPr>
          <w:rFonts w:ascii="Times New Roman" w:eastAsia="Times New Roman" w:hAnsi="Times New Roman" w:cs="Times New Roman"/>
          <w:i/>
          <w:sz w:val="20"/>
          <w:szCs w:val="20"/>
        </w:rPr>
        <w:t xml:space="preserve"> </w:t>
      </w:r>
      <w:r w:rsidRPr="00C33663">
        <w:rPr>
          <w:rFonts w:ascii="Times New Roman" w:eastAsia="Times New Roman" w:hAnsi="Times New Roman" w:cs="Times New Roman"/>
          <w:sz w:val="20"/>
          <w:szCs w:val="20"/>
        </w:rPr>
        <w:t>effect on distinct cancer profiles to counteract reactive oxygen species. It is thought that the initiation of cancer is caused by impairment of oxidative stress where deterioration of oxidants and antioxidants balance. This direct role is esteemed to understand the influence of plant.</w:t>
      </w:r>
    </w:p>
    <w:p w:rsidR="00C33663" w:rsidRPr="00C33663" w:rsidRDefault="00C33663" w:rsidP="00B736AD">
      <w:pPr>
        <w:spacing w:after="0" w:line="240" w:lineRule="auto"/>
        <w:rPr>
          <w:rFonts w:ascii="Times New Roman" w:eastAsia="Calibri" w:hAnsi="Times New Roman" w:cs="Times New Roman"/>
          <w:b/>
          <w:sz w:val="20"/>
          <w:szCs w:val="20"/>
        </w:rPr>
      </w:pPr>
    </w:p>
    <w:p w:rsidR="00C33663" w:rsidRPr="00B736AD" w:rsidRDefault="00B736AD" w:rsidP="00B736AD">
      <w:pPr>
        <w:spacing w:after="0" w:line="240" w:lineRule="auto"/>
        <w:jc w:val="both"/>
        <w:rPr>
          <w:rFonts w:ascii="Times New Roman" w:eastAsia="Times New Roman" w:hAnsi="Times New Roman" w:cs="Times New Roman"/>
          <w:b/>
          <w:sz w:val="24"/>
          <w:szCs w:val="20"/>
        </w:rPr>
      </w:pPr>
      <w:r w:rsidRPr="00B736AD">
        <w:rPr>
          <w:rFonts w:ascii="Times New Roman" w:eastAsia="Times New Roman" w:hAnsi="Times New Roman" w:cs="Times New Roman"/>
          <w:b/>
          <w:sz w:val="24"/>
          <w:szCs w:val="20"/>
        </w:rPr>
        <w:t>Discussion</w:t>
      </w:r>
    </w:p>
    <w:p w:rsid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 xml:space="preserve">We know that different </w:t>
      </w:r>
      <w:r w:rsidRPr="00C33663">
        <w:rPr>
          <w:rFonts w:ascii="Times New Roman" w:hAnsi="Times New Roman" w:cs="Times New Roman"/>
          <w:i/>
          <w:sz w:val="20"/>
          <w:szCs w:val="20"/>
        </w:rPr>
        <w:t>Stachys</w:t>
      </w:r>
      <w:r w:rsidRPr="00C33663">
        <w:rPr>
          <w:rFonts w:ascii="Times New Roman" w:hAnsi="Times New Roman" w:cs="Times New Roman"/>
          <w:sz w:val="20"/>
          <w:szCs w:val="20"/>
        </w:rPr>
        <w:t xml:space="preserve"> species are used in decoctions or infusions for the treatment of skin, stomach, ulcer, asthma, rheumatic disorders and vaginal tumors. In previously studies, some members of genus have been reported to be used as anti-inflammatory and antibacterial agents. Also, their antianxiety, antioxidant and antinephritic properties have also been reported. In our study, </w:t>
      </w:r>
      <w:r w:rsidRPr="00C33663">
        <w:rPr>
          <w:rFonts w:ascii="Times New Roman" w:hAnsi="Times New Roman" w:cs="Times New Roman"/>
          <w:i/>
          <w:sz w:val="20"/>
          <w:szCs w:val="20"/>
        </w:rPr>
        <w:t>Stachys annua</w:t>
      </w:r>
      <w:r w:rsidRPr="00C33663">
        <w:rPr>
          <w:rFonts w:ascii="Times New Roman" w:hAnsi="Times New Roman" w:cs="Times New Roman"/>
          <w:sz w:val="20"/>
          <w:szCs w:val="20"/>
        </w:rPr>
        <w:t xml:space="preserve"> subsp.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var.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was selected based on its ethnomedical use (8). </w:t>
      </w:r>
    </w:p>
    <w:p w:rsidR="00B736AD" w:rsidRPr="00C33663" w:rsidRDefault="00B736AD" w:rsidP="00B736AD">
      <w:pPr>
        <w:spacing w:after="0" w:line="240" w:lineRule="auto"/>
        <w:jc w:val="both"/>
        <w:rPr>
          <w:rFonts w:ascii="Times New Roman" w:hAnsi="Times New Roman" w:cs="Times New Roman"/>
          <w:sz w:val="20"/>
          <w:szCs w:val="20"/>
        </w:rPr>
      </w:pPr>
    </w:p>
    <w:p w:rsid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Herbs and their active ingredients, in particular polyphenols, may play an important role in the treatment of these diseases due to the imperfection of physiological antioxidant mechanisms.</w:t>
      </w:r>
      <w:r w:rsidRPr="00C33663">
        <w:rPr>
          <w:sz w:val="20"/>
          <w:szCs w:val="20"/>
        </w:rPr>
        <w:t xml:space="preserve"> </w:t>
      </w:r>
      <w:r w:rsidRPr="00C33663">
        <w:rPr>
          <w:rFonts w:ascii="Times New Roman" w:hAnsi="Times New Roman" w:cs="Times New Roman"/>
          <w:sz w:val="20"/>
          <w:szCs w:val="20"/>
        </w:rPr>
        <w:t xml:space="preserve">Some antioxidant enzymes are produced by all mammalian species, while some human antioxidant mechanisms only contain substances that are synthesized in plants and therefore consumed with foods. Radnai </w:t>
      </w:r>
      <w:r w:rsidRPr="00C33663">
        <w:rPr>
          <w:rFonts w:ascii="Times New Roman" w:hAnsi="Times New Roman" w:cs="Times New Roman"/>
          <w:i/>
          <w:sz w:val="20"/>
          <w:szCs w:val="20"/>
        </w:rPr>
        <w:t>et al</w:t>
      </w:r>
      <w:r w:rsidRPr="00C33663">
        <w:rPr>
          <w:rFonts w:ascii="Times New Roman" w:hAnsi="Times New Roman" w:cs="Times New Roman"/>
          <w:sz w:val="20"/>
          <w:szCs w:val="20"/>
        </w:rPr>
        <w:t xml:space="preserve">. have been determinated that </w:t>
      </w:r>
      <w:r w:rsidRPr="00C33663">
        <w:rPr>
          <w:rFonts w:ascii="Times New Roman" w:hAnsi="Times New Roman" w:cs="Times New Roman"/>
          <w:i/>
          <w:sz w:val="20"/>
          <w:szCs w:val="20"/>
        </w:rPr>
        <w:t>Stachys</w:t>
      </w:r>
      <w:r w:rsidRPr="00C33663">
        <w:rPr>
          <w:rFonts w:ascii="Times New Roman" w:hAnsi="Times New Roman" w:cs="Times New Roman"/>
          <w:sz w:val="20"/>
          <w:szCs w:val="20"/>
        </w:rPr>
        <w:t xml:space="preserve"> species contain components which seemingly ineffective at higher concentrations, and as a result, all antioxidant activity is a significant contributorv (9).</w:t>
      </w:r>
    </w:p>
    <w:p w:rsidR="00B736AD" w:rsidRPr="00C33663" w:rsidRDefault="00B736AD" w:rsidP="00B736AD">
      <w:pPr>
        <w:spacing w:after="0" w:line="240" w:lineRule="auto"/>
        <w:jc w:val="both"/>
        <w:rPr>
          <w:rFonts w:ascii="Times New Roman" w:hAnsi="Times New Roman" w:cs="Times New Roman"/>
          <w:sz w:val="20"/>
          <w:szCs w:val="20"/>
        </w:rPr>
      </w:pPr>
    </w:p>
    <w:p w:rsid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 xml:space="preserve">Antioxidants have been extensively studied for their ability to prevent or treat cancer in humans. Previous investigations have shown that in different experimental </w:t>
      </w:r>
      <w:r w:rsidRPr="00C33663">
        <w:rPr>
          <w:rFonts w:ascii="Times New Roman" w:hAnsi="Times New Roman" w:cs="Times New Roman"/>
          <w:i/>
          <w:sz w:val="20"/>
          <w:szCs w:val="20"/>
        </w:rPr>
        <w:t>in vitro</w:t>
      </w:r>
      <w:r w:rsidRPr="00C33663">
        <w:rPr>
          <w:rFonts w:ascii="Times New Roman" w:hAnsi="Times New Roman" w:cs="Times New Roman"/>
          <w:sz w:val="20"/>
          <w:szCs w:val="20"/>
        </w:rPr>
        <w:t xml:space="preserve"> models, essential oils such as anticarcinogenic properties of </w:t>
      </w:r>
      <w:r w:rsidRPr="00C33663">
        <w:rPr>
          <w:rFonts w:ascii="Times New Roman" w:hAnsi="Times New Roman" w:cs="Times New Roman"/>
          <w:i/>
          <w:sz w:val="20"/>
          <w:szCs w:val="20"/>
        </w:rPr>
        <w:t>Capparis spinosa</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Melaleuca armillaris</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Lycopus lucidus</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Heracleum pastinacifolium</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H. transcaucasicum</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Stachys germanica</w:t>
      </w:r>
      <w:r w:rsidRPr="00C33663">
        <w:rPr>
          <w:rFonts w:ascii="Times New Roman" w:hAnsi="Times New Roman" w:cs="Times New Roman"/>
          <w:sz w:val="20"/>
          <w:szCs w:val="20"/>
        </w:rPr>
        <w:t xml:space="preserve">, </w:t>
      </w:r>
      <w:r w:rsidRPr="00C33663">
        <w:rPr>
          <w:rFonts w:ascii="Times New Roman" w:hAnsi="Times New Roman" w:cs="Times New Roman"/>
          <w:i/>
          <w:sz w:val="20"/>
          <w:szCs w:val="20"/>
        </w:rPr>
        <w:t>S. palustris</w:t>
      </w:r>
      <w:r w:rsidRPr="00C33663">
        <w:rPr>
          <w:rFonts w:ascii="Times New Roman" w:hAnsi="Times New Roman" w:cs="Times New Roman"/>
          <w:sz w:val="20"/>
          <w:szCs w:val="20"/>
        </w:rPr>
        <w:t xml:space="preserve"> and </w:t>
      </w:r>
      <w:r w:rsidRPr="00C33663">
        <w:rPr>
          <w:rFonts w:ascii="Times New Roman" w:hAnsi="Times New Roman" w:cs="Times New Roman"/>
          <w:i/>
          <w:sz w:val="20"/>
          <w:szCs w:val="20"/>
        </w:rPr>
        <w:t>S. spinosa</w:t>
      </w:r>
      <w:r w:rsidRPr="00C33663">
        <w:rPr>
          <w:rFonts w:ascii="Times New Roman" w:hAnsi="Times New Roman" w:cs="Times New Roman"/>
          <w:sz w:val="20"/>
          <w:szCs w:val="20"/>
        </w:rPr>
        <w:t>. There treatment were tested on human carcinoma cell, human breast cancer cells, liver carcinoma, breast cancer cell, human cervical adenocarcinoma, human colon adenocarcinoma, human B lymphoma, amelanotic melanoma and renal cell adenocarcinoma. Several experimental and epidemiological studies have shown that antioxidant compounds have large anticarcinogenic effects.</w:t>
      </w:r>
      <w:r w:rsidRPr="00C33663">
        <w:rPr>
          <w:sz w:val="20"/>
          <w:szCs w:val="20"/>
        </w:rPr>
        <w:t xml:space="preserve"> </w:t>
      </w:r>
      <w:r w:rsidRPr="00C33663">
        <w:rPr>
          <w:rFonts w:ascii="Times New Roman" w:hAnsi="Times New Roman" w:cs="Times New Roman"/>
          <w:sz w:val="20"/>
          <w:szCs w:val="20"/>
        </w:rPr>
        <w:t xml:space="preserve">Additionally, regular intake of natural antioxidants is associated with decreased risk of cancer (9). </w:t>
      </w:r>
    </w:p>
    <w:p w:rsidR="00B736AD" w:rsidRPr="00C33663" w:rsidRDefault="00B736AD" w:rsidP="00B736AD">
      <w:pPr>
        <w:spacing w:after="0" w:line="240" w:lineRule="auto"/>
        <w:jc w:val="both"/>
        <w:rPr>
          <w:rFonts w:ascii="Times New Roman" w:hAnsi="Times New Roman" w:cs="Times New Roman"/>
          <w:sz w:val="20"/>
          <w:szCs w:val="20"/>
        </w:rPr>
      </w:pPr>
    </w:p>
    <w:p w:rsid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 xml:space="preserve">In our study, </w:t>
      </w:r>
      <w:r w:rsidRPr="00C33663">
        <w:rPr>
          <w:rFonts w:ascii="Times New Roman" w:hAnsi="Times New Roman" w:cs="Times New Roman"/>
          <w:i/>
          <w:sz w:val="20"/>
          <w:szCs w:val="20"/>
        </w:rPr>
        <w:t>Stachys annua</w:t>
      </w:r>
      <w:r w:rsidRPr="00C33663">
        <w:rPr>
          <w:rFonts w:ascii="Times New Roman" w:hAnsi="Times New Roman" w:cs="Times New Roman"/>
          <w:sz w:val="20"/>
          <w:szCs w:val="20"/>
        </w:rPr>
        <w:t xml:space="preserve"> subsp.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var.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was selected based on its ethnomedical use. Researchers have been reported that methanol extract obtained from aerial part of this plant showed good antibacterial activity against </w:t>
      </w:r>
      <w:r w:rsidRPr="00C33663">
        <w:rPr>
          <w:rFonts w:ascii="Times New Roman" w:hAnsi="Times New Roman" w:cs="Times New Roman"/>
          <w:i/>
          <w:sz w:val="20"/>
          <w:szCs w:val="20"/>
        </w:rPr>
        <w:t>Staphylococcus aureus</w:t>
      </w:r>
      <w:r w:rsidRPr="00C33663">
        <w:rPr>
          <w:rFonts w:ascii="Times New Roman" w:hAnsi="Times New Roman" w:cs="Times New Roman"/>
          <w:sz w:val="20"/>
          <w:szCs w:val="20"/>
        </w:rPr>
        <w:t xml:space="preserve"> (10). Similarly, we determinated that the ethanol extract has more effective against the all </w:t>
      </w:r>
      <w:r w:rsidRPr="00C33663">
        <w:rPr>
          <w:rFonts w:ascii="Times New Roman" w:hAnsi="Times New Roman" w:cs="Times New Roman"/>
          <w:i/>
          <w:sz w:val="20"/>
          <w:szCs w:val="20"/>
        </w:rPr>
        <w:t>Staphylococcus</w:t>
      </w:r>
      <w:r w:rsidRPr="00C33663">
        <w:rPr>
          <w:rFonts w:ascii="Times New Roman" w:hAnsi="Times New Roman" w:cs="Times New Roman"/>
          <w:sz w:val="20"/>
          <w:szCs w:val="20"/>
        </w:rPr>
        <w:t xml:space="preserve"> species in this study.  In addition, for the first time in this study, antibacterial effect of </w:t>
      </w:r>
      <w:r w:rsidRPr="00C33663">
        <w:rPr>
          <w:rFonts w:ascii="Times New Roman" w:hAnsi="Times New Roman" w:cs="Times New Roman"/>
          <w:i/>
          <w:sz w:val="20"/>
          <w:szCs w:val="20"/>
        </w:rPr>
        <w:t>S. annuna</w:t>
      </w:r>
      <w:r w:rsidRPr="00C33663">
        <w:rPr>
          <w:rFonts w:ascii="Times New Roman" w:hAnsi="Times New Roman" w:cs="Times New Roman"/>
          <w:sz w:val="20"/>
          <w:szCs w:val="20"/>
        </w:rPr>
        <w:t xml:space="preserve"> subps.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var.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on multidrug-resistant </w:t>
      </w:r>
      <w:r w:rsidRPr="00C33663">
        <w:rPr>
          <w:rFonts w:ascii="Times New Roman" w:hAnsi="Times New Roman" w:cs="Times New Roman"/>
          <w:i/>
          <w:sz w:val="20"/>
          <w:szCs w:val="20"/>
        </w:rPr>
        <w:t>Acinetobacter baumanii</w:t>
      </w:r>
      <w:r w:rsidRPr="00C33663">
        <w:rPr>
          <w:rFonts w:ascii="Times New Roman" w:hAnsi="Times New Roman" w:cs="Times New Roman"/>
          <w:sz w:val="20"/>
          <w:szCs w:val="20"/>
        </w:rPr>
        <w:t xml:space="preserve"> that causing serious deaths in hospital infections was examined. The ethanol extract demonstrated an antimicrobial effect against multidrug-resistant </w:t>
      </w:r>
      <w:r w:rsidRPr="00C33663">
        <w:rPr>
          <w:rFonts w:ascii="Times New Roman" w:hAnsi="Times New Roman" w:cs="Times New Roman"/>
          <w:i/>
          <w:sz w:val="20"/>
          <w:szCs w:val="20"/>
        </w:rPr>
        <w:t>A. baumanii</w:t>
      </w:r>
      <w:r w:rsidRPr="00C33663">
        <w:rPr>
          <w:rFonts w:ascii="Times New Roman" w:hAnsi="Times New Roman" w:cs="Times New Roman"/>
          <w:sz w:val="20"/>
          <w:szCs w:val="20"/>
        </w:rPr>
        <w:t xml:space="preserve">. Dulger and Gonuz have been investigated antimicrobial activity of </w:t>
      </w:r>
      <w:r w:rsidRPr="00C33663">
        <w:rPr>
          <w:rFonts w:ascii="Times New Roman" w:hAnsi="Times New Roman" w:cs="Times New Roman"/>
          <w:i/>
          <w:sz w:val="20"/>
          <w:szCs w:val="20"/>
        </w:rPr>
        <w:t>S. annua</w:t>
      </w:r>
      <w:r w:rsidRPr="00C33663">
        <w:rPr>
          <w:rFonts w:ascii="Times New Roman" w:hAnsi="Times New Roman" w:cs="Times New Roman"/>
          <w:sz w:val="20"/>
          <w:szCs w:val="20"/>
        </w:rPr>
        <w:t xml:space="preserve"> subsp.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against </w:t>
      </w:r>
      <w:r w:rsidRPr="00C33663">
        <w:rPr>
          <w:rFonts w:ascii="Times New Roman" w:hAnsi="Times New Roman" w:cs="Times New Roman"/>
          <w:i/>
          <w:sz w:val="20"/>
          <w:szCs w:val="20"/>
        </w:rPr>
        <w:t xml:space="preserve">Escherichia coli </w:t>
      </w:r>
      <w:r w:rsidRPr="00C33663">
        <w:rPr>
          <w:rFonts w:ascii="Times New Roman" w:hAnsi="Times New Roman" w:cs="Times New Roman"/>
          <w:sz w:val="20"/>
          <w:szCs w:val="20"/>
        </w:rPr>
        <w:t xml:space="preserve">ATCC 11230, </w:t>
      </w:r>
      <w:r w:rsidRPr="00C33663">
        <w:rPr>
          <w:rFonts w:ascii="Times New Roman" w:hAnsi="Times New Roman" w:cs="Times New Roman"/>
          <w:i/>
          <w:sz w:val="20"/>
          <w:szCs w:val="20"/>
        </w:rPr>
        <w:t>Stapylococcus aureus</w:t>
      </w:r>
      <w:r w:rsidRPr="00C33663">
        <w:rPr>
          <w:rFonts w:ascii="Times New Roman" w:hAnsi="Times New Roman" w:cs="Times New Roman"/>
          <w:sz w:val="20"/>
          <w:szCs w:val="20"/>
        </w:rPr>
        <w:t xml:space="preserve"> ATCC 6538P, </w:t>
      </w:r>
      <w:r w:rsidRPr="00C33663">
        <w:rPr>
          <w:rFonts w:ascii="Times New Roman" w:hAnsi="Times New Roman" w:cs="Times New Roman"/>
          <w:i/>
          <w:sz w:val="20"/>
          <w:szCs w:val="20"/>
        </w:rPr>
        <w:t>Klebsiella pneumoniae</w:t>
      </w:r>
      <w:r w:rsidRPr="00C33663">
        <w:rPr>
          <w:rFonts w:ascii="Times New Roman" w:hAnsi="Times New Roman" w:cs="Times New Roman"/>
          <w:sz w:val="20"/>
          <w:szCs w:val="20"/>
        </w:rPr>
        <w:t xml:space="preserve"> UC 57, </w:t>
      </w:r>
      <w:r w:rsidRPr="00C33663">
        <w:rPr>
          <w:rFonts w:ascii="Times New Roman" w:hAnsi="Times New Roman" w:cs="Times New Roman"/>
          <w:i/>
          <w:sz w:val="20"/>
          <w:szCs w:val="20"/>
        </w:rPr>
        <w:t>Pseudomonas aeruginosa</w:t>
      </w:r>
      <w:r w:rsidRPr="00C33663">
        <w:rPr>
          <w:rFonts w:ascii="Times New Roman" w:hAnsi="Times New Roman" w:cs="Times New Roman"/>
          <w:sz w:val="20"/>
          <w:szCs w:val="20"/>
        </w:rPr>
        <w:t xml:space="preserve"> ATCC 27853, </w:t>
      </w:r>
      <w:r w:rsidRPr="00C33663">
        <w:rPr>
          <w:rFonts w:ascii="Times New Roman" w:hAnsi="Times New Roman" w:cs="Times New Roman"/>
          <w:i/>
          <w:sz w:val="20"/>
          <w:szCs w:val="20"/>
        </w:rPr>
        <w:t>Proteus vulgaris</w:t>
      </w:r>
      <w:r w:rsidRPr="00C33663">
        <w:rPr>
          <w:rFonts w:ascii="Times New Roman" w:hAnsi="Times New Roman" w:cs="Times New Roman"/>
          <w:sz w:val="20"/>
          <w:szCs w:val="20"/>
        </w:rPr>
        <w:t xml:space="preserve"> ATCC 8427, </w:t>
      </w:r>
      <w:r w:rsidRPr="00C33663">
        <w:rPr>
          <w:rFonts w:ascii="Times New Roman" w:hAnsi="Times New Roman" w:cs="Times New Roman"/>
          <w:i/>
          <w:sz w:val="20"/>
          <w:szCs w:val="20"/>
        </w:rPr>
        <w:t>Bacillus cereus</w:t>
      </w:r>
      <w:r w:rsidRPr="00C33663">
        <w:rPr>
          <w:rFonts w:ascii="Times New Roman" w:hAnsi="Times New Roman" w:cs="Times New Roman"/>
          <w:sz w:val="20"/>
          <w:szCs w:val="20"/>
        </w:rPr>
        <w:t xml:space="preserve"> ATCC 7064, </w:t>
      </w:r>
      <w:r w:rsidRPr="00C33663">
        <w:rPr>
          <w:rFonts w:ascii="Times New Roman" w:hAnsi="Times New Roman" w:cs="Times New Roman"/>
          <w:i/>
          <w:sz w:val="20"/>
          <w:szCs w:val="20"/>
        </w:rPr>
        <w:t>Mycobacterium smegmatis</w:t>
      </w:r>
      <w:r w:rsidRPr="00C33663">
        <w:rPr>
          <w:rFonts w:ascii="Times New Roman" w:hAnsi="Times New Roman" w:cs="Times New Roman"/>
          <w:sz w:val="20"/>
          <w:szCs w:val="20"/>
        </w:rPr>
        <w:t xml:space="preserve"> CCM 2067, </w:t>
      </w:r>
      <w:r w:rsidRPr="00C33663">
        <w:rPr>
          <w:rFonts w:ascii="Times New Roman" w:hAnsi="Times New Roman" w:cs="Times New Roman"/>
          <w:i/>
          <w:sz w:val="20"/>
          <w:szCs w:val="20"/>
        </w:rPr>
        <w:t xml:space="preserve">Listeria monocytogenes </w:t>
      </w:r>
      <w:r w:rsidRPr="00C33663">
        <w:rPr>
          <w:rFonts w:ascii="Times New Roman" w:hAnsi="Times New Roman" w:cs="Times New Roman"/>
          <w:sz w:val="20"/>
          <w:szCs w:val="20"/>
        </w:rPr>
        <w:t xml:space="preserve">ATCC 15313, </w:t>
      </w:r>
      <w:r w:rsidRPr="00C33663">
        <w:rPr>
          <w:rFonts w:ascii="Times New Roman" w:hAnsi="Times New Roman" w:cs="Times New Roman"/>
          <w:i/>
          <w:sz w:val="20"/>
          <w:szCs w:val="20"/>
        </w:rPr>
        <w:t>Micrococcus luteus</w:t>
      </w:r>
      <w:r w:rsidRPr="00C33663">
        <w:rPr>
          <w:rFonts w:ascii="Times New Roman" w:hAnsi="Times New Roman" w:cs="Times New Roman"/>
          <w:sz w:val="20"/>
          <w:szCs w:val="20"/>
        </w:rPr>
        <w:t xml:space="preserve"> CCM 169, </w:t>
      </w:r>
      <w:r w:rsidRPr="00C33663">
        <w:rPr>
          <w:rFonts w:ascii="Times New Roman" w:hAnsi="Times New Roman" w:cs="Times New Roman"/>
          <w:i/>
          <w:sz w:val="20"/>
          <w:szCs w:val="20"/>
        </w:rPr>
        <w:t>Candida albicans</w:t>
      </w:r>
      <w:r w:rsidRPr="00C33663">
        <w:rPr>
          <w:rFonts w:ascii="Times New Roman" w:hAnsi="Times New Roman" w:cs="Times New Roman"/>
          <w:sz w:val="20"/>
          <w:szCs w:val="20"/>
        </w:rPr>
        <w:t xml:space="preserve"> ATCC 10231, </w:t>
      </w:r>
      <w:r w:rsidRPr="00C33663">
        <w:rPr>
          <w:rFonts w:ascii="Times New Roman" w:hAnsi="Times New Roman" w:cs="Times New Roman"/>
          <w:i/>
          <w:sz w:val="20"/>
          <w:szCs w:val="20"/>
        </w:rPr>
        <w:t>Rhodotorula rubra</w:t>
      </w:r>
      <w:r w:rsidRPr="00C33663">
        <w:rPr>
          <w:rFonts w:ascii="Times New Roman" w:hAnsi="Times New Roman" w:cs="Times New Roman"/>
          <w:sz w:val="20"/>
          <w:szCs w:val="20"/>
        </w:rPr>
        <w:t xml:space="preserve"> DSM 70403, and </w:t>
      </w:r>
      <w:r w:rsidRPr="00C33663">
        <w:rPr>
          <w:rFonts w:ascii="Times New Roman" w:hAnsi="Times New Roman" w:cs="Times New Roman"/>
          <w:i/>
          <w:sz w:val="20"/>
          <w:szCs w:val="20"/>
        </w:rPr>
        <w:t>Kluyveromyces fragilis</w:t>
      </w:r>
      <w:r w:rsidRPr="00C33663">
        <w:rPr>
          <w:rFonts w:ascii="Times New Roman" w:hAnsi="Times New Roman" w:cs="Times New Roman"/>
          <w:sz w:val="20"/>
          <w:szCs w:val="20"/>
        </w:rPr>
        <w:t xml:space="preserve"> ATCC 8608. Researchers have been determinated that ethanol extract of this plant exhibited moderately effect all test microorganisms (11). In our study, the extract of </w:t>
      </w:r>
      <w:r w:rsidRPr="00C33663">
        <w:rPr>
          <w:rFonts w:ascii="Times New Roman" w:hAnsi="Times New Roman" w:cs="Times New Roman"/>
          <w:i/>
          <w:sz w:val="20"/>
          <w:szCs w:val="20"/>
        </w:rPr>
        <w:t>S. annua</w:t>
      </w:r>
      <w:r w:rsidRPr="00C33663">
        <w:rPr>
          <w:rFonts w:ascii="Times New Roman" w:hAnsi="Times New Roman" w:cs="Times New Roman"/>
          <w:sz w:val="20"/>
          <w:szCs w:val="20"/>
        </w:rPr>
        <w:t xml:space="preserve"> subps. </w:t>
      </w:r>
      <w:r w:rsidRPr="00C33663">
        <w:rPr>
          <w:rFonts w:ascii="Times New Roman" w:hAnsi="Times New Roman" w:cs="Times New Roman"/>
          <w:i/>
          <w:sz w:val="20"/>
          <w:szCs w:val="20"/>
        </w:rPr>
        <w:t>annua</w:t>
      </w:r>
      <w:r w:rsidRPr="00C33663">
        <w:rPr>
          <w:sz w:val="20"/>
          <w:szCs w:val="20"/>
        </w:rPr>
        <w:t xml:space="preserve"> </w:t>
      </w:r>
      <w:r w:rsidRPr="00C33663">
        <w:rPr>
          <w:rFonts w:ascii="Times New Roman" w:hAnsi="Times New Roman" w:cs="Times New Roman"/>
          <w:sz w:val="20"/>
          <w:szCs w:val="20"/>
        </w:rPr>
        <w:t>var.</w:t>
      </w:r>
      <w:r w:rsidRPr="00C33663">
        <w:rPr>
          <w:rFonts w:ascii="Times New Roman" w:hAnsi="Times New Roman" w:cs="Times New Roman"/>
          <w:i/>
          <w:sz w:val="20"/>
          <w:szCs w:val="20"/>
        </w:rPr>
        <w:t xml:space="preserve"> annua</w:t>
      </w:r>
      <w:r w:rsidRPr="00C33663">
        <w:rPr>
          <w:rFonts w:ascii="Times New Roman" w:hAnsi="Times New Roman" w:cs="Times New Roman"/>
          <w:sz w:val="20"/>
          <w:szCs w:val="20"/>
        </w:rPr>
        <w:t xml:space="preserve"> demonstrated similarly antimicrobial effect against bacteria and the yeast cultures used in this study.</w:t>
      </w:r>
    </w:p>
    <w:p w:rsidR="00B736AD" w:rsidRPr="00C33663" w:rsidRDefault="00B736AD" w:rsidP="00B736AD">
      <w:pPr>
        <w:spacing w:after="0" w:line="240" w:lineRule="auto"/>
        <w:jc w:val="both"/>
        <w:rPr>
          <w:rFonts w:ascii="Times New Roman" w:hAnsi="Times New Roman" w:cs="Times New Roman"/>
          <w:sz w:val="20"/>
          <w:szCs w:val="20"/>
        </w:rPr>
      </w:pPr>
    </w:p>
    <w:p w:rsid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 xml:space="preserve">The </w:t>
      </w:r>
      <w:r w:rsidRPr="00C33663">
        <w:rPr>
          <w:rFonts w:ascii="Times New Roman" w:hAnsi="Times New Roman" w:cs="Times New Roman"/>
          <w:i/>
          <w:sz w:val="20"/>
          <w:szCs w:val="20"/>
        </w:rPr>
        <w:t>Stachys</w:t>
      </w:r>
      <w:r w:rsidRPr="00C33663">
        <w:rPr>
          <w:rFonts w:ascii="Times New Roman" w:hAnsi="Times New Roman" w:cs="Times New Roman"/>
          <w:sz w:val="20"/>
          <w:szCs w:val="20"/>
        </w:rPr>
        <w:t xml:space="preserve"> genus is one of the greatest genera of Lamiaceae and has limited information about its chemistry. The chemical composition of the organic volatile compounds from </w:t>
      </w:r>
      <w:r w:rsidRPr="00C33663">
        <w:rPr>
          <w:rFonts w:ascii="Times New Roman" w:hAnsi="Times New Roman" w:cs="Times New Roman"/>
          <w:i/>
          <w:sz w:val="20"/>
          <w:szCs w:val="20"/>
        </w:rPr>
        <w:t>S. annua</w:t>
      </w:r>
      <w:r w:rsidRPr="00C33663">
        <w:rPr>
          <w:rFonts w:ascii="Times New Roman" w:hAnsi="Times New Roman" w:cs="Times New Roman"/>
          <w:sz w:val="20"/>
          <w:szCs w:val="20"/>
        </w:rPr>
        <w:t xml:space="preserve"> subps. </w:t>
      </w:r>
      <w:r w:rsidRPr="00C33663">
        <w:rPr>
          <w:rFonts w:ascii="Times New Roman" w:hAnsi="Times New Roman" w:cs="Times New Roman"/>
          <w:i/>
          <w:sz w:val="20"/>
          <w:szCs w:val="20"/>
        </w:rPr>
        <w:t>annua</w:t>
      </w:r>
      <w:r w:rsidRPr="00C33663">
        <w:rPr>
          <w:rFonts w:ascii="Times New Roman" w:hAnsi="Times New Roman" w:cs="Times New Roman"/>
          <w:sz w:val="20"/>
          <w:szCs w:val="20"/>
        </w:rPr>
        <w:t xml:space="preserve"> var. </w:t>
      </w:r>
      <w:r w:rsidRPr="00C33663">
        <w:rPr>
          <w:rFonts w:ascii="Times New Roman" w:hAnsi="Times New Roman" w:cs="Times New Roman"/>
          <w:i/>
          <w:sz w:val="20"/>
          <w:szCs w:val="20"/>
        </w:rPr>
        <w:t xml:space="preserve">annua </w:t>
      </w:r>
      <w:r w:rsidRPr="00C33663">
        <w:rPr>
          <w:rFonts w:ascii="Times New Roman" w:hAnsi="Times New Roman" w:cs="Times New Roman"/>
          <w:sz w:val="20"/>
          <w:szCs w:val="20"/>
        </w:rPr>
        <w:t>of which 98.8 % was identified, contained a high proportion of monoterpene hydrocarbons (65.8%) followed by aldehydes (13.4%) and sesquiterpene hydrocarbons (11.5%). Recent evidence suggests that the volatile organic compounds of these Stachys species grown in Turkey contain relatively different components compared to the results of the same species grown in different regions of the world. Chemical differentiation within the same species can often occur as a consequence of various ecological or geographical origins as well as genetic differentiation, time of collection, climate or analysis (12,13).</w:t>
      </w:r>
    </w:p>
    <w:p w:rsidR="00B736AD" w:rsidRPr="00C33663" w:rsidRDefault="00B736AD" w:rsidP="00B736AD">
      <w:pPr>
        <w:spacing w:after="0" w:line="240" w:lineRule="auto"/>
        <w:jc w:val="both"/>
        <w:rPr>
          <w:rFonts w:ascii="Times New Roman" w:hAnsi="Times New Roman" w:cs="Times New Roman"/>
          <w:sz w:val="20"/>
          <w:szCs w:val="20"/>
        </w:rPr>
      </w:pPr>
    </w:p>
    <w:p w:rsid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 xml:space="preserve">With reference to antiproliferative effect results, we showed that the flavonoid content plant demonstrate inhibitory effect on proliferation in different cancer types. In recent years to think of herbal therapies as an alternative to chemotherapy which has been worked on. </w:t>
      </w:r>
    </w:p>
    <w:p w:rsidR="00B736AD" w:rsidRPr="00C33663" w:rsidRDefault="00B736AD" w:rsidP="00B736AD">
      <w:pPr>
        <w:spacing w:after="0" w:line="240" w:lineRule="auto"/>
        <w:jc w:val="both"/>
        <w:rPr>
          <w:rFonts w:ascii="Times New Roman" w:hAnsi="Times New Roman" w:cs="Times New Roman"/>
          <w:sz w:val="20"/>
          <w:szCs w:val="20"/>
        </w:rPr>
      </w:pPr>
    </w:p>
    <w:p w:rsidR="00C33663" w:rsidRPr="00C33663" w:rsidRDefault="00C33663" w:rsidP="00B736AD">
      <w:pPr>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However, this extract have been shown to increase antioxidant levels despite the fact that the cells lead to apoptosis and reduce the number of cells. Also, increased antioxidant levels are reducing cancer progression (14).</w:t>
      </w:r>
    </w:p>
    <w:p w:rsidR="00FB3F95" w:rsidRPr="00C33663" w:rsidRDefault="00C33663" w:rsidP="00B736AD">
      <w:pPr>
        <w:widowControl w:val="0"/>
        <w:overflowPunct w:val="0"/>
        <w:autoSpaceDE w:val="0"/>
        <w:autoSpaceDN w:val="0"/>
        <w:adjustRightInd w:val="0"/>
        <w:spacing w:after="0" w:line="240" w:lineRule="auto"/>
        <w:jc w:val="both"/>
        <w:rPr>
          <w:rFonts w:ascii="Times New Roman" w:hAnsi="Times New Roman" w:cs="Times New Roman"/>
          <w:color w:val="000000" w:themeColor="text1"/>
          <w:sz w:val="20"/>
          <w:szCs w:val="20"/>
        </w:rPr>
      </w:pPr>
      <w:r w:rsidRPr="00C33663">
        <w:rPr>
          <w:rFonts w:ascii="Times New Roman" w:hAnsi="Times New Roman" w:cs="Times New Roman"/>
          <w:sz w:val="20"/>
          <w:szCs w:val="20"/>
        </w:rPr>
        <w:t xml:space="preserve">On the basis of our results, </w:t>
      </w:r>
      <w:r w:rsidRPr="00C33663">
        <w:rPr>
          <w:rFonts w:ascii="Times New Roman" w:hAnsi="Times New Roman" w:cs="Times New Roman"/>
          <w:i/>
          <w:sz w:val="20"/>
          <w:szCs w:val="20"/>
        </w:rPr>
        <w:t>Stachys</w:t>
      </w:r>
      <w:r w:rsidRPr="00C33663">
        <w:rPr>
          <w:rFonts w:ascii="Times New Roman" w:hAnsi="Times New Roman" w:cs="Times New Roman"/>
          <w:sz w:val="20"/>
          <w:szCs w:val="20"/>
        </w:rPr>
        <w:t xml:space="preserve"> variety appear to be weak and safe natural antioxidant and anticancer agents and also, could be of significance alternative treatment in specialized human diseases. However, the concentration should be carefully using as an ingredient of functional foods as well as for pharmaceutical purposes (15).</w:t>
      </w:r>
    </w:p>
    <w:p w:rsidR="00FB3F95" w:rsidRPr="000E6A15" w:rsidRDefault="00FB3F95" w:rsidP="00B736AD">
      <w:pPr>
        <w:widowControl w:val="0"/>
        <w:overflowPunct w:val="0"/>
        <w:autoSpaceDE w:val="0"/>
        <w:autoSpaceDN w:val="0"/>
        <w:adjustRightInd w:val="0"/>
        <w:spacing w:after="0" w:line="240" w:lineRule="auto"/>
        <w:jc w:val="both"/>
        <w:rPr>
          <w:rFonts w:ascii="Times New Roman" w:hAnsi="Times New Roman" w:cs="Times New Roman"/>
          <w:color w:val="000000" w:themeColor="text1"/>
          <w:sz w:val="20"/>
          <w:szCs w:val="20"/>
        </w:rPr>
      </w:pPr>
    </w:p>
    <w:p w:rsidR="009A25A6" w:rsidRPr="000E6A15" w:rsidRDefault="00FB3F95" w:rsidP="00B736AD">
      <w:pPr>
        <w:spacing w:after="0" w:line="240" w:lineRule="auto"/>
        <w:rPr>
          <w:rFonts w:ascii="Times New Roman" w:hAnsi="Times New Roman" w:cs="Times New Roman"/>
          <w:b/>
          <w:bCs/>
          <w:color w:val="000000" w:themeColor="text1"/>
          <w:sz w:val="24"/>
          <w:szCs w:val="24"/>
        </w:rPr>
      </w:pPr>
      <w:r w:rsidRPr="000E6A15">
        <w:rPr>
          <w:rFonts w:ascii="Times New Roman" w:hAnsi="Times New Roman" w:cs="Times New Roman"/>
          <w:b/>
          <w:color w:val="000000" w:themeColor="text1"/>
          <w:sz w:val="24"/>
          <w:szCs w:val="24"/>
        </w:rPr>
        <w:t>References</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 xml:space="preserve">Renda G,  Bektaş NY,  Korkmaz B, Çelik G, Sevgi S, Yaylı N. Volatilite Constituents of Three Stachys L. Species from Turkey. Marmara Pharm J 2017; 21(2): 278-285. </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Kocak MS, Uren MC, Calapoglu M, Tepe AS, Mocan A, Rengasamy KRR, Sarikurkcu C. Phenolic profile, antioxidant and enzyme inhibitory activities of Stachys annua subsp. annua var. annua. S Afr J Bot 2017; 113:128-132.</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Nijveldt RJ, van Nood E, van Hoorn DEC, Boelens PG, van Norren K, van Leeuwen PAM. Flavonoids: a review of probable mechanisms of action and potential applications. Am J Clin Nutr 2001;74: 418 –25.</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Ginovyan MM and Trchounian AH. Screening of Some Plant Materials Used In Armenian Traditional Medicine for their Antimicrobial Activity. Chem Bıol 2017;  51(1): 44–53.</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Potter JD and Hunter D. Colorectal cancer: epidemiology. Encycl Cancer 1997; 1: 441–450.</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Crag GM and Newman DJ. Natural Products: A Continuing Source of Novel Drug Leads. Biochim Biophys Acta 2013; 1830(6): 3670–3695.</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Collins CH, Lyne PM, Grange JM. Microbiological Methods Butterworths &amp; Co. Ltd. 1989. London.</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Goren AC. Use of Stachys Species (Mountain Tea) as Herbal Tea and Food. Rec Nat Prod 2014; 8(2):71-82.</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Háznagy-Radnai E, Czigle SZ, Zupkó I, Falkay GY, Máthé I. Comparison of antioxidant activity in enzyme-independent system of six Stachys species Fitoterapia 2006; 77: 521–524.</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Yildirim AB, Karakas FP, Turker AU. In vitro antibacterial and antitumor activities of some medicinal plant extracts, growing in Turkey. Asıan Pac J Trop Med 2013; 6(8):616-624.</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Dulger B, Gonuz A. Antimicrobial Activity of Some Endemic Verbascum, Salvia, and Stachys Species. Pharm Biol 2004; 42(4):301-304.</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Renda G, Korkmaz B, Çelik G, Sevgi S, Yaylı N. Three Stachys L. Species from Turkey. Marmara Pharm J 2017; 21(2): 278-285.</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Dinç M, Doğu S. Stachys gaziantepensis (Lamiaceae), a new species from South Anatolia, Turkey. Biological Sciences 2015; 1-5.</w:t>
      </w:r>
    </w:p>
    <w:p w:rsidR="00C33663" w:rsidRPr="00C33663"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Yurdakok DB, Alpay M, Kismali G, Filazi A, Kuzukiran O, Sireli UT. In vitro effects of phthalate mixtures on colorectal adenocarcinoma cell lines. J Environ Pathol Toxicol Oncol. 2015; 34:115–23.</w:t>
      </w:r>
    </w:p>
    <w:p w:rsidR="00FB3F95" w:rsidRDefault="00C33663" w:rsidP="00B736AD">
      <w:pPr>
        <w:pStyle w:val="ListParagraph"/>
        <w:numPr>
          <w:ilvl w:val="0"/>
          <w:numId w:val="3"/>
        </w:numPr>
        <w:autoSpaceDE w:val="0"/>
        <w:autoSpaceDN w:val="0"/>
        <w:adjustRightInd w:val="0"/>
        <w:spacing w:after="0" w:line="240" w:lineRule="auto"/>
        <w:jc w:val="both"/>
        <w:rPr>
          <w:rFonts w:ascii="Times New Roman" w:hAnsi="Times New Roman" w:cs="Times New Roman"/>
          <w:sz w:val="20"/>
          <w:szCs w:val="20"/>
        </w:rPr>
      </w:pPr>
      <w:r w:rsidRPr="00C33663">
        <w:rPr>
          <w:rFonts w:ascii="Times New Roman" w:hAnsi="Times New Roman" w:cs="Times New Roman"/>
          <w:sz w:val="20"/>
          <w:szCs w:val="20"/>
        </w:rPr>
        <w:t>Vudnac VB, Pfeifhofer HW, Branther AH, Males Z, Plazibat M. Essential oils of seven Stachys taxa from Croatia. Biochem Syst Ecol 2006; 34: 875-81.</w:t>
      </w: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B736AD" w:rsidRDefault="00B736AD" w:rsidP="00B736AD">
      <w:pPr>
        <w:spacing w:after="0" w:line="240" w:lineRule="auto"/>
        <w:rPr>
          <w:rFonts w:ascii="Times New Roman" w:hAnsi="Times New Roman" w:cs="Times New Roman"/>
          <w:b/>
          <w:sz w:val="24"/>
          <w:szCs w:val="24"/>
        </w:rPr>
      </w:pPr>
      <w:r w:rsidRPr="00C05FA1">
        <w:rPr>
          <w:rFonts w:ascii="Times New Roman" w:hAnsi="Times New Roman" w:cs="Times New Roman"/>
          <w:b/>
          <w:sz w:val="24"/>
          <w:szCs w:val="24"/>
        </w:rPr>
        <w:t>Datas</w:t>
      </w:r>
    </w:p>
    <w:p w:rsidR="00B736AD" w:rsidRDefault="00B736AD" w:rsidP="00B736AD">
      <w:pPr>
        <w:spacing w:after="0" w:line="240" w:lineRule="auto"/>
        <w:rPr>
          <w:rFonts w:ascii="Times New Roman" w:hAnsi="Times New Roman" w:cs="Times New Roman"/>
          <w:b/>
          <w:sz w:val="24"/>
          <w:szCs w:val="24"/>
        </w:rPr>
      </w:pPr>
    </w:p>
    <w:p w:rsidR="00B736AD" w:rsidRPr="00B736AD" w:rsidRDefault="00B736AD" w:rsidP="00B736AD">
      <w:pPr>
        <w:spacing w:after="0" w:line="240" w:lineRule="auto"/>
        <w:jc w:val="center"/>
        <w:rPr>
          <w:rFonts w:ascii="Times New Roman" w:hAnsi="Times New Roman" w:cs="Times New Roman"/>
          <w:b/>
          <w:i/>
          <w:sz w:val="18"/>
          <w:szCs w:val="24"/>
        </w:rPr>
      </w:pPr>
      <w:r>
        <w:rPr>
          <w:rFonts w:ascii="Times New Roman" w:hAnsi="Times New Roman" w:cs="Times New Roman"/>
          <w:b/>
          <w:i/>
          <w:sz w:val="18"/>
          <w:szCs w:val="24"/>
        </w:rPr>
        <w:t>Table 1</w:t>
      </w:r>
    </w:p>
    <w:p w:rsidR="00B736AD" w:rsidRDefault="00B736AD" w:rsidP="00B736AD">
      <w:pPr>
        <w:spacing w:after="0" w:line="240" w:lineRule="auto"/>
        <w:jc w:val="center"/>
        <w:rPr>
          <w:rFonts w:ascii="Times New Roman" w:hAnsi="Times New Roman" w:cs="Times New Roman"/>
        </w:rPr>
      </w:pPr>
      <w:r>
        <w:rPr>
          <w:rFonts w:ascii="Times New Roman" w:hAnsi="Times New Roman" w:cs="Times New Roman"/>
          <w:noProof/>
        </w:rPr>
        <mc:AlternateContent>
          <mc:Choice Requires="wps">
            <w:drawing>
              <wp:anchor distT="0" distB="0" distL="114300" distR="114300" simplePos="0" relativeHeight="251658240" behindDoc="0" locked="0" layoutInCell="1" allowOverlap="1">
                <wp:simplePos x="0" y="0"/>
                <wp:positionH relativeFrom="margin">
                  <wp:align>left</wp:align>
                </wp:positionH>
                <wp:positionV relativeFrom="paragraph">
                  <wp:posOffset>2568574</wp:posOffset>
                </wp:positionV>
                <wp:extent cx="4791075" cy="851535"/>
                <wp:effectExtent l="0" t="0" r="9525" b="5715"/>
                <wp:wrapNone/>
                <wp:docPr id="307" name="Text Box 3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791075" cy="851535"/>
                        </a:xfrm>
                        <a:prstGeom prst="rect">
                          <a:avLst/>
                        </a:prstGeom>
                        <a:solidFill>
                          <a:srgbClr val="FFFFFF"/>
                        </a:solidFill>
                        <a:ln w="9525">
                          <a:noFill/>
                          <a:miter lim="800000"/>
                          <a:headEnd/>
                          <a:tailEnd/>
                        </a:ln>
                      </wps:spPr>
                      <wps:txbx>
                        <w:txbxContent>
                          <w:p w:rsidR="00B736AD" w:rsidRPr="00B736AD" w:rsidRDefault="00B736AD" w:rsidP="00B736AD">
                            <w:pPr>
                              <w:jc w:val="both"/>
                              <w:rPr>
                                <w:rFonts w:ascii="Times New Roman" w:hAnsi="Times New Roman" w:cs="Times New Roman"/>
                                <w:sz w:val="20"/>
                                <w:szCs w:val="16"/>
                              </w:rPr>
                            </w:pPr>
                            <w:r w:rsidRPr="00B736AD">
                              <w:rPr>
                                <w:rFonts w:ascii="Times New Roman" w:hAnsi="Times New Roman" w:cs="Times New Roman"/>
                                <w:sz w:val="20"/>
                                <w:szCs w:val="16"/>
                              </w:rPr>
                              <w:t xml:space="preserve">75μl: Ethanol extract of </w:t>
                            </w:r>
                            <w:r w:rsidRPr="00B736AD">
                              <w:rPr>
                                <w:rFonts w:ascii="Times New Roman" w:hAnsi="Times New Roman" w:cs="Times New Roman"/>
                                <w:i/>
                                <w:sz w:val="20"/>
                                <w:szCs w:val="16"/>
                              </w:rPr>
                              <w:t>Stachys annua</w:t>
                            </w:r>
                            <w:r w:rsidRPr="00B736AD">
                              <w:rPr>
                                <w:rFonts w:ascii="Times New Roman" w:hAnsi="Times New Roman" w:cs="Times New Roman"/>
                                <w:sz w:val="20"/>
                                <w:szCs w:val="16"/>
                              </w:rPr>
                              <w:t xml:space="preserve"> (L.) L. subsp. </w:t>
                            </w:r>
                            <w:r w:rsidRPr="00B736AD">
                              <w:rPr>
                                <w:rFonts w:ascii="Times New Roman" w:hAnsi="Times New Roman" w:cs="Times New Roman"/>
                                <w:i/>
                                <w:sz w:val="20"/>
                                <w:szCs w:val="16"/>
                              </w:rPr>
                              <w:t>annua</w:t>
                            </w:r>
                            <w:r w:rsidRPr="00B736AD">
                              <w:rPr>
                                <w:rFonts w:ascii="Times New Roman" w:hAnsi="Times New Roman" w:cs="Times New Roman"/>
                                <w:sz w:val="20"/>
                                <w:szCs w:val="16"/>
                              </w:rPr>
                              <w:t xml:space="preserve"> var. </w:t>
                            </w:r>
                            <w:r w:rsidRPr="00B736AD">
                              <w:rPr>
                                <w:rFonts w:ascii="Times New Roman" w:hAnsi="Times New Roman" w:cs="Times New Roman"/>
                                <w:i/>
                                <w:sz w:val="20"/>
                                <w:szCs w:val="16"/>
                              </w:rPr>
                              <w:t>annua</w:t>
                            </w:r>
                            <w:r w:rsidRPr="00B736AD">
                              <w:rPr>
                                <w:rFonts w:ascii="Times New Roman" w:hAnsi="Times New Roman" w:cs="Times New Roman"/>
                                <w:sz w:val="20"/>
                                <w:szCs w:val="16"/>
                              </w:rPr>
                              <w:t>; LEV: Levofloxacin 5 mcg, STX: Trimethoprim/sulphamethoxazole 25 mcg; IPM10: Imipenem 10 mcg; NY100: Nystatin 100 U; MCZ10: Miconazole 10 µg; PCZ5: Posacanazole 5 µg. NT: Not tried.</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Text Box 307" o:spid="_x0000_s1026" type="#_x0000_t202" style="position:absolute;left:0;text-align:left;margin-left:0;margin-top:202.25pt;width:377.25pt;height:67.05pt;z-index:25165824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" stroked="f">
                <v:textbox>
                  <w:txbxContent>
                    <w:p w:rsidR="00B736AD" w:rsidRPr="00B736AD" w:rsidRDefault="00B736AD" w:rsidP="00B736AD">
                      <w:pPr>
                        <w:jc w:val="both"/>
                        <w:rPr>
                          <w:rFonts w:ascii="Times New Roman" w:hAnsi="Times New Roman" w:cs="Times New Roman"/>
                          <w:sz w:val="20"/>
                          <w:szCs w:val="16"/>
                        </w:rPr>
                      </w:pPr>
                      <w:r w:rsidRPr="00B736AD">
                        <w:rPr>
                          <w:rFonts w:ascii="Times New Roman" w:hAnsi="Times New Roman" w:cs="Times New Roman"/>
                          <w:sz w:val="20"/>
                          <w:szCs w:val="16"/>
                        </w:rPr>
                        <w:t xml:space="preserve">75μl: Ethanol extract of </w:t>
                      </w:r>
                      <w:r w:rsidRPr="00B736AD">
                        <w:rPr>
                          <w:rFonts w:ascii="Times New Roman" w:hAnsi="Times New Roman" w:cs="Times New Roman"/>
                          <w:i/>
                          <w:sz w:val="20"/>
                          <w:szCs w:val="16"/>
                        </w:rPr>
                        <w:t>Stachys annua</w:t>
                      </w:r>
                      <w:r w:rsidRPr="00B736AD">
                        <w:rPr>
                          <w:rFonts w:ascii="Times New Roman" w:hAnsi="Times New Roman" w:cs="Times New Roman"/>
                          <w:sz w:val="20"/>
                          <w:szCs w:val="16"/>
                        </w:rPr>
                        <w:t xml:space="preserve"> (L.) L. subsp. </w:t>
                      </w:r>
                      <w:r w:rsidRPr="00B736AD">
                        <w:rPr>
                          <w:rFonts w:ascii="Times New Roman" w:hAnsi="Times New Roman" w:cs="Times New Roman"/>
                          <w:i/>
                          <w:sz w:val="20"/>
                          <w:szCs w:val="16"/>
                        </w:rPr>
                        <w:t>annua</w:t>
                      </w:r>
                      <w:r w:rsidRPr="00B736AD">
                        <w:rPr>
                          <w:rFonts w:ascii="Times New Roman" w:hAnsi="Times New Roman" w:cs="Times New Roman"/>
                          <w:sz w:val="20"/>
                          <w:szCs w:val="16"/>
                        </w:rPr>
                        <w:t xml:space="preserve"> var. </w:t>
                      </w:r>
                      <w:r w:rsidRPr="00B736AD">
                        <w:rPr>
                          <w:rFonts w:ascii="Times New Roman" w:hAnsi="Times New Roman" w:cs="Times New Roman"/>
                          <w:i/>
                          <w:sz w:val="20"/>
                          <w:szCs w:val="16"/>
                        </w:rPr>
                        <w:t>annua</w:t>
                      </w:r>
                      <w:r w:rsidRPr="00B736AD">
                        <w:rPr>
                          <w:rFonts w:ascii="Times New Roman" w:hAnsi="Times New Roman" w:cs="Times New Roman"/>
                          <w:sz w:val="20"/>
                          <w:szCs w:val="16"/>
                        </w:rPr>
                        <w:t>; LEV: Levofloxacin 5 mcg, STX: Trimethoprim/sulphamethoxazole 25 mcg; IPM10: Imipenem 10 mcg; NY100: Nystatin 100 U; MCZ10: Miconazole 10 µg; PCZ5: Posacanazole 5 µg. NT: Not tried.</w:t>
                      </w:r>
                    </w:p>
                  </w:txbxContent>
                </v:textbox>
                <w10:wrap anchorx="margin"/>
              </v:shape>
            </w:pict>
          </mc:Fallback>
        </mc:AlternateContent>
      </w:r>
      <w:r w:rsidRPr="0033499F">
        <w:rPr>
          <w:rFonts w:ascii="Times New Roman" w:hAnsi="Times New Roman" w:cs="Times New Roman"/>
          <w:noProof/>
          <w:sz w:val="16"/>
          <w:szCs w:val="16"/>
        </w:rPr>
        <w:drawing>
          <wp:inline distT="0" distB="0" distL="0" distR="0" wp14:anchorId="62046254" wp14:editId="5D3D1B10">
            <wp:extent cx="4705350" cy="2524125"/>
            <wp:effectExtent l="0" t="0" r="0" b="9525"/>
            <wp:docPr id="133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17" name="Picture 5"/>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b="7018"/>
                    <a:stretch/>
                  </pic:blipFill>
                  <pic:spPr bwMode="auto">
                    <a:xfrm>
                      <a:off x="0" y="0"/>
                      <a:ext cx="4709175" cy="2526177"/>
                    </a:xfrm>
                    <a:prstGeom prst="rect">
                      <a:avLst/>
                    </a:prstGeom>
                    <a:noFill/>
                    <a:ln>
                      <a:noFill/>
                    </a:ln>
                    <a:effectLst/>
                    <a:extLst>
                      <a:ext uri="{53640926-AAD7-44D8-BBD7-CCE9431645EC}">
                        <a14:shadowObscured xmlns:a14="http://schemas.microsoft.com/office/drawing/2010/main"/>
                      </a:ext>
                    </a:extLst>
                  </pic:spPr>
                </pic:pic>
              </a:graphicData>
            </a:graphic>
          </wp:inline>
        </w:drawing>
      </w:r>
    </w:p>
    <w:p w:rsidR="00B736AD" w:rsidRDefault="00B736AD" w:rsidP="00B736AD">
      <w:pPr>
        <w:spacing w:after="0" w:line="240" w:lineRule="auto"/>
        <w:rPr>
          <w:rFonts w:ascii="Times New Roman" w:hAnsi="Times New Roman" w:cs="Times New Roman"/>
        </w:rPr>
      </w:pPr>
    </w:p>
    <w:p w:rsidR="00B736AD" w:rsidRDefault="00B736AD" w:rsidP="00B736AD">
      <w:pPr>
        <w:spacing w:after="0" w:line="240" w:lineRule="auto"/>
        <w:rPr>
          <w:rFonts w:ascii="Times New Roman" w:hAnsi="Times New Roman" w:cs="Times New Roman"/>
          <w:b/>
        </w:rPr>
      </w:pPr>
    </w:p>
    <w:p w:rsidR="00B736AD" w:rsidRDefault="00B736AD" w:rsidP="00B736AD">
      <w:pPr>
        <w:spacing w:after="0" w:line="240" w:lineRule="auto"/>
        <w:jc w:val="center"/>
        <w:rPr>
          <w:rFonts w:ascii="Times New Roman" w:hAnsi="Times New Roman" w:cs="Times New Roman"/>
          <w:noProof/>
        </w:rPr>
      </w:pPr>
    </w:p>
    <w:p w:rsidR="00B736AD" w:rsidRDefault="00B736AD" w:rsidP="00B736AD">
      <w:pPr>
        <w:spacing w:after="0" w:line="240" w:lineRule="auto"/>
        <w:jc w:val="center"/>
        <w:rPr>
          <w:rFonts w:ascii="Times New Roman" w:hAnsi="Times New Roman" w:cs="Times New Roman"/>
          <w:noProof/>
        </w:rPr>
      </w:pPr>
    </w:p>
    <w:p w:rsidR="00B736AD" w:rsidRDefault="00B736AD" w:rsidP="00B736AD">
      <w:pPr>
        <w:spacing w:after="0" w:line="240" w:lineRule="auto"/>
        <w:jc w:val="center"/>
        <w:rPr>
          <w:rFonts w:ascii="Times New Roman" w:hAnsi="Times New Roman" w:cs="Times New Roman"/>
          <w:noProof/>
        </w:rPr>
      </w:pPr>
    </w:p>
    <w:p w:rsidR="00B736AD" w:rsidRDefault="00B736AD" w:rsidP="00B736AD">
      <w:pPr>
        <w:spacing w:after="0" w:line="240" w:lineRule="auto"/>
        <w:jc w:val="center"/>
        <w:rPr>
          <w:rFonts w:ascii="Times New Roman" w:hAnsi="Times New Roman" w:cs="Times New Roman"/>
          <w:noProof/>
        </w:rPr>
      </w:pPr>
    </w:p>
    <w:p w:rsidR="00B736AD" w:rsidRDefault="00B736AD" w:rsidP="00B736AD">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0C4419E5" wp14:editId="2BA21AF1">
            <wp:extent cx="3225800" cy="1781069"/>
            <wp:effectExtent l="19050" t="19050" r="0" b="0"/>
            <wp:docPr id="3" name="Resim 3" descr="C:\Users\Tıp25\Desktop\fig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Tıp25\Desktop\fig1.jpg"/>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l="1830" t="2443" r="1602" b="2688"/>
                    <a:stretch/>
                  </pic:blipFill>
                  <pic:spPr bwMode="auto">
                    <a:xfrm>
                      <a:off x="0" y="0"/>
                      <a:ext cx="3226040" cy="1781201"/>
                    </a:xfrm>
                    <a:prstGeom prst="rect">
                      <a:avLst/>
                    </a:prstGeom>
                    <a:noFill/>
                    <a:ln w="3175">
                      <a:solidFill>
                        <a:schemeClr val="tx1"/>
                      </a:solidFill>
                    </a:ln>
                    <a:extLst>
                      <a:ext uri="{53640926-AAD7-44D8-BBD7-CCE9431645EC}">
                        <a14:shadowObscured xmlns:a14="http://schemas.microsoft.com/office/drawing/2010/main"/>
                      </a:ext>
                    </a:extLst>
                  </pic:spPr>
                </pic:pic>
              </a:graphicData>
            </a:graphic>
          </wp:inline>
        </w:drawing>
      </w:r>
    </w:p>
    <w:p w:rsidR="00B736AD" w:rsidRPr="00B736AD" w:rsidRDefault="00B736AD" w:rsidP="00B736AD">
      <w:pPr>
        <w:spacing w:after="0" w:line="240" w:lineRule="auto"/>
        <w:jc w:val="center"/>
        <w:rPr>
          <w:rFonts w:ascii="Times New Roman" w:hAnsi="Times New Roman" w:cs="Times New Roman"/>
          <w:b/>
          <w:i/>
          <w:sz w:val="18"/>
        </w:rPr>
      </w:pPr>
      <w:r w:rsidRPr="00B736AD">
        <w:rPr>
          <w:rFonts w:ascii="Times New Roman" w:hAnsi="Times New Roman" w:cs="Times New Roman"/>
          <w:b/>
          <w:i/>
          <w:sz w:val="18"/>
        </w:rPr>
        <w:t>Figure 1. Cell proliferation assay with plant extract application</w:t>
      </w:r>
    </w:p>
    <w:p w:rsidR="00B736AD" w:rsidRDefault="00B736AD" w:rsidP="00B736AD">
      <w:pPr>
        <w:spacing w:after="0" w:line="240" w:lineRule="auto"/>
        <w:rPr>
          <w:rFonts w:ascii="Times New Roman" w:hAnsi="Times New Roman" w:cs="Times New Roman"/>
        </w:rPr>
      </w:pPr>
    </w:p>
    <w:p w:rsidR="00B736AD" w:rsidRDefault="00B736AD" w:rsidP="00B736AD">
      <w:pPr>
        <w:spacing w:after="0" w:line="240" w:lineRule="auto"/>
        <w:jc w:val="center"/>
        <w:rPr>
          <w:rFonts w:ascii="Times New Roman" w:hAnsi="Times New Roman" w:cs="Times New Roman"/>
          <w:b/>
        </w:rPr>
      </w:pPr>
      <w:r>
        <w:rPr>
          <w:rFonts w:ascii="Times New Roman" w:hAnsi="Times New Roman" w:cs="Times New Roman"/>
          <w:b/>
          <w:noProof/>
        </w:rPr>
        <w:drawing>
          <wp:inline distT="0" distB="0" distL="0" distR="0" wp14:anchorId="04F06499" wp14:editId="154FFB48">
            <wp:extent cx="3335866" cy="1879601"/>
            <wp:effectExtent l="0" t="0" r="0" b="0"/>
            <wp:docPr id="4" name="Resim 4" descr="C:\Users\Tıp25\Desktop\fig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Tıp25\Desktop\fig 2.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335600" cy="1879451"/>
                    </a:xfrm>
                    <a:prstGeom prst="rect">
                      <a:avLst/>
                    </a:prstGeom>
                    <a:noFill/>
                    <a:ln>
                      <a:noFill/>
                    </a:ln>
                  </pic:spPr>
                </pic:pic>
              </a:graphicData>
            </a:graphic>
          </wp:inline>
        </w:drawing>
      </w:r>
    </w:p>
    <w:p w:rsidR="00B736AD" w:rsidRPr="00B736AD" w:rsidRDefault="00B736AD" w:rsidP="00B736AD">
      <w:pPr>
        <w:spacing w:after="0" w:line="240" w:lineRule="auto"/>
        <w:jc w:val="center"/>
        <w:rPr>
          <w:rFonts w:ascii="Times New Roman" w:hAnsi="Times New Roman" w:cs="Times New Roman"/>
          <w:b/>
          <w:i/>
          <w:sz w:val="18"/>
        </w:rPr>
      </w:pPr>
      <w:r w:rsidRPr="00B736AD">
        <w:rPr>
          <w:rFonts w:ascii="Times New Roman" w:hAnsi="Times New Roman" w:cs="Times New Roman"/>
          <w:b/>
          <w:i/>
          <w:sz w:val="18"/>
        </w:rPr>
        <w:t>Figure 2. Total antioxidant activity</w:t>
      </w:r>
    </w:p>
    <w:p w:rsidR="00B736AD" w:rsidRDefault="00B736AD" w:rsidP="00B736AD">
      <w:pPr>
        <w:spacing w:after="0" w:line="240" w:lineRule="auto"/>
        <w:rPr>
          <w:rFonts w:ascii="Times New Roman" w:hAnsi="Times New Roman" w:cs="Times New Roman"/>
        </w:rPr>
      </w:pPr>
    </w:p>
    <w:p w:rsidR="00B736AD" w:rsidRDefault="00B736AD" w:rsidP="00B736AD">
      <w:pPr>
        <w:spacing w:after="0" w:line="240" w:lineRule="auto"/>
        <w:jc w:val="center"/>
        <w:rPr>
          <w:rFonts w:ascii="Times New Roman" w:hAnsi="Times New Roman" w:cs="Times New Roman"/>
        </w:rPr>
      </w:pPr>
      <w:r>
        <w:rPr>
          <w:rFonts w:ascii="Times New Roman" w:hAnsi="Times New Roman" w:cs="Times New Roman"/>
          <w:noProof/>
        </w:rPr>
        <w:drawing>
          <wp:inline distT="0" distB="0" distL="0" distR="0" wp14:anchorId="3867A763" wp14:editId="7B8D5D93">
            <wp:extent cx="3409950" cy="3106823"/>
            <wp:effectExtent l="0" t="0" r="0" b="0"/>
            <wp:docPr id="5" name="Resim 5" descr="C:\Users\Tıp25\Desktop\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Tıp25\Desktop\3.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411974" cy="3108667"/>
                    </a:xfrm>
                    <a:prstGeom prst="rect">
                      <a:avLst/>
                    </a:prstGeom>
                    <a:noFill/>
                    <a:ln>
                      <a:noFill/>
                    </a:ln>
                  </pic:spPr>
                </pic:pic>
              </a:graphicData>
            </a:graphic>
          </wp:inline>
        </w:drawing>
      </w:r>
    </w:p>
    <w:p w:rsidR="00B736AD" w:rsidRPr="00B736AD" w:rsidRDefault="00B736AD" w:rsidP="00B736AD">
      <w:pPr>
        <w:spacing w:after="0" w:line="240" w:lineRule="auto"/>
        <w:jc w:val="center"/>
        <w:rPr>
          <w:rFonts w:ascii="Times New Roman" w:hAnsi="Times New Roman" w:cs="Times New Roman"/>
          <w:b/>
          <w:i/>
          <w:sz w:val="18"/>
        </w:rPr>
      </w:pPr>
      <w:r w:rsidRPr="00B736AD">
        <w:rPr>
          <w:rFonts w:ascii="Times New Roman" w:hAnsi="Times New Roman" w:cs="Times New Roman"/>
          <w:b/>
          <w:i/>
          <w:sz w:val="18"/>
        </w:rPr>
        <w:t>Figure 3. Morphological condition PC3 and HeLa cells</w:t>
      </w:r>
    </w:p>
    <w:p w:rsidR="00B736AD" w:rsidRDefault="00B736AD" w:rsidP="00B736AD">
      <w:pPr>
        <w:spacing w:after="0" w:line="240" w:lineRule="auto"/>
        <w:jc w:val="center"/>
        <w:rPr>
          <w:rFonts w:ascii="Times New Roman" w:hAnsi="Times New Roman" w:cs="Times New Roman"/>
        </w:rPr>
      </w:pPr>
    </w:p>
    <w:p w:rsidR="00B736AD" w:rsidRPr="00B736AD" w:rsidRDefault="00B736AD" w:rsidP="00B736AD">
      <w:pPr>
        <w:autoSpaceDE w:val="0"/>
        <w:autoSpaceDN w:val="0"/>
        <w:adjustRightInd w:val="0"/>
        <w:spacing w:after="0" w:line="240" w:lineRule="auto"/>
        <w:jc w:val="both"/>
        <w:rPr>
          <w:rFonts w:ascii="Times New Roman" w:hAnsi="Times New Roman" w:cs="Times New Roman"/>
          <w:sz w:val="20"/>
          <w:szCs w:val="20"/>
        </w:rPr>
      </w:pPr>
    </w:p>
    <w:p w:rsidR="00FB3F95" w:rsidRPr="000E6A15" w:rsidRDefault="00FB3F95" w:rsidP="00B736AD">
      <w:pPr>
        <w:widowControl w:val="0"/>
        <w:overflowPunct w:val="0"/>
        <w:autoSpaceDE w:val="0"/>
        <w:autoSpaceDN w:val="0"/>
        <w:adjustRightInd w:val="0"/>
        <w:spacing w:after="0" w:line="240" w:lineRule="auto"/>
        <w:ind w:left="360"/>
        <w:jc w:val="both"/>
        <w:rPr>
          <w:rFonts w:ascii="Times New Roman" w:hAnsi="Times New Roman" w:cs="Times New Roman"/>
          <w:i/>
          <w:sz w:val="20"/>
          <w:szCs w:val="20"/>
        </w:rPr>
      </w:pPr>
    </w:p>
    <w:p w:rsidR="00FB3F95" w:rsidRPr="000E6A15" w:rsidRDefault="00FB3F95" w:rsidP="00B736AD">
      <w:pPr>
        <w:spacing w:after="0" w:line="240" w:lineRule="auto"/>
        <w:rPr>
          <w:rFonts w:ascii="Times New Roman" w:hAnsi="Times New Roman" w:cs="Times New Roman"/>
          <w:color w:val="000000" w:themeColor="text1"/>
          <w:sz w:val="20"/>
          <w:szCs w:val="20"/>
        </w:rPr>
      </w:pPr>
    </w:p>
    <w:sectPr w:rsidR="00FB3F95" w:rsidRPr="000E6A15" w:rsidSect="00A27FE5">
      <w:type w:val="continuous"/>
      <w:pgSz w:w="12240" w:h="15840"/>
      <w:pgMar w:top="1440" w:right="1440" w:bottom="1440" w:left="1440" w:header="720" w:footer="720" w:gutter="0"/>
      <w:cols w:space="720"/>
      <w:noEndnote/>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D075D" w:rsidRDefault="007D075D" w:rsidP="00670B7E">
      <w:pPr>
        <w:spacing w:after="0" w:line="240" w:lineRule="auto"/>
      </w:pPr>
      <w:r>
        <w:separator/>
      </w:r>
    </w:p>
  </w:endnote>
  <w:endnote w:type="continuationSeparator" w:id="0">
    <w:p w:rsidR="007D075D" w:rsidRDefault="007D075D" w:rsidP="00670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PMingLiU">
    <w:altName w:val="新細明體"/>
    <w:panose1 w:val="02020500000000000000"/>
    <w:charset w:val="88"/>
    <w:family w:val="auto"/>
    <w:notTrueType/>
    <w:pitch w:val="variable"/>
    <w:sig w:usb0="00000001" w:usb1="08080000" w:usb2="00000010" w:usb3="00000000" w:csb0="00100000"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5D2" w:rsidRDefault="00C625D2">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3663" w:rsidRDefault="00C33663" w:rsidP="00DB7C7B">
    <w:pPr>
      <w:pStyle w:val="Footer"/>
      <w:rPr>
        <w:noProof/>
        <w:color w:val="E36C0A" w:themeColor="accent6" w:themeShade="BF"/>
        <w:sz w:val="18"/>
        <w:szCs w:val="18"/>
      </w:rPr>
    </w:pPr>
    <w:r w:rsidRPr="00144E15">
      <w:rPr>
        <w:noProof/>
        <w:color w:val="E36C0A" w:themeColor="accent6" w:themeShade="BF"/>
        <w:sz w:val="18"/>
        <w:szCs w:val="18"/>
      </w:rPr>
      <w:t>© I</w:t>
    </w:r>
    <w:r w:rsidRPr="00144E15">
      <w:rPr>
        <w:noProof/>
        <w:color w:val="595959" w:themeColor="text1" w:themeTint="A6"/>
        <w:sz w:val="18"/>
        <w:szCs w:val="18"/>
      </w:rPr>
      <w:t xml:space="preserve">ndian </w:t>
    </w:r>
    <w:r w:rsidRPr="00144E15">
      <w:rPr>
        <w:noProof/>
        <w:color w:val="E36C0A" w:themeColor="accent6" w:themeShade="BF"/>
        <w:sz w:val="18"/>
        <w:szCs w:val="18"/>
      </w:rPr>
      <w:t>J</w:t>
    </w:r>
    <w:r w:rsidRPr="00144E15">
      <w:rPr>
        <w:noProof/>
        <w:color w:val="595959" w:themeColor="text1" w:themeTint="A6"/>
        <w:sz w:val="18"/>
        <w:szCs w:val="18"/>
      </w:rPr>
      <w:t xml:space="preserve">ournal of </w:t>
    </w:r>
    <w:r w:rsidRPr="00144E15">
      <w:rPr>
        <w:noProof/>
        <w:color w:val="E36C0A" w:themeColor="accent6" w:themeShade="BF"/>
        <w:sz w:val="18"/>
        <w:szCs w:val="18"/>
      </w:rPr>
      <w:t>M</w:t>
    </w:r>
    <w:r w:rsidRPr="00144E15">
      <w:rPr>
        <w:noProof/>
        <w:color w:val="595959" w:themeColor="text1" w:themeTint="A6"/>
        <w:sz w:val="18"/>
        <w:szCs w:val="18"/>
      </w:rPr>
      <w:t xml:space="preserve">edical </w:t>
    </w:r>
    <w:r w:rsidRPr="00144E15">
      <w:rPr>
        <w:noProof/>
        <w:color w:val="E36C0A" w:themeColor="accent6" w:themeShade="BF"/>
        <w:sz w:val="18"/>
        <w:szCs w:val="18"/>
      </w:rPr>
      <w:t>R</w:t>
    </w:r>
    <w:r w:rsidRPr="00144E15">
      <w:rPr>
        <w:noProof/>
        <w:color w:val="595959" w:themeColor="text1" w:themeTint="A6"/>
        <w:sz w:val="18"/>
        <w:szCs w:val="18"/>
      </w:rPr>
      <w:t xml:space="preserve">esearch and </w:t>
    </w:r>
    <w:r w:rsidRPr="00144E15">
      <w:rPr>
        <w:noProof/>
        <w:color w:val="E36C0A" w:themeColor="accent6" w:themeShade="BF"/>
        <w:sz w:val="18"/>
        <w:szCs w:val="18"/>
      </w:rPr>
      <w:t>P</w:t>
    </w:r>
    <w:r w:rsidRPr="00144E15">
      <w:rPr>
        <w:noProof/>
        <w:color w:val="595959" w:themeColor="text1" w:themeTint="A6"/>
        <w:sz w:val="18"/>
        <w:szCs w:val="18"/>
      </w:rPr>
      <w:t xml:space="preserve">harmaceutical </w:t>
    </w:r>
    <w:r w:rsidRPr="00144E15">
      <w:rPr>
        <w:noProof/>
        <w:color w:val="E36C0A" w:themeColor="accent6" w:themeShade="BF"/>
        <w:sz w:val="18"/>
        <w:szCs w:val="18"/>
      </w:rPr>
      <w:t>S</w:t>
    </w:r>
    <w:r w:rsidRPr="00144E15">
      <w:rPr>
        <w:noProof/>
        <w:color w:val="595959" w:themeColor="text1" w:themeTint="A6"/>
        <w:sz w:val="18"/>
        <w:szCs w:val="18"/>
      </w:rPr>
      <w:t xml:space="preserve">ciences            </w:t>
    </w:r>
    <w:r>
      <w:rPr>
        <w:noProof/>
        <w:color w:val="595959" w:themeColor="text1" w:themeTint="A6"/>
        <w:sz w:val="18"/>
        <w:szCs w:val="18"/>
      </w:rPr>
      <w:tab/>
    </w:r>
    <w:hyperlink r:id="rId1" w:history="1">
      <w:r w:rsidRPr="00B80220">
        <w:rPr>
          <w:rStyle w:val="Hyperlink"/>
          <w:noProof/>
          <w:sz w:val="18"/>
          <w:szCs w:val="18"/>
        </w:rPr>
        <w:t>http://www.ijmprs.com/</w:t>
      </w:r>
    </w:hyperlink>
  </w:p>
  <w:p w:rsidR="00C33663" w:rsidRPr="00DB7C7B" w:rsidRDefault="00C33663" w:rsidP="00DB7C7B">
    <w:pPr>
      <w:pStyle w:val="Footer"/>
      <w:jc w:val="right"/>
      <w:rPr>
        <w:color w:val="F79646" w:themeColor="accent6"/>
      </w:rPr>
    </w:pPr>
    <w:r w:rsidRPr="00DB7C7B">
      <w:rPr>
        <w:color w:val="F79646" w:themeColor="accent6"/>
      </w:rPr>
      <w:t xml:space="preserve"> [</w:t>
    </w:r>
    <w:sdt>
      <w:sdtPr>
        <w:rPr>
          <w:color w:val="F79646" w:themeColor="accent6"/>
        </w:rPr>
        <w:id w:val="-236321721"/>
        <w:docPartObj>
          <w:docPartGallery w:val="Page Numbers (Bottom of Page)"/>
          <w:docPartUnique/>
        </w:docPartObj>
      </w:sdtPr>
      <w:sdtEndPr>
        <w:rPr>
          <w:noProof/>
        </w:rPr>
      </w:sdtEndPr>
      <w:sdtContent>
        <w:r w:rsidRPr="00DB7C7B">
          <w:rPr>
            <w:color w:val="F79646" w:themeColor="accent6"/>
          </w:rPr>
          <w:fldChar w:fldCharType="begin"/>
        </w:r>
        <w:r w:rsidRPr="00DB7C7B">
          <w:rPr>
            <w:color w:val="F79646" w:themeColor="accent6"/>
          </w:rPr>
          <w:instrText xml:space="preserve"> PAGE   \* MERGEFORMAT </w:instrText>
        </w:r>
        <w:r w:rsidRPr="00DB7C7B">
          <w:rPr>
            <w:color w:val="F79646" w:themeColor="accent6"/>
          </w:rPr>
          <w:fldChar w:fldCharType="separate"/>
        </w:r>
        <w:r w:rsidR="007D075D">
          <w:rPr>
            <w:noProof/>
            <w:color w:val="F79646" w:themeColor="accent6"/>
          </w:rPr>
          <w:t>68</w:t>
        </w:r>
        <w:r w:rsidRPr="00DB7C7B">
          <w:rPr>
            <w:noProof/>
            <w:color w:val="F79646" w:themeColor="accent6"/>
          </w:rPr>
          <w:fldChar w:fldCharType="end"/>
        </w:r>
        <w:r w:rsidRPr="00DB7C7B">
          <w:rPr>
            <w:noProof/>
            <w:color w:val="F79646" w:themeColor="accent6"/>
          </w:rPr>
          <w:t>]</w:t>
        </w:r>
      </w:sdtContent>
    </w:sdt>
  </w:p>
  <w:p w:rsidR="00C33663" w:rsidRPr="00DB7C7B" w:rsidRDefault="00C33663" w:rsidP="00DB7C7B">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625D2" w:rsidRDefault="00C625D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D075D" w:rsidRDefault="007D075D" w:rsidP="00670B7E">
      <w:pPr>
        <w:spacing w:after="0" w:line="240" w:lineRule="auto"/>
      </w:pPr>
      <w:r>
        <w:separator/>
      </w:r>
    </w:p>
  </w:footnote>
  <w:footnote w:type="continuationSeparator" w:id="0">
    <w:p w:rsidR="007D075D" w:rsidRDefault="007D075D" w:rsidP="00670B7E">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3663" w:rsidRDefault="007D075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5733" o:spid="_x0000_s2059" type="#_x0000_t136" style="position:absolute;margin-left:0;margin-top:0;width:532.95pt;height:228.4pt;rotation:315;z-index:-251649024;mso-position-horizontal:center;mso-position-horizontal-relative:margin;mso-position-vertical:center;mso-position-vertical-relative:margin" o:allowincell="f" fillcolor="#e36c0a [2409]" stroked="f">
          <v:fill opacity=".5"/>
          <v:textpath style="font-family:&quot;Calibri&quot;;font-size:1pt" string="IJMRPS"/>
          <w10:wrap anchorx="margin" anchory="margin"/>
        </v:shape>
      </w:pict>
    </w:r>
    <w:r w:rsidR="00C33663">
      <w:rPr>
        <w:noProof/>
      </w:rPr>
      <w:drawing>
        <wp:anchor distT="0" distB="0" distL="114300" distR="114300" simplePos="0" relativeHeight="251663360" behindDoc="1" locked="0" layoutInCell="0" allowOverlap="1">
          <wp:simplePos x="0" y="0"/>
          <wp:positionH relativeFrom="margin">
            <wp:align>center</wp:align>
          </wp:positionH>
          <wp:positionV relativeFrom="margin">
            <wp:align>center</wp:align>
          </wp:positionV>
          <wp:extent cx="5942330" cy="5942330"/>
          <wp:effectExtent l="0" t="0" r="1270" b="1270"/>
          <wp:wrapNone/>
          <wp:docPr id="32" name="Picture 32" descr="add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add_256"/>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2330" cy="5942330"/>
                  </a:xfrm>
                  <a:prstGeom prst="rect">
                    <a:avLst/>
                  </a:prstGeom>
                  <a:noFill/>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3663" w:rsidRDefault="00C33663" w:rsidP="003F32D3">
    <w:pPr>
      <w:pStyle w:val="Header"/>
      <w:rPr>
        <w:noProof/>
        <w:color w:val="E36C0A" w:themeColor="accent6" w:themeShade="BF"/>
        <w:sz w:val="32"/>
        <w:szCs w:val="32"/>
      </w:rPr>
    </w:pPr>
    <w:r w:rsidRPr="003F32D3">
      <w:rPr>
        <w:noProof/>
        <w:color w:val="595959" w:themeColor="text1" w:themeTint="A6"/>
        <w:sz w:val="18"/>
        <w:szCs w:val="18"/>
      </w:rPr>
      <w:t>Open Access Journal</w:t>
    </w:r>
  </w:p>
  <w:p w:rsidR="00C33663" w:rsidRDefault="00C33663" w:rsidP="003F32D3">
    <w:pPr>
      <w:pStyle w:val="Header"/>
      <w:jc w:val="center"/>
      <w:rPr>
        <w:noProof/>
        <w:color w:val="595959" w:themeColor="text1" w:themeTint="A6"/>
        <w:sz w:val="32"/>
        <w:szCs w:val="32"/>
      </w:rPr>
    </w:pPr>
    <w:r w:rsidRPr="00BC5D0F">
      <w:rPr>
        <w:noProof/>
        <w:color w:val="E36C0A" w:themeColor="accent6" w:themeShade="BF"/>
        <w:sz w:val="40"/>
        <w:szCs w:val="40"/>
      </w:rPr>
      <w:t>I</w:t>
    </w:r>
    <w:r w:rsidRPr="003F32D3">
      <w:rPr>
        <w:noProof/>
        <w:color w:val="595959" w:themeColor="text1" w:themeTint="A6"/>
        <w:sz w:val="32"/>
        <w:szCs w:val="32"/>
      </w:rPr>
      <w:t xml:space="preserve">ndian </w:t>
    </w:r>
    <w:r w:rsidRPr="00BC5D0F">
      <w:rPr>
        <w:noProof/>
        <w:color w:val="E36C0A" w:themeColor="accent6" w:themeShade="BF"/>
        <w:sz w:val="40"/>
        <w:szCs w:val="40"/>
      </w:rPr>
      <w:t>J</w:t>
    </w:r>
    <w:r w:rsidRPr="003F32D3">
      <w:rPr>
        <w:noProof/>
        <w:color w:val="595959" w:themeColor="text1" w:themeTint="A6"/>
        <w:sz w:val="32"/>
        <w:szCs w:val="32"/>
      </w:rPr>
      <w:t xml:space="preserve">ournal of </w:t>
    </w:r>
    <w:r w:rsidRPr="00BC5D0F">
      <w:rPr>
        <w:noProof/>
        <w:color w:val="E36C0A" w:themeColor="accent6" w:themeShade="BF"/>
        <w:sz w:val="40"/>
        <w:szCs w:val="40"/>
      </w:rPr>
      <w:t>M</w:t>
    </w:r>
    <w:r w:rsidRPr="003F32D3">
      <w:rPr>
        <w:noProof/>
        <w:color w:val="595959" w:themeColor="text1" w:themeTint="A6"/>
        <w:sz w:val="32"/>
        <w:szCs w:val="32"/>
      </w:rPr>
      <w:t xml:space="preserve">edical </w:t>
    </w:r>
    <w:r w:rsidRPr="00BC5D0F">
      <w:rPr>
        <w:noProof/>
        <w:color w:val="E36C0A" w:themeColor="accent6" w:themeShade="BF"/>
        <w:sz w:val="40"/>
        <w:szCs w:val="40"/>
      </w:rPr>
      <w:t>R</w:t>
    </w:r>
    <w:r w:rsidRPr="003F32D3">
      <w:rPr>
        <w:noProof/>
        <w:color w:val="595959" w:themeColor="text1" w:themeTint="A6"/>
        <w:sz w:val="32"/>
        <w:szCs w:val="32"/>
      </w:rPr>
      <w:t xml:space="preserve">esearch and </w:t>
    </w:r>
    <w:r w:rsidRPr="00BC5D0F">
      <w:rPr>
        <w:noProof/>
        <w:color w:val="E36C0A" w:themeColor="accent6" w:themeShade="BF"/>
        <w:sz w:val="40"/>
        <w:szCs w:val="40"/>
      </w:rPr>
      <w:t>P</w:t>
    </w:r>
    <w:r w:rsidRPr="003F32D3">
      <w:rPr>
        <w:noProof/>
        <w:color w:val="595959" w:themeColor="text1" w:themeTint="A6"/>
        <w:sz w:val="32"/>
        <w:szCs w:val="32"/>
      </w:rPr>
      <w:t xml:space="preserve">harmaceutical </w:t>
    </w:r>
    <w:r w:rsidRPr="00BC5D0F">
      <w:rPr>
        <w:noProof/>
        <w:color w:val="E36C0A" w:themeColor="accent6" w:themeShade="BF"/>
        <w:sz w:val="40"/>
        <w:szCs w:val="40"/>
      </w:rPr>
      <w:t>S</w:t>
    </w:r>
    <w:r w:rsidRPr="003F32D3">
      <w:rPr>
        <w:noProof/>
        <w:color w:val="595959" w:themeColor="text1" w:themeTint="A6"/>
        <w:sz w:val="32"/>
        <w:szCs w:val="32"/>
      </w:rPr>
      <w:t>ciences</w:t>
    </w:r>
  </w:p>
  <w:p w:rsidR="00C33663" w:rsidRDefault="00C33663" w:rsidP="003F32D3">
    <w:pPr>
      <w:pStyle w:val="Header"/>
      <w:pBdr>
        <w:bottom w:val="dotDash" w:sz="12" w:space="1" w:color="F79646" w:themeColor="accent6"/>
      </w:pBdr>
      <w:rPr>
        <w:noProof/>
        <w:color w:val="595959" w:themeColor="text1" w:themeTint="A6"/>
        <w:sz w:val="24"/>
        <w:szCs w:val="24"/>
      </w:rPr>
    </w:pPr>
    <w:r>
      <w:rPr>
        <w:noProof/>
        <w:color w:val="595959" w:themeColor="text1" w:themeTint="A6"/>
        <w:sz w:val="24"/>
        <w:szCs w:val="24"/>
      </w:rPr>
      <w:t>December</w:t>
    </w:r>
    <w:r w:rsidRPr="00557C6B">
      <w:rPr>
        <w:noProof/>
        <w:color w:val="595959" w:themeColor="text1" w:themeTint="A6"/>
        <w:sz w:val="24"/>
        <w:szCs w:val="24"/>
      </w:rPr>
      <w:t xml:space="preserve"> </w:t>
    </w:r>
    <w:r>
      <w:rPr>
        <w:noProof/>
        <w:color w:val="595959" w:themeColor="text1" w:themeTint="A6"/>
        <w:sz w:val="24"/>
        <w:szCs w:val="24"/>
      </w:rPr>
      <w:t>2017</w:t>
    </w:r>
    <w:r w:rsidRPr="00557C6B">
      <w:rPr>
        <w:noProof/>
        <w:color w:val="595959" w:themeColor="text1" w:themeTint="A6"/>
        <w:sz w:val="24"/>
        <w:szCs w:val="24"/>
      </w:rPr>
      <w:t>;</w:t>
    </w:r>
    <w:r>
      <w:rPr>
        <w:noProof/>
        <w:color w:val="595959" w:themeColor="text1" w:themeTint="A6"/>
        <w:sz w:val="24"/>
        <w:szCs w:val="24"/>
      </w:rPr>
      <w:t xml:space="preserve"> 4</w:t>
    </w:r>
    <w:r w:rsidRPr="00557C6B">
      <w:rPr>
        <w:noProof/>
        <w:color w:val="595959" w:themeColor="text1" w:themeTint="A6"/>
        <w:sz w:val="24"/>
        <w:szCs w:val="24"/>
      </w:rPr>
      <w:t>(</w:t>
    </w:r>
    <w:r>
      <w:rPr>
        <w:noProof/>
        <w:color w:val="595959" w:themeColor="text1" w:themeTint="A6"/>
        <w:sz w:val="24"/>
        <w:szCs w:val="24"/>
      </w:rPr>
      <w:t>12)</w:t>
    </w:r>
    <w:r w:rsidRPr="00BC5D0F">
      <w:rPr>
        <w:noProof/>
        <w:color w:val="595959" w:themeColor="text1" w:themeTint="A6"/>
        <w:sz w:val="24"/>
        <w:szCs w:val="24"/>
      </w:rPr>
      <w:tab/>
    </w:r>
    <w:r w:rsidRPr="00BC5D0F">
      <w:rPr>
        <w:noProof/>
        <w:color w:val="595959" w:themeColor="text1" w:themeTint="A6"/>
        <w:sz w:val="24"/>
        <w:szCs w:val="24"/>
      </w:rPr>
      <w:tab/>
      <w:t xml:space="preserve">ISSN: </w:t>
    </w:r>
    <w:r w:rsidRPr="00261780">
      <w:rPr>
        <w:noProof/>
        <w:color w:val="595959" w:themeColor="text1" w:themeTint="A6"/>
        <w:sz w:val="24"/>
        <w:szCs w:val="24"/>
      </w:rPr>
      <w:t>ISSN: 2349-5340</w:t>
    </w:r>
  </w:p>
  <w:p w:rsidR="00C33663" w:rsidRPr="00BC5D0F" w:rsidRDefault="00C625D2" w:rsidP="00C625D2">
    <w:pPr>
      <w:pStyle w:val="Header"/>
      <w:pBdr>
        <w:bottom w:val="dotDash" w:sz="12" w:space="1" w:color="F79646" w:themeColor="accent6"/>
      </w:pBdr>
      <w:rPr>
        <w:noProof/>
        <w:color w:val="595959" w:themeColor="text1" w:themeTint="A6"/>
        <w:sz w:val="24"/>
        <w:szCs w:val="24"/>
      </w:rPr>
    </w:pPr>
    <w:r>
      <w:rPr>
        <w:noProof/>
        <w:color w:val="595959" w:themeColor="text1" w:themeTint="A6"/>
        <w:sz w:val="24"/>
        <w:szCs w:val="24"/>
      </w:rPr>
      <w:t xml:space="preserve">DOI: </w:t>
    </w:r>
    <w:r w:rsidRPr="00C625D2">
      <w:rPr>
        <w:noProof/>
        <w:color w:val="595959" w:themeColor="text1" w:themeTint="A6"/>
        <w:sz w:val="24"/>
        <w:szCs w:val="24"/>
      </w:rPr>
      <w:t>10.5281/zenodo.1117666</w:t>
    </w:r>
    <w:r>
      <w:rPr>
        <w:noProof/>
        <w:color w:val="595959" w:themeColor="text1" w:themeTint="A6"/>
        <w:sz w:val="24"/>
        <w:szCs w:val="24"/>
      </w:rPr>
      <w:tab/>
    </w:r>
    <w:r>
      <w:rPr>
        <w:noProof/>
        <w:color w:val="595959" w:themeColor="text1" w:themeTint="A6"/>
        <w:sz w:val="24"/>
        <w:szCs w:val="24"/>
      </w:rPr>
      <w:tab/>
    </w:r>
    <w:bookmarkStart w:id="0" w:name="_GoBack"/>
    <w:bookmarkEnd w:id="0"/>
    <w:r w:rsidR="00C33663">
      <w:rPr>
        <w:noProof/>
        <w:color w:val="595959" w:themeColor="text1" w:themeTint="A6"/>
        <w:sz w:val="24"/>
        <w:szCs w:val="24"/>
      </w:rPr>
      <w:t>Impact Factor</w:t>
    </w:r>
    <w:r w:rsidR="00C33663" w:rsidRPr="00564E5B">
      <w:rPr>
        <w:noProof/>
        <w:color w:val="595959" w:themeColor="text1" w:themeTint="A6"/>
        <w:sz w:val="24"/>
        <w:szCs w:val="24"/>
      </w:rPr>
      <w:t xml:space="preserve">: </w:t>
    </w:r>
    <w:r w:rsidR="00C33663" w:rsidRPr="00670133">
      <w:rPr>
        <w:noProof/>
        <w:color w:val="595959" w:themeColor="text1" w:themeTint="A6"/>
        <w:sz w:val="24"/>
        <w:szCs w:val="24"/>
      </w:rPr>
      <w:t>3.052</w:t>
    </w:r>
  </w:p>
  <w:p w:rsidR="00C33663" w:rsidRPr="003F32D3" w:rsidRDefault="00C33663" w:rsidP="003F32D3">
    <w:pPr>
      <w:pStyle w:val="Header"/>
      <w:rPr>
        <w:rFonts w:ascii="Times New Roman" w:hAnsi="Times New Roman" w:cs="Times New Roman"/>
        <w:noProof/>
        <w:color w:val="595959" w:themeColor="text1" w:themeTint="A6"/>
        <w:sz w:val="18"/>
        <w:szCs w:val="18"/>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33663" w:rsidRDefault="007D075D">
    <w:pPr>
      <w:pStyle w:val="Header"/>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175732" o:spid="_x0000_s2058" type="#_x0000_t136" style="position:absolute;margin-left:0;margin-top:0;width:532.95pt;height:228.4pt;rotation:315;z-index:-251651072;mso-position-horizontal:center;mso-position-horizontal-relative:margin;mso-position-vertical:center;mso-position-vertical-relative:margin" o:allowincell="f" fillcolor="#e36c0a [2409]" stroked="f">
          <v:fill opacity=".5"/>
          <v:textpath style="font-family:&quot;Calibri&quot;;font-size:1pt" string="IJMRPS"/>
          <w10:wrap anchorx="margin" anchory="margin"/>
        </v:shape>
      </w:pict>
    </w:r>
    <w:r w:rsidR="00C33663">
      <w:rPr>
        <w:noProof/>
      </w:rPr>
      <w:drawing>
        <wp:anchor distT="0" distB="0" distL="114300" distR="114300" simplePos="0" relativeHeight="251662336" behindDoc="1" locked="0" layoutInCell="0" allowOverlap="1">
          <wp:simplePos x="0" y="0"/>
          <wp:positionH relativeFrom="margin">
            <wp:align>center</wp:align>
          </wp:positionH>
          <wp:positionV relativeFrom="margin">
            <wp:align>center</wp:align>
          </wp:positionV>
          <wp:extent cx="5942330" cy="5942330"/>
          <wp:effectExtent l="0" t="0" r="1270" b="1270"/>
          <wp:wrapNone/>
          <wp:docPr id="37" name="Picture 37" descr="add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add_256"/>
                  <pic:cNvPicPr>
                    <a:picLocks noChangeAspect="1" noChangeArrowheads="1"/>
                  </pic:cNvPicPr>
                </pic:nvPicPr>
                <pic:blipFill>
                  <a:blip r:embed="rId1">
                    <a:lum bright="70000" contrast="-70000"/>
                    <a:extLst>
                      <a:ext uri="{28A0092B-C50C-407E-A947-70E740481C1C}">
                        <a14:useLocalDpi xmlns:a14="http://schemas.microsoft.com/office/drawing/2010/main" val="0"/>
                      </a:ext>
                    </a:extLst>
                  </a:blip>
                  <a:srcRect/>
                  <a:stretch>
                    <a:fillRect/>
                  </a:stretch>
                </pic:blipFill>
                <pic:spPr bwMode="auto">
                  <a:xfrm>
                    <a:off x="0" y="0"/>
                    <a:ext cx="5942330" cy="5942330"/>
                  </a:xfrm>
                  <a:prstGeom prst="rect">
                    <a:avLst/>
                  </a:prstGeom>
                  <a:noFill/>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281F21"/>
    <w:multiLevelType w:val="hybridMultilevel"/>
    <w:tmpl w:val="D65624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6D1C03"/>
    <w:multiLevelType w:val="hybridMultilevel"/>
    <w:tmpl w:val="E5A2014E"/>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9FE322F"/>
    <w:multiLevelType w:val="multilevel"/>
    <w:tmpl w:val="D320022C"/>
    <w:lvl w:ilvl="0">
      <w:start w:val="1"/>
      <w:numFmt w:val="bullet"/>
      <w:lvlText w:val="●"/>
      <w:lvlJc w:val="left"/>
      <w:pPr>
        <w:ind w:left="781" w:hanging="360"/>
      </w:pPr>
      <w:rPr>
        <w:rFonts w:ascii="Noto Sans Symbols" w:eastAsia="Noto Sans Symbols" w:hAnsi="Noto Sans Symbols" w:cs="Noto Sans Symbols"/>
      </w:rPr>
    </w:lvl>
    <w:lvl w:ilvl="1">
      <w:start w:val="1"/>
      <w:numFmt w:val="bullet"/>
      <w:lvlText w:val="o"/>
      <w:lvlJc w:val="left"/>
      <w:pPr>
        <w:ind w:left="1501" w:hanging="360"/>
      </w:pPr>
      <w:rPr>
        <w:rFonts w:ascii="Courier New" w:eastAsia="Courier New" w:hAnsi="Courier New" w:cs="Courier New"/>
      </w:rPr>
    </w:lvl>
    <w:lvl w:ilvl="2">
      <w:start w:val="1"/>
      <w:numFmt w:val="bullet"/>
      <w:lvlText w:val="▪"/>
      <w:lvlJc w:val="left"/>
      <w:pPr>
        <w:ind w:left="2221" w:hanging="360"/>
      </w:pPr>
      <w:rPr>
        <w:rFonts w:ascii="Noto Sans Symbols" w:eastAsia="Noto Sans Symbols" w:hAnsi="Noto Sans Symbols" w:cs="Noto Sans Symbols"/>
      </w:rPr>
    </w:lvl>
    <w:lvl w:ilvl="3">
      <w:start w:val="1"/>
      <w:numFmt w:val="bullet"/>
      <w:lvlText w:val="●"/>
      <w:lvlJc w:val="left"/>
      <w:pPr>
        <w:ind w:left="2941" w:hanging="360"/>
      </w:pPr>
      <w:rPr>
        <w:rFonts w:ascii="Noto Sans Symbols" w:eastAsia="Noto Sans Symbols" w:hAnsi="Noto Sans Symbols" w:cs="Noto Sans Symbols"/>
      </w:rPr>
    </w:lvl>
    <w:lvl w:ilvl="4">
      <w:start w:val="1"/>
      <w:numFmt w:val="bullet"/>
      <w:lvlText w:val="o"/>
      <w:lvlJc w:val="left"/>
      <w:pPr>
        <w:ind w:left="3661" w:hanging="360"/>
      </w:pPr>
      <w:rPr>
        <w:rFonts w:ascii="Courier New" w:eastAsia="Courier New" w:hAnsi="Courier New" w:cs="Courier New"/>
      </w:rPr>
    </w:lvl>
    <w:lvl w:ilvl="5">
      <w:start w:val="1"/>
      <w:numFmt w:val="bullet"/>
      <w:lvlText w:val="▪"/>
      <w:lvlJc w:val="left"/>
      <w:pPr>
        <w:ind w:left="4381" w:hanging="360"/>
      </w:pPr>
      <w:rPr>
        <w:rFonts w:ascii="Noto Sans Symbols" w:eastAsia="Noto Sans Symbols" w:hAnsi="Noto Sans Symbols" w:cs="Noto Sans Symbols"/>
      </w:rPr>
    </w:lvl>
    <w:lvl w:ilvl="6">
      <w:start w:val="1"/>
      <w:numFmt w:val="bullet"/>
      <w:lvlText w:val="●"/>
      <w:lvlJc w:val="left"/>
      <w:pPr>
        <w:ind w:left="5101" w:hanging="360"/>
      </w:pPr>
      <w:rPr>
        <w:rFonts w:ascii="Noto Sans Symbols" w:eastAsia="Noto Sans Symbols" w:hAnsi="Noto Sans Symbols" w:cs="Noto Sans Symbols"/>
      </w:rPr>
    </w:lvl>
    <w:lvl w:ilvl="7">
      <w:start w:val="1"/>
      <w:numFmt w:val="bullet"/>
      <w:lvlText w:val="o"/>
      <w:lvlJc w:val="left"/>
      <w:pPr>
        <w:ind w:left="5821" w:hanging="360"/>
      </w:pPr>
      <w:rPr>
        <w:rFonts w:ascii="Courier New" w:eastAsia="Courier New" w:hAnsi="Courier New" w:cs="Courier New"/>
      </w:rPr>
    </w:lvl>
    <w:lvl w:ilvl="8">
      <w:start w:val="1"/>
      <w:numFmt w:val="bullet"/>
      <w:lvlText w:val="▪"/>
      <w:lvlJc w:val="left"/>
      <w:pPr>
        <w:ind w:left="6541" w:hanging="360"/>
      </w:pPr>
      <w:rPr>
        <w:rFonts w:ascii="Noto Sans Symbols" w:eastAsia="Noto Sans Symbols" w:hAnsi="Noto Sans Symbols" w:cs="Noto Sans Symbols"/>
      </w:rPr>
    </w:lvl>
  </w:abstractNum>
  <w:abstractNum w:abstractNumId="3" w15:restartNumberingAfterBreak="0">
    <w:nsid w:val="4D0C7A7E"/>
    <w:multiLevelType w:val="hybridMultilevel"/>
    <w:tmpl w:val="FF9E11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AC91F06"/>
    <w:multiLevelType w:val="hybridMultilevel"/>
    <w:tmpl w:val="A4AC01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02E663F"/>
    <w:multiLevelType w:val="multilevel"/>
    <w:tmpl w:val="DE003B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3"/>
  </w:num>
  <w:num w:numId="2">
    <w:abstractNumId w:val="4"/>
  </w:num>
  <w:num w:numId="3">
    <w:abstractNumId w:val="0"/>
  </w:num>
  <w:num w:numId="4">
    <w:abstractNumId w:val="5"/>
  </w:num>
  <w:num w:numId="5">
    <w:abstractNumId w:val="2"/>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rawingGridHorizontalSpacing w:val="110"/>
  <w:displayHorizontalDrawingGridEvery w:val="2"/>
  <w:displayVerticalDrawingGridEvery w:val="2"/>
  <w:characterSpacingControl w:val="doNotCompress"/>
  <w:savePreviewPicture/>
  <w:hdrShapeDefaults>
    <o:shapedefaults v:ext="edit" spidmax="206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F4DD8"/>
    <w:rsid w:val="00001E27"/>
    <w:rsid w:val="000028A1"/>
    <w:rsid w:val="0000293E"/>
    <w:rsid w:val="00002ED7"/>
    <w:rsid w:val="0000313B"/>
    <w:rsid w:val="00003838"/>
    <w:rsid w:val="00004372"/>
    <w:rsid w:val="00005396"/>
    <w:rsid w:val="00005523"/>
    <w:rsid w:val="0000614B"/>
    <w:rsid w:val="00006E19"/>
    <w:rsid w:val="00006E5C"/>
    <w:rsid w:val="000104BF"/>
    <w:rsid w:val="00010D8F"/>
    <w:rsid w:val="0001103C"/>
    <w:rsid w:val="0001164E"/>
    <w:rsid w:val="0001168C"/>
    <w:rsid w:val="00011C72"/>
    <w:rsid w:val="000124F3"/>
    <w:rsid w:val="00012AD3"/>
    <w:rsid w:val="00016235"/>
    <w:rsid w:val="00017077"/>
    <w:rsid w:val="000179D7"/>
    <w:rsid w:val="00020888"/>
    <w:rsid w:val="00023A4D"/>
    <w:rsid w:val="00025028"/>
    <w:rsid w:val="0002534D"/>
    <w:rsid w:val="000261C8"/>
    <w:rsid w:val="00026628"/>
    <w:rsid w:val="00026759"/>
    <w:rsid w:val="00027623"/>
    <w:rsid w:val="00031A4A"/>
    <w:rsid w:val="00032642"/>
    <w:rsid w:val="00034F17"/>
    <w:rsid w:val="000353D2"/>
    <w:rsid w:val="00035762"/>
    <w:rsid w:val="00035A32"/>
    <w:rsid w:val="00036217"/>
    <w:rsid w:val="0003685C"/>
    <w:rsid w:val="000409B4"/>
    <w:rsid w:val="00040CCE"/>
    <w:rsid w:val="000415F6"/>
    <w:rsid w:val="00041C67"/>
    <w:rsid w:val="0004367D"/>
    <w:rsid w:val="00043A5C"/>
    <w:rsid w:val="00045762"/>
    <w:rsid w:val="00045D3D"/>
    <w:rsid w:val="0004665F"/>
    <w:rsid w:val="00050192"/>
    <w:rsid w:val="00050B53"/>
    <w:rsid w:val="000520D7"/>
    <w:rsid w:val="00052821"/>
    <w:rsid w:val="000533E9"/>
    <w:rsid w:val="0005395C"/>
    <w:rsid w:val="00054A51"/>
    <w:rsid w:val="00054ED1"/>
    <w:rsid w:val="00055321"/>
    <w:rsid w:val="00055D4C"/>
    <w:rsid w:val="000571B1"/>
    <w:rsid w:val="0005727D"/>
    <w:rsid w:val="000574C6"/>
    <w:rsid w:val="00061449"/>
    <w:rsid w:val="0006248A"/>
    <w:rsid w:val="00063054"/>
    <w:rsid w:val="000632B5"/>
    <w:rsid w:val="000640A0"/>
    <w:rsid w:val="00065274"/>
    <w:rsid w:val="0006528D"/>
    <w:rsid w:val="00067457"/>
    <w:rsid w:val="000675DA"/>
    <w:rsid w:val="0006779F"/>
    <w:rsid w:val="0007182D"/>
    <w:rsid w:val="00072EE2"/>
    <w:rsid w:val="00074030"/>
    <w:rsid w:val="00074ABA"/>
    <w:rsid w:val="00074EA1"/>
    <w:rsid w:val="00076631"/>
    <w:rsid w:val="000768E3"/>
    <w:rsid w:val="0007706C"/>
    <w:rsid w:val="000805A8"/>
    <w:rsid w:val="00082220"/>
    <w:rsid w:val="000825FA"/>
    <w:rsid w:val="00082A0D"/>
    <w:rsid w:val="0008515B"/>
    <w:rsid w:val="00085ABC"/>
    <w:rsid w:val="00087B20"/>
    <w:rsid w:val="000914E6"/>
    <w:rsid w:val="000941D7"/>
    <w:rsid w:val="0009602E"/>
    <w:rsid w:val="00096F41"/>
    <w:rsid w:val="00097F37"/>
    <w:rsid w:val="000A012D"/>
    <w:rsid w:val="000A4109"/>
    <w:rsid w:val="000A4502"/>
    <w:rsid w:val="000A541F"/>
    <w:rsid w:val="000A56DE"/>
    <w:rsid w:val="000A7363"/>
    <w:rsid w:val="000B096A"/>
    <w:rsid w:val="000B11C2"/>
    <w:rsid w:val="000B15DA"/>
    <w:rsid w:val="000B20F7"/>
    <w:rsid w:val="000B2E4B"/>
    <w:rsid w:val="000B36E4"/>
    <w:rsid w:val="000B3848"/>
    <w:rsid w:val="000B3B00"/>
    <w:rsid w:val="000B4C92"/>
    <w:rsid w:val="000B6383"/>
    <w:rsid w:val="000B64E3"/>
    <w:rsid w:val="000B6580"/>
    <w:rsid w:val="000B7AB1"/>
    <w:rsid w:val="000C06BD"/>
    <w:rsid w:val="000C118E"/>
    <w:rsid w:val="000C1E21"/>
    <w:rsid w:val="000D0B4C"/>
    <w:rsid w:val="000D181E"/>
    <w:rsid w:val="000D254D"/>
    <w:rsid w:val="000D3608"/>
    <w:rsid w:val="000D4227"/>
    <w:rsid w:val="000D4CE7"/>
    <w:rsid w:val="000D4E95"/>
    <w:rsid w:val="000D6CDE"/>
    <w:rsid w:val="000E0181"/>
    <w:rsid w:val="000E11AF"/>
    <w:rsid w:val="000E16BE"/>
    <w:rsid w:val="000E2FD3"/>
    <w:rsid w:val="000E3610"/>
    <w:rsid w:val="000E4982"/>
    <w:rsid w:val="000E4AB9"/>
    <w:rsid w:val="000E4C8B"/>
    <w:rsid w:val="000E6490"/>
    <w:rsid w:val="000E6A15"/>
    <w:rsid w:val="000E70EE"/>
    <w:rsid w:val="000E744A"/>
    <w:rsid w:val="000F23C9"/>
    <w:rsid w:val="000F3DBB"/>
    <w:rsid w:val="000F48CE"/>
    <w:rsid w:val="000F54A9"/>
    <w:rsid w:val="000F6DF4"/>
    <w:rsid w:val="000F7583"/>
    <w:rsid w:val="000F7F5B"/>
    <w:rsid w:val="00100098"/>
    <w:rsid w:val="001003DE"/>
    <w:rsid w:val="00103679"/>
    <w:rsid w:val="001047D6"/>
    <w:rsid w:val="00104AD3"/>
    <w:rsid w:val="00104FCA"/>
    <w:rsid w:val="00105A7E"/>
    <w:rsid w:val="00106901"/>
    <w:rsid w:val="00106B1A"/>
    <w:rsid w:val="00111C40"/>
    <w:rsid w:val="0011216D"/>
    <w:rsid w:val="00113086"/>
    <w:rsid w:val="00113F44"/>
    <w:rsid w:val="00115460"/>
    <w:rsid w:val="0011563F"/>
    <w:rsid w:val="00116122"/>
    <w:rsid w:val="0011726B"/>
    <w:rsid w:val="00120217"/>
    <w:rsid w:val="00122AA6"/>
    <w:rsid w:val="00127C67"/>
    <w:rsid w:val="00127DE1"/>
    <w:rsid w:val="00130466"/>
    <w:rsid w:val="00132221"/>
    <w:rsid w:val="00133F84"/>
    <w:rsid w:val="0013623D"/>
    <w:rsid w:val="001367E6"/>
    <w:rsid w:val="00136E3F"/>
    <w:rsid w:val="00137E7F"/>
    <w:rsid w:val="00140D1D"/>
    <w:rsid w:val="0014303C"/>
    <w:rsid w:val="00143C81"/>
    <w:rsid w:val="00144810"/>
    <w:rsid w:val="0014498D"/>
    <w:rsid w:val="00144CC8"/>
    <w:rsid w:val="0014536F"/>
    <w:rsid w:val="00146BB6"/>
    <w:rsid w:val="00146F19"/>
    <w:rsid w:val="001474F4"/>
    <w:rsid w:val="001476BF"/>
    <w:rsid w:val="00147FBD"/>
    <w:rsid w:val="00150561"/>
    <w:rsid w:val="001508FD"/>
    <w:rsid w:val="00150F9E"/>
    <w:rsid w:val="00153E43"/>
    <w:rsid w:val="00155649"/>
    <w:rsid w:val="0015568C"/>
    <w:rsid w:val="00155D6D"/>
    <w:rsid w:val="00156ACD"/>
    <w:rsid w:val="001631E8"/>
    <w:rsid w:val="00163E2C"/>
    <w:rsid w:val="0016531B"/>
    <w:rsid w:val="001653D4"/>
    <w:rsid w:val="00166254"/>
    <w:rsid w:val="00166BE1"/>
    <w:rsid w:val="001673BF"/>
    <w:rsid w:val="001678CB"/>
    <w:rsid w:val="0016793F"/>
    <w:rsid w:val="00167B59"/>
    <w:rsid w:val="00170F46"/>
    <w:rsid w:val="001711B4"/>
    <w:rsid w:val="00171858"/>
    <w:rsid w:val="00171D40"/>
    <w:rsid w:val="00171E90"/>
    <w:rsid w:val="001721BE"/>
    <w:rsid w:val="001727D2"/>
    <w:rsid w:val="0017752D"/>
    <w:rsid w:val="00180CFE"/>
    <w:rsid w:val="00181FC3"/>
    <w:rsid w:val="00181FEC"/>
    <w:rsid w:val="0018308F"/>
    <w:rsid w:val="00183556"/>
    <w:rsid w:val="00183FEA"/>
    <w:rsid w:val="001876BA"/>
    <w:rsid w:val="001900E8"/>
    <w:rsid w:val="00190CB5"/>
    <w:rsid w:val="00192413"/>
    <w:rsid w:val="001947D7"/>
    <w:rsid w:val="00194953"/>
    <w:rsid w:val="0019663D"/>
    <w:rsid w:val="001A40C0"/>
    <w:rsid w:val="001A4635"/>
    <w:rsid w:val="001A46DE"/>
    <w:rsid w:val="001A4955"/>
    <w:rsid w:val="001A4A0E"/>
    <w:rsid w:val="001A6DE1"/>
    <w:rsid w:val="001A70E0"/>
    <w:rsid w:val="001A78BD"/>
    <w:rsid w:val="001A79FA"/>
    <w:rsid w:val="001A7F1E"/>
    <w:rsid w:val="001B0378"/>
    <w:rsid w:val="001B093E"/>
    <w:rsid w:val="001B1454"/>
    <w:rsid w:val="001B2ED6"/>
    <w:rsid w:val="001B4165"/>
    <w:rsid w:val="001B4BD4"/>
    <w:rsid w:val="001B5656"/>
    <w:rsid w:val="001B6BDF"/>
    <w:rsid w:val="001B7B2B"/>
    <w:rsid w:val="001B7FD2"/>
    <w:rsid w:val="001C00CE"/>
    <w:rsid w:val="001C1DD6"/>
    <w:rsid w:val="001C3B61"/>
    <w:rsid w:val="001C5542"/>
    <w:rsid w:val="001C56D7"/>
    <w:rsid w:val="001C5974"/>
    <w:rsid w:val="001C60DF"/>
    <w:rsid w:val="001C61A0"/>
    <w:rsid w:val="001D0552"/>
    <w:rsid w:val="001D47A4"/>
    <w:rsid w:val="001D4904"/>
    <w:rsid w:val="001D76C2"/>
    <w:rsid w:val="001D7FE9"/>
    <w:rsid w:val="001E075C"/>
    <w:rsid w:val="001E1A91"/>
    <w:rsid w:val="001E2D3F"/>
    <w:rsid w:val="001E2E4E"/>
    <w:rsid w:val="001E413F"/>
    <w:rsid w:val="001E5132"/>
    <w:rsid w:val="001F077F"/>
    <w:rsid w:val="001F3D19"/>
    <w:rsid w:val="001F4847"/>
    <w:rsid w:val="001F5632"/>
    <w:rsid w:val="001F770F"/>
    <w:rsid w:val="00200C06"/>
    <w:rsid w:val="00201813"/>
    <w:rsid w:val="0020458A"/>
    <w:rsid w:val="00204F1D"/>
    <w:rsid w:val="002056D2"/>
    <w:rsid w:val="00206083"/>
    <w:rsid w:val="002063AE"/>
    <w:rsid w:val="00207385"/>
    <w:rsid w:val="00207D3D"/>
    <w:rsid w:val="0021068A"/>
    <w:rsid w:val="0021224F"/>
    <w:rsid w:val="00213C58"/>
    <w:rsid w:val="0021480F"/>
    <w:rsid w:val="0021488B"/>
    <w:rsid w:val="00214F3C"/>
    <w:rsid w:val="00214F45"/>
    <w:rsid w:val="00216CC4"/>
    <w:rsid w:val="00221514"/>
    <w:rsid w:val="00221FF7"/>
    <w:rsid w:val="00223106"/>
    <w:rsid w:val="002243C1"/>
    <w:rsid w:val="0022508A"/>
    <w:rsid w:val="00225620"/>
    <w:rsid w:val="0022605E"/>
    <w:rsid w:val="00226D76"/>
    <w:rsid w:val="00227360"/>
    <w:rsid w:val="0023065E"/>
    <w:rsid w:val="00232576"/>
    <w:rsid w:val="00233ED2"/>
    <w:rsid w:val="00234CE3"/>
    <w:rsid w:val="00234EC5"/>
    <w:rsid w:val="002352B6"/>
    <w:rsid w:val="002355F7"/>
    <w:rsid w:val="002378E1"/>
    <w:rsid w:val="00241202"/>
    <w:rsid w:val="00246108"/>
    <w:rsid w:val="00250E37"/>
    <w:rsid w:val="00253329"/>
    <w:rsid w:val="00253F9C"/>
    <w:rsid w:val="002543AF"/>
    <w:rsid w:val="002615FC"/>
    <w:rsid w:val="00261780"/>
    <w:rsid w:val="002629D6"/>
    <w:rsid w:val="00263F1F"/>
    <w:rsid w:val="002648B1"/>
    <w:rsid w:val="00264E6E"/>
    <w:rsid w:val="00265546"/>
    <w:rsid w:val="00266CCC"/>
    <w:rsid w:val="00267665"/>
    <w:rsid w:val="002678D6"/>
    <w:rsid w:val="002704C8"/>
    <w:rsid w:val="00272F86"/>
    <w:rsid w:val="00273027"/>
    <w:rsid w:val="00275738"/>
    <w:rsid w:val="00276AF0"/>
    <w:rsid w:val="00276D02"/>
    <w:rsid w:val="0027713B"/>
    <w:rsid w:val="00277B7B"/>
    <w:rsid w:val="00280651"/>
    <w:rsid w:val="00280FA9"/>
    <w:rsid w:val="0028264D"/>
    <w:rsid w:val="00282FD0"/>
    <w:rsid w:val="00284E9D"/>
    <w:rsid w:val="00285FA9"/>
    <w:rsid w:val="0028677F"/>
    <w:rsid w:val="002872AC"/>
    <w:rsid w:val="00287D65"/>
    <w:rsid w:val="00287EE0"/>
    <w:rsid w:val="00290947"/>
    <w:rsid w:val="00290D1D"/>
    <w:rsid w:val="00291D59"/>
    <w:rsid w:val="00293850"/>
    <w:rsid w:val="00294255"/>
    <w:rsid w:val="00295A53"/>
    <w:rsid w:val="00295CD3"/>
    <w:rsid w:val="00297059"/>
    <w:rsid w:val="00297166"/>
    <w:rsid w:val="00297873"/>
    <w:rsid w:val="0029799A"/>
    <w:rsid w:val="002A0FFA"/>
    <w:rsid w:val="002A1272"/>
    <w:rsid w:val="002A1E98"/>
    <w:rsid w:val="002A2DFE"/>
    <w:rsid w:val="002A37F1"/>
    <w:rsid w:val="002A3C43"/>
    <w:rsid w:val="002A48D6"/>
    <w:rsid w:val="002A4E0B"/>
    <w:rsid w:val="002A5EAE"/>
    <w:rsid w:val="002B0672"/>
    <w:rsid w:val="002B2795"/>
    <w:rsid w:val="002B3F08"/>
    <w:rsid w:val="002B4A78"/>
    <w:rsid w:val="002B6997"/>
    <w:rsid w:val="002B778E"/>
    <w:rsid w:val="002B7E28"/>
    <w:rsid w:val="002C04D7"/>
    <w:rsid w:val="002C15B2"/>
    <w:rsid w:val="002C4948"/>
    <w:rsid w:val="002C5571"/>
    <w:rsid w:val="002C5576"/>
    <w:rsid w:val="002C6FCA"/>
    <w:rsid w:val="002D031D"/>
    <w:rsid w:val="002D03A6"/>
    <w:rsid w:val="002D12B5"/>
    <w:rsid w:val="002D1620"/>
    <w:rsid w:val="002D1D31"/>
    <w:rsid w:val="002D23D2"/>
    <w:rsid w:val="002D23F6"/>
    <w:rsid w:val="002D5353"/>
    <w:rsid w:val="002D7DE9"/>
    <w:rsid w:val="002D7F7A"/>
    <w:rsid w:val="002E0168"/>
    <w:rsid w:val="002E1112"/>
    <w:rsid w:val="002E199C"/>
    <w:rsid w:val="002E308B"/>
    <w:rsid w:val="002E31B8"/>
    <w:rsid w:val="002E345F"/>
    <w:rsid w:val="002E3766"/>
    <w:rsid w:val="002E48EF"/>
    <w:rsid w:val="002E5458"/>
    <w:rsid w:val="002E5E14"/>
    <w:rsid w:val="002E6F22"/>
    <w:rsid w:val="002F01EB"/>
    <w:rsid w:val="002F32A2"/>
    <w:rsid w:val="002F6F2B"/>
    <w:rsid w:val="002F7215"/>
    <w:rsid w:val="002F7EB1"/>
    <w:rsid w:val="00300851"/>
    <w:rsid w:val="00300EF0"/>
    <w:rsid w:val="0030253D"/>
    <w:rsid w:val="00302CD2"/>
    <w:rsid w:val="003032E7"/>
    <w:rsid w:val="00303BB7"/>
    <w:rsid w:val="00304034"/>
    <w:rsid w:val="00304B40"/>
    <w:rsid w:val="00304E23"/>
    <w:rsid w:val="00304FD9"/>
    <w:rsid w:val="00306FDC"/>
    <w:rsid w:val="00307786"/>
    <w:rsid w:val="00307970"/>
    <w:rsid w:val="00312179"/>
    <w:rsid w:val="00312CB6"/>
    <w:rsid w:val="003131AA"/>
    <w:rsid w:val="00314803"/>
    <w:rsid w:val="00317ABC"/>
    <w:rsid w:val="00320702"/>
    <w:rsid w:val="0032270E"/>
    <w:rsid w:val="00323B83"/>
    <w:rsid w:val="00324B4B"/>
    <w:rsid w:val="00324EDF"/>
    <w:rsid w:val="003256B2"/>
    <w:rsid w:val="0032696B"/>
    <w:rsid w:val="003278ED"/>
    <w:rsid w:val="00327E03"/>
    <w:rsid w:val="003306F5"/>
    <w:rsid w:val="00330C06"/>
    <w:rsid w:val="003317C2"/>
    <w:rsid w:val="00333009"/>
    <w:rsid w:val="003331B8"/>
    <w:rsid w:val="003335AB"/>
    <w:rsid w:val="0033447B"/>
    <w:rsid w:val="003344D2"/>
    <w:rsid w:val="00334705"/>
    <w:rsid w:val="00335D95"/>
    <w:rsid w:val="00336EAD"/>
    <w:rsid w:val="0034026F"/>
    <w:rsid w:val="0034100A"/>
    <w:rsid w:val="003428A0"/>
    <w:rsid w:val="0034293B"/>
    <w:rsid w:val="00344BFF"/>
    <w:rsid w:val="00345279"/>
    <w:rsid w:val="00350CBA"/>
    <w:rsid w:val="00351A6E"/>
    <w:rsid w:val="003521C7"/>
    <w:rsid w:val="003530D4"/>
    <w:rsid w:val="00355315"/>
    <w:rsid w:val="00355E63"/>
    <w:rsid w:val="00356EFF"/>
    <w:rsid w:val="0035761A"/>
    <w:rsid w:val="003609A4"/>
    <w:rsid w:val="0036138E"/>
    <w:rsid w:val="0036139E"/>
    <w:rsid w:val="003614AD"/>
    <w:rsid w:val="00363CE9"/>
    <w:rsid w:val="0036455B"/>
    <w:rsid w:val="00364736"/>
    <w:rsid w:val="00366A2C"/>
    <w:rsid w:val="00366B4D"/>
    <w:rsid w:val="00367625"/>
    <w:rsid w:val="00367930"/>
    <w:rsid w:val="00367DD9"/>
    <w:rsid w:val="0037039E"/>
    <w:rsid w:val="00370BC4"/>
    <w:rsid w:val="00371A5A"/>
    <w:rsid w:val="003732EE"/>
    <w:rsid w:val="003820A2"/>
    <w:rsid w:val="003828B9"/>
    <w:rsid w:val="003830A7"/>
    <w:rsid w:val="00384464"/>
    <w:rsid w:val="00384EB6"/>
    <w:rsid w:val="00385747"/>
    <w:rsid w:val="00386E01"/>
    <w:rsid w:val="00386F41"/>
    <w:rsid w:val="00390741"/>
    <w:rsid w:val="00395A67"/>
    <w:rsid w:val="0039705F"/>
    <w:rsid w:val="00397B13"/>
    <w:rsid w:val="00397BBA"/>
    <w:rsid w:val="003A184F"/>
    <w:rsid w:val="003A3164"/>
    <w:rsid w:val="003A471F"/>
    <w:rsid w:val="003A4F90"/>
    <w:rsid w:val="003A5A89"/>
    <w:rsid w:val="003A5BA6"/>
    <w:rsid w:val="003A73B4"/>
    <w:rsid w:val="003B0882"/>
    <w:rsid w:val="003B0BB8"/>
    <w:rsid w:val="003B0D33"/>
    <w:rsid w:val="003B1217"/>
    <w:rsid w:val="003B13A6"/>
    <w:rsid w:val="003B182C"/>
    <w:rsid w:val="003B1A80"/>
    <w:rsid w:val="003B1E1D"/>
    <w:rsid w:val="003B3751"/>
    <w:rsid w:val="003B403B"/>
    <w:rsid w:val="003B5567"/>
    <w:rsid w:val="003B5BB1"/>
    <w:rsid w:val="003C0A4B"/>
    <w:rsid w:val="003C2843"/>
    <w:rsid w:val="003C28C9"/>
    <w:rsid w:val="003C2A57"/>
    <w:rsid w:val="003C319D"/>
    <w:rsid w:val="003C353A"/>
    <w:rsid w:val="003C46C0"/>
    <w:rsid w:val="003C6D70"/>
    <w:rsid w:val="003C7462"/>
    <w:rsid w:val="003D07D7"/>
    <w:rsid w:val="003D363E"/>
    <w:rsid w:val="003D3CCD"/>
    <w:rsid w:val="003D4D3C"/>
    <w:rsid w:val="003D4ED7"/>
    <w:rsid w:val="003D648A"/>
    <w:rsid w:val="003D7475"/>
    <w:rsid w:val="003D7932"/>
    <w:rsid w:val="003E1115"/>
    <w:rsid w:val="003E16DC"/>
    <w:rsid w:val="003E1850"/>
    <w:rsid w:val="003E1FE8"/>
    <w:rsid w:val="003E405C"/>
    <w:rsid w:val="003E4576"/>
    <w:rsid w:val="003E60F6"/>
    <w:rsid w:val="003E7F73"/>
    <w:rsid w:val="003F16DC"/>
    <w:rsid w:val="003F2C7E"/>
    <w:rsid w:val="003F3140"/>
    <w:rsid w:val="003F32D3"/>
    <w:rsid w:val="003F3AC1"/>
    <w:rsid w:val="003F3BDA"/>
    <w:rsid w:val="003F4DD8"/>
    <w:rsid w:val="003F5BE2"/>
    <w:rsid w:val="003F7D9E"/>
    <w:rsid w:val="00401D1E"/>
    <w:rsid w:val="00401E7E"/>
    <w:rsid w:val="0040394D"/>
    <w:rsid w:val="0040434E"/>
    <w:rsid w:val="00404773"/>
    <w:rsid w:val="004048C4"/>
    <w:rsid w:val="0040499B"/>
    <w:rsid w:val="00405DDC"/>
    <w:rsid w:val="00406A95"/>
    <w:rsid w:val="004116E1"/>
    <w:rsid w:val="00412C0F"/>
    <w:rsid w:val="00412DA7"/>
    <w:rsid w:val="00413252"/>
    <w:rsid w:val="00414077"/>
    <w:rsid w:val="004158B6"/>
    <w:rsid w:val="00415C0C"/>
    <w:rsid w:val="00420558"/>
    <w:rsid w:val="00420BC3"/>
    <w:rsid w:val="00420D18"/>
    <w:rsid w:val="00420F3A"/>
    <w:rsid w:val="0042142C"/>
    <w:rsid w:val="004219D8"/>
    <w:rsid w:val="004220DD"/>
    <w:rsid w:val="00425B52"/>
    <w:rsid w:val="00427648"/>
    <w:rsid w:val="00431D16"/>
    <w:rsid w:val="0043384D"/>
    <w:rsid w:val="00434B36"/>
    <w:rsid w:val="004351F7"/>
    <w:rsid w:val="00435D2E"/>
    <w:rsid w:val="004360F9"/>
    <w:rsid w:val="004368C8"/>
    <w:rsid w:val="004425C7"/>
    <w:rsid w:val="004431A5"/>
    <w:rsid w:val="004433A6"/>
    <w:rsid w:val="00443EBA"/>
    <w:rsid w:val="00444D2A"/>
    <w:rsid w:val="0044525B"/>
    <w:rsid w:val="0044617F"/>
    <w:rsid w:val="004461F5"/>
    <w:rsid w:val="0044635A"/>
    <w:rsid w:val="00454AEB"/>
    <w:rsid w:val="00455AEA"/>
    <w:rsid w:val="00456AA1"/>
    <w:rsid w:val="004573CA"/>
    <w:rsid w:val="00460F52"/>
    <w:rsid w:val="004612AC"/>
    <w:rsid w:val="004636DD"/>
    <w:rsid w:val="0046561A"/>
    <w:rsid w:val="00466411"/>
    <w:rsid w:val="00466ED2"/>
    <w:rsid w:val="00467633"/>
    <w:rsid w:val="00470715"/>
    <w:rsid w:val="0047477E"/>
    <w:rsid w:val="00475EA0"/>
    <w:rsid w:val="0048179D"/>
    <w:rsid w:val="004852B9"/>
    <w:rsid w:val="00487713"/>
    <w:rsid w:val="004929EC"/>
    <w:rsid w:val="00492F63"/>
    <w:rsid w:val="004944AE"/>
    <w:rsid w:val="00497AC3"/>
    <w:rsid w:val="004A0FFD"/>
    <w:rsid w:val="004A1267"/>
    <w:rsid w:val="004A179B"/>
    <w:rsid w:val="004A1FD2"/>
    <w:rsid w:val="004A249E"/>
    <w:rsid w:val="004A2A84"/>
    <w:rsid w:val="004A35A1"/>
    <w:rsid w:val="004A44FC"/>
    <w:rsid w:val="004A639A"/>
    <w:rsid w:val="004A6B06"/>
    <w:rsid w:val="004A6C42"/>
    <w:rsid w:val="004A6C7C"/>
    <w:rsid w:val="004A6D21"/>
    <w:rsid w:val="004A7617"/>
    <w:rsid w:val="004B11B9"/>
    <w:rsid w:val="004B2BA1"/>
    <w:rsid w:val="004B4400"/>
    <w:rsid w:val="004B4967"/>
    <w:rsid w:val="004C135F"/>
    <w:rsid w:val="004C14F9"/>
    <w:rsid w:val="004C1567"/>
    <w:rsid w:val="004C1A71"/>
    <w:rsid w:val="004C2D08"/>
    <w:rsid w:val="004C4071"/>
    <w:rsid w:val="004C4ED2"/>
    <w:rsid w:val="004C6AD0"/>
    <w:rsid w:val="004C6B1C"/>
    <w:rsid w:val="004C73A1"/>
    <w:rsid w:val="004D0731"/>
    <w:rsid w:val="004D1F70"/>
    <w:rsid w:val="004D25B4"/>
    <w:rsid w:val="004D41B9"/>
    <w:rsid w:val="004D77F2"/>
    <w:rsid w:val="004D7891"/>
    <w:rsid w:val="004D78C8"/>
    <w:rsid w:val="004D7EFF"/>
    <w:rsid w:val="004E057E"/>
    <w:rsid w:val="004E13BE"/>
    <w:rsid w:val="004E7BE3"/>
    <w:rsid w:val="004E7CBE"/>
    <w:rsid w:val="004F0389"/>
    <w:rsid w:val="004F0A55"/>
    <w:rsid w:val="004F12EB"/>
    <w:rsid w:val="004F1642"/>
    <w:rsid w:val="004F1925"/>
    <w:rsid w:val="004F3B8E"/>
    <w:rsid w:val="004F57BE"/>
    <w:rsid w:val="004F5F84"/>
    <w:rsid w:val="005000CC"/>
    <w:rsid w:val="00500F44"/>
    <w:rsid w:val="00501E65"/>
    <w:rsid w:val="005022C4"/>
    <w:rsid w:val="0050339D"/>
    <w:rsid w:val="005049E1"/>
    <w:rsid w:val="00505812"/>
    <w:rsid w:val="00506D2C"/>
    <w:rsid w:val="005070E1"/>
    <w:rsid w:val="005077B4"/>
    <w:rsid w:val="00510302"/>
    <w:rsid w:val="0051173D"/>
    <w:rsid w:val="0051216D"/>
    <w:rsid w:val="0051269D"/>
    <w:rsid w:val="00513CA3"/>
    <w:rsid w:val="0051516E"/>
    <w:rsid w:val="00515F24"/>
    <w:rsid w:val="005169DB"/>
    <w:rsid w:val="00517D29"/>
    <w:rsid w:val="005205A4"/>
    <w:rsid w:val="00520AE3"/>
    <w:rsid w:val="0052641C"/>
    <w:rsid w:val="005270A2"/>
    <w:rsid w:val="005278AC"/>
    <w:rsid w:val="005300DA"/>
    <w:rsid w:val="00530EB5"/>
    <w:rsid w:val="005317EA"/>
    <w:rsid w:val="0053226E"/>
    <w:rsid w:val="00534312"/>
    <w:rsid w:val="00536822"/>
    <w:rsid w:val="00536A04"/>
    <w:rsid w:val="00537D73"/>
    <w:rsid w:val="00542F35"/>
    <w:rsid w:val="00543D4B"/>
    <w:rsid w:val="00544A7E"/>
    <w:rsid w:val="00545D0B"/>
    <w:rsid w:val="00545F4B"/>
    <w:rsid w:val="005460AA"/>
    <w:rsid w:val="00547B08"/>
    <w:rsid w:val="00547B2D"/>
    <w:rsid w:val="005506E1"/>
    <w:rsid w:val="00552187"/>
    <w:rsid w:val="00553D07"/>
    <w:rsid w:val="00554B62"/>
    <w:rsid w:val="005551CA"/>
    <w:rsid w:val="0055602B"/>
    <w:rsid w:val="0055712A"/>
    <w:rsid w:val="00557C6B"/>
    <w:rsid w:val="00564E5B"/>
    <w:rsid w:val="005652B0"/>
    <w:rsid w:val="005709F3"/>
    <w:rsid w:val="00571EEF"/>
    <w:rsid w:val="00572BA0"/>
    <w:rsid w:val="00573941"/>
    <w:rsid w:val="005748F9"/>
    <w:rsid w:val="00575E50"/>
    <w:rsid w:val="00577177"/>
    <w:rsid w:val="00577574"/>
    <w:rsid w:val="00580F37"/>
    <w:rsid w:val="0058157B"/>
    <w:rsid w:val="00582FD9"/>
    <w:rsid w:val="005863D5"/>
    <w:rsid w:val="005870AE"/>
    <w:rsid w:val="0058733C"/>
    <w:rsid w:val="005906F0"/>
    <w:rsid w:val="005927E7"/>
    <w:rsid w:val="005932DB"/>
    <w:rsid w:val="00593790"/>
    <w:rsid w:val="005953CD"/>
    <w:rsid w:val="0059715D"/>
    <w:rsid w:val="00597378"/>
    <w:rsid w:val="005A1CB7"/>
    <w:rsid w:val="005A2E33"/>
    <w:rsid w:val="005A2E8E"/>
    <w:rsid w:val="005A3F55"/>
    <w:rsid w:val="005A4789"/>
    <w:rsid w:val="005A4876"/>
    <w:rsid w:val="005A49F8"/>
    <w:rsid w:val="005B0698"/>
    <w:rsid w:val="005B130B"/>
    <w:rsid w:val="005B1624"/>
    <w:rsid w:val="005B3591"/>
    <w:rsid w:val="005B383A"/>
    <w:rsid w:val="005B3FDD"/>
    <w:rsid w:val="005B4D6F"/>
    <w:rsid w:val="005B5944"/>
    <w:rsid w:val="005B5B5D"/>
    <w:rsid w:val="005B6394"/>
    <w:rsid w:val="005B7A82"/>
    <w:rsid w:val="005C002B"/>
    <w:rsid w:val="005C0182"/>
    <w:rsid w:val="005C08AC"/>
    <w:rsid w:val="005C0C28"/>
    <w:rsid w:val="005C13ED"/>
    <w:rsid w:val="005C16BD"/>
    <w:rsid w:val="005C5A18"/>
    <w:rsid w:val="005C639B"/>
    <w:rsid w:val="005C6AA8"/>
    <w:rsid w:val="005C74CB"/>
    <w:rsid w:val="005D0E8E"/>
    <w:rsid w:val="005D188B"/>
    <w:rsid w:val="005D1C10"/>
    <w:rsid w:val="005D2267"/>
    <w:rsid w:val="005D3A7B"/>
    <w:rsid w:val="005D3C5F"/>
    <w:rsid w:val="005D618D"/>
    <w:rsid w:val="005D63F5"/>
    <w:rsid w:val="005D7544"/>
    <w:rsid w:val="005D7770"/>
    <w:rsid w:val="005E1A36"/>
    <w:rsid w:val="005E2C0E"/>
    <w:rsid w:val="005E4556"/>
    <w:rsid w:val="005E4CA5"/>
    <w:rsid w:val="005E59B6"/>
    <w:rsid w:val="005E7B32"/>
    <w:rsid w:val="005F01E2"/>
    <w:rsid w:val="005F089A"/>
    <w:rsid w:val="005F15AC"/>
    <w:rsid w:val="005F17E1"/>
    <w:rsid w:val="005F1E7B"/>
    <w:rsid w:val="005F1EF8"/>
    <w:rsid w:val="005F32B9"/>
    <w:rsid w:val="005F5069"/>
    <w:rsid w:val="005F5A22"/>
    <w:rsid w:val="005F5B33"/>
    <w:rsid w:val="005F5E01"/>
    <w:rsid w:val="005F5F1F"/>
    <w:rsid w:val="0060010D"/>
    <w:rsid w:val="006004F5"/>
    <w:rsid w:val="006011B4"/>
    <w:rsid w:val="006029B1"/>
    <w:rsid w:val="006038BC"/>
    <w:rsid w:val="00612CAC"/>
    <w:rsid w:val="00612E55"/>
    <w:rsid w:val="0061394B"/>
    <w:rsid w:val="0061452F"/>
    <w:rsid w:val="006168CE"/>
    <w:rsid w:val="00616919"/>
    <w:rsid w:val="006171CE"/>
    <w:rsid w:val="00617969"/>
    <w:rsid w:val="006204E2"/>
    <w:rsid w:val="00622289"/>
    <w:rsid w:val="00625107"/>
    <w:rsid w:val="00625733"/>
    <w:rsid w:val="0062707E"/>
    <w:rsid w:val="006279D2"/>
    <w:rsid w:val="00630CD2"/>
    <w:rsid w:val="00632213"/>
    <w:rsid w:val="006335C1"/>
    <w:rsid w:val="0063436D"/>
    <w:rsid w:val="00637CB6"/>
    <w:rsid w:val="00640A1C"/>
    <w:rsid w:val="006420CC"/>
    <w:rsid w:val="00642E9E"/>
    <w:rsid w:val="0064321F"/>
    <w:rsid w:val="00643A6D"/>
    <w:rsid w:val="00643B82"/>
    <w:rsid w:val="00651D52"/>
    <w:rsid w:val="00651E38"/>
    <w:rsid w:val="00651F11"/>
    <w:rsid w:val="00652085"/>
    <w:rsid w:val="0065214C"/>
    <w:rsid w:val="006532E1"/>
    <w:rsid w:val="00653CFA"/>
    <w:rsid w:val="00655BFC"/>
    <w:rsid w:val="0066017C"/>
    <w:rsid w:val="00660918"/>
    <w:rsid w:val="00660F5E"/>
    <w:rsid w:val="0066206E"/>
    <w:rsid w:val="00663EE5"/>
    <w:rsid w:val="00664B7A"/>
    <w:rsid w:val="00664C3F"/>
    <w:rsid w:val="00665E3C"/>
    <w:rsid w:val="0066786E"/>
    <w:rsid w:val="00667C78"/>
    <w:rsid w:val="00670133"/>
    <w:rsid w:val="00670B7E"/>
    <w:rsid w:val="00670DB0"/>
    <w:rsid w:val="00671631"/>
    <w:rsid w:val="00672CFF"/>
    <w:rsid w:val="00672DBD"/>
    <w:rsid w:val="006752CE"/>
    <w:rsid w:val="006767AD"/>
    <w:rsid w:val="00676804"/>
    <w:rsid w:val="0068047E"/>
    <w:rsid w:val="00680AFF"/>
    <w:rsid w:val="00682E55"/>
    <w:rsid w:val="00682F84"/>
    <w:rsid w:val="00682FB0"/>
    <w:rsid w:val="00683623"/>
    <w:rsid w:val="00683C0C"/>
    <w:rsid w:val="00684011"/>
    <w:rsid w:val="00684DBE"/>
    <w:rsid w:val="00685324"/>
    <w:rsid w:val="00685E31"/>
    <w:rsid w:val="0069088E"/>
    <w:rsid w:val="006918CB"/>
    <w:rsid w:val="00693F50"/>
    <w:rsid w:val="00695065"/>
    <w:rsid w:val="006971EB"/>
    <w:rsid w:val="006A0BE9"/>
    <w:rsid w:val="006A1384"/>
    <w:rsid w:val="006A2A3D"/>
    <w:rsid w:val="006A3294"/>
    <w:rsid w:val="006A3E3F"/>
    <w:rsid w:val="006A4513"/>
    <w:rsid w:val="006A4882"/>
    <w:rsid w:val="006A55C3"/>
    <w:rsid w:val="006A6268"/>
    <w:rsid w:val="006A6797"/>
    <w:rsid w:val="006A6D07"/>
    <w:rsid w:val="006B0221"/>
    <w:rsid w:val="006B3108"/>
    <w:rsid w:val="006B4967"/>
    <w:rsid w:val="006B5150"/>
    <w:rsid w:val="006B657A"/>
    <w:rsid w:val="006B6D66"/>
    <w:rsid w:val="006B7A6C"/>
    <w:rsid w:val="006C2533"/>
    <w:rsid w:val="006C3534"/>
    <w:rsid w:val="006C3634"/>
    <w:rsid w:val="006C46DC"/>
    <w:rsid w:val="006C5208"/>
    <w:rsid w:val="006C5ECB"/>
    <w:rsid w:val="006C6386"/>
    <w:rsid w:val="006C7158"/>
    <w:rsid w:val="006D01D7"/>
    <w:rsid w:val="006D02C1"/>
    <w:rsid w:val="006D1C42"/>
    <w:rsid w:val="006D257E"/>
    <w:rsid w:val="006D41F8"/>
    <w:rsid w:val="006D4969"/>
    <w:rsid w:val="006D4AD3"/>
    <w:rsid w:val="006D4DF1"/>
    <w:rsid w:val="006D528C"/>
    <w:rsid w:val="006D5AEF"/>
    <w:rsid w:val="006D5B86"/>
    <w:rsid w:val="006E1C76"/>
    <w:rsid w:val="006E3C1E"/>
    <w:rsid w:val="006E3C86"/>
    <w:rsid w:val="006E3E3B"/>
    <w:rsid w:val="006E4072"/>
    <w:rsid w:val="006E41B3"/>
    <w:rsid w:val="006E4471"/>
    <w:rsid w:val="006E6BC3"/>
    <w:rsid w:val="006E7689"/>
    <w:rsid w:val="006F191D"/>
    <w:rsid w:val="006F3348"/>
    <w:rsid w:val="006F380A"/>
    <w:rsid w:val="006F3D54"/>
    <w:rsid w:val="006F4E63"/>
    <w:rsid w:val="006F57E4"/>
    <w:rsid w:val="00700D2B"/>
    <w:rsid w:val="00701C93"/>
    <w:rsid w:val="007057E7"/>
    <w:rsid w:val="00705C57"/>
    <w:rsid w:val="0070719C"/>
    <w:rsid w:val="007107ED"/>
    <w:rsid w:val="00712B93"/>
    <w:rsid w:val="0072049A"/>
    <w:rsid w:val="00722404"/>
    <w:rsid w:val="007225C6"/>
    <w:rsid w:val="00722D79"/>
    <w:rsid w:val="007242B8"/>
    <w:rsid w:val="007250BB"/>
    <w:rsid w:val="007251B4"/>
    <w:rsid w:val="007255F1"/>
    <w:rsid w:val="007266CA"/>
    <w:rsid w:val="00726860"/>
    <w:rsid w:val="00734A65"/>
    <w:rsid w:val="007360DB"/>
    <w:rsid w:val="00736D39"/>
    <w:rsid w:val="00736E67"/>
    <w:rsid w:val="00740049"/>
    <w:rsid w:val="00740437"/>
    <w:rsid w:val="00742133"/>
    <w:rsid w:val="007427C4"/>
    <w:rsid w:val="007434A3"/>
    <w:rsid w:val="00744153"/>
    <w:rsid w:val="007468D8"/>
    <w:rsid w:val="0074691A"/>
    <w:rsid w:val="00746F9D"/>
    <w:rsid w:val="007526C3"/>
    <w:rsid w:val="007534CF"/>
    <w:rsid w:val="007546C9"/>
    <w:rsid w:val="00755943"/>
    <w:rsid w:val="0075683C"/>
    <w:rsid w:val="0075725B"/>
    <w:rsid w:val="00757E4E"/>
    <w:rsid w:val="00760AC6"/>
    <w:rsid w:val="0076276E"/>
    <w:rsid w:val="00762C57"/>
    <w:rsid w:val="0076674A"/>
    <w:rsid w:val="007670C6"/>
    <w:rsid w:val="00771626"/>
    <w:rsid w:val="0077176F"/>
    <w:rsid w:val="00771BB7"/>
    <w:rsid w:val="007721E5"/>
    <w:rsid w:val="00773017"/>
    <w:rsid w:val="00774C70"/>
    <w:rsid w:val="00775CFF"/>
    <w:rsid w:val="0077787D"/>
    <w:rsid w:val="00780DBB"/>
    <w:rsid w:val="007814CF"/>
    <w:rsid w:val="00781B91"/>
    <w:rsid w:val="00782C6C"/>
    <w:rsid w:val="0078382B"/>
    <w:rsid w:val="0078393C"/>
    <w:rsid w:val="00783D60"/>
    <w:rsid w:val="00783E7B"/>
    <w:rsid w:val="00784903"/>
    <w:rsid w:val="007858F3"/>
    <w:rsid w:val="00785E21"/>
    <w:rsid w:val="00787896"/>
    <w:rsid w:val="007878D0"/>
    <w:rsid w:val="007909B5"/>
    <w:rsid w:val="00791A38"/>
    <w:rsid w:val="00791DC2"/>
    <w:rsid w:val="00792AD3"/>
    <w:rsid w:val="00792AEE"/>
    <w:rsid w:val="00793A02"/>
    <w:rsid w:val="007944FA"/>
    <w:rsid w:val="0079471A"/>
    <w:rsid w:val="00795C2B"/>
    <w:rsid w:val="00796148"/>
    <w:rsid w:val="00796E61"/>
    <w:rsid w:val="007979E4"/>
    <w:rsid w:val="007A2179"/>
    <w:rsid w:val="007A2939"/>
    <w:rsid w:val="007A3EA9"/>
    <w:rsid w:val="007A412C"/>
    <w:rsid w:val="007A5E25"/>
    <w:rsid w:val="007A5ED6"/>
    <w:rsid w:val="007A6759"/>
    <w:rsid w:val="007A679A"/>
    <w:rsid w:val="007A7725"/>
    <w:rsid w:val="007B2C01"/>
    <w:rsid w:val="007B5B77"/>
    <w:rsid w:val="007B60D1"/>
    <w:rsid w:val="007B65D8"/>
    <w:rsid w:val="007B72C4"/>
    <w:rsid w:val="007C0CF8"/>
    <w:rsid w:val="007C5562"/>
    <w:rsid w:val="007C6193"/>
    <w:rsid w:val="007C623C"/>
    <w:rsid w:val="007C63E6"/>
    <w:rsid w:val="007D075D"/>
    <w:rsid w:val="007D41B5"/>
    <w:rsid w:val="007D466E"/>
    <w:rsid w:val="007D5409"/>
    <w:rsid w:val="007D5510"/>
    <w:rsid w:val="007D5936"/>
    <w:rsid w:val="007D786C"/>
    <w:rsid w:val="007D7B41"/>
    <w:rsid w:val="007E39BC"/>
    <w:rsid w:val="007E437F"/>
    <w:rsid w:val="007E4E65"/>
    <w:rsid w:val="007E53C0"/>
    <w:rsid w:val="007E6373"/>
    <w:rsid w:val="007E70ED"/>
    <w:rsid w:val="007E7D92"/>
    <w:rsid w:val="007E7EE1"/>
    <w:rsid w:val="007F149F"/>
    <w:rsid w:val="007F41FE"/>
    <w:rsid w:val="007F6C14"/>
    <w:rsid w:val="007F6FE8"/>
    <w:rsid w:val="007F7044"/>
    <w:rsid w:val="0080257B"/>
    <w:rsid w:val="00802BC2"/>
    <w:rsid w:val="0080389A"/>
    <w:rsid w:val="00805469"/>
    <w:rsid w:val="0080579B"/>
    <w:rsid w:val="0080650D"/>
    <w:rsid w:val="00807943"/>
    <w:rsid w:val="00807A17"/>
    <w:rsid w:val="00811FD3"/>
    <w:rsid w:val="0081394C"/>
    <w:rsid w:val="00817085"/>
    <w:rsid w:val="00817ED3"/>
    <w:rsid w:val="00817F56"/>
    <w:rsid w:val="00821A6E"/>
    <w:rsid w:val="00823C98"/>
    <w:rsid w:val="00823CA2"/>
    <w:rsid w:val="00824EF0"/>
    <w:rsid w:val="00827EB5"/>
    <w:rsid w:val="008300A7"/>
    <w:rsid w:val="00830B01"/>
    <w:rsid w:val="00830DAF"/>
    <w:rsid w:val="008324DD"/>
    <w:rsid w:val="00833613"/>
    <w:rsid w:val="00833ADA"/>
    <w:rsid w:val="00840185"/>
    <w:rsid w:val="0084150A"/>
    <w:rsid w:val="0084198B"/>
    <w:rsid w:val="008425CF"/>
    <w:rsid w:val="00842A44"/>
    <w:rsid w:val="008437F8"/>
    <w:rsid w:val="00844641"/>
    <w:rsid w:val="00844DD2"/>
    <w:rsid w:val="0084502B"/>
    <w:rsid w:val="00845117"/>
    <w:rsid w:val="0084533B"/>
    <w:rsid w:val="008454B9"/>
    <w:rsid w:val="008464D6"/>
    <w:rsid w:val="008478CE"/>
    <w:rsid w:val="008521DC"/>
    <w:rsid w:val="00852645"/>
    <w:rsid w:val="008535F3"/>
    <w:rsid w:val="00854192"/>
    <w:rsid w:val="008552E2"/>
    <w:rsid w:val="00863199"/>
    <w:rsid w:val="00864CE1"/>
    <w:rsid w:val="00865FA4"/>
    <w:rsid w:val="00867F51"/>
    <w:rsid w:val="00870A06"/>
    <w:rsid w:val="00872DFF"/>
    <w:rsid w:val="008738DD"/>
    <w:rsid w:val="00874BD4"/>
    <w:rsid w:val="008752B7"/>
    <w:rsid w:val="008754D2"/>
    <w:rsid w:val="00875F83"/>
    <w:rsid w:val="00876360"/>
    <w:rsid w:val="00876C2F"/>
    <w:rsid w:val="00877671"/>
    <w:rsid w:val="008812CF"/>
    <w:rsid w:val="00882709"/>
    <w:rsid w:val="00882930"/>
    <w:rsid w:val="00885853"/>
    <w:rsid w:val="00886323"/>
    <w:rsid w:val="00887803"/>
    <w:rsid w:val="00890D18"/>
    <w:rsid w:val="0089328A"/>
    <w:rsid w:val="008941A1"/>
    <w:rsid w:val="008953AE"/>
    <w:rsid w:val="00895E30"/>
    <w:rsid w:val="00895E91"/>
    <w:rsid w:val="00896042"/>
    <w:rsid w:val="00896B34"/>
    <w:rsid w:val="008A06A4"/>
    <w:rsid w:val="008A2440"/>
    <w:rsid w:val="008A3243"/>
    <w:rsid w:val="008A3CB0"/>
    <w:rsid w:val="008A5540"/>
    <w:rsid w:val="008A7741"/>
    <w:rsid w:val="008A77B2"/>
    <w:rsid w:val="008B2097"/>
    <w:rsid w:val="008B3513"/>
    <w:rsid w:val="008B506A"/>
    <w:rsid w:val="008B5E86"/>
    <w:rsid w:val="008B7B51"/>
    <w:rsid w:val="008C0AB2"/>
    <w:rsid w:val="008C13F4"/>
    <w:rsid w:val="008C1535"/>
    <w:rsid w:val="008C17D9"/>
    <w:rsid w:val="008C2C2F"/>
    <w:rsid w:val="008C591F"/>
    <w:rsid w:val="008C5CB0"/>
    <w:rsid w:val="008D0016"/>
    <w:rsid w:val="008D145E"/>
    <w:rsid w:val="008D221A"/>
    <w:rsid w:val="008D3EF7"/>
    <w:rsid w:val="008D4268"/>
    <w:rsid w:val="008D5A40"/>
    <w:rsid w:val="008D5C45"/>
    <w:rsid w:val="008D66DB"/>
    <w:rsid w:val="008D68FD"/>
    <w:rsid w:val="008D7203"/>
    <w:rsid w:val="008D733E"/>
    <w:rsid w:val="008D77CD"/>
    <w:rsid w:val="008D7E89"/>
    <w:rsid w:val="008E08FF"/>
    <w:rsid w:val="008E1CEA"/>
    <w:rsid w:val="008E2760"/>
    <w:rsid w:val="008E33AA"/>
    <w:rsid w:val="008E5C7F"/>
    <w:rsid w:val="008E6165"/>
    <w:rsid w:val="008E6377"/>
    <w:rsid w:val="008E6E18"/>
    <w:rsid w:val="008E7D79"/>
    <w:rsid w:val="008F1EA6"/>
    <w:rsid w:val="008F211E"/>
    <w:rsid w:val="008F3024"/>
    <w:rsid w:val="008F3363"/>
    <w:rsid w:val="008F4EEB"/>
    <w:rsid w:val="008F570D"/>
    <w:rsid w:val="008F6315"/>
    <w:rsid w:val="00900A29"/>
    <w:rsid w:val="00901F46"/>
    <w:rsid w:val="009020DE"/>
    <w:rsid w:val="00902EC1"/>
    <w:rsid w:val="009043B0"/>
    <w:rsid w:val="009050CE"/>
    <w:rsid w:val="00905CCE"/>
    <w:rsid w:val="009062FF"/>
    <w:rsid w:val="00906874"/>
    <w:rsid w:val="009075F4"/>
    <w:rsid w:val="0091003A"/>
    <w:rsid w:val="009100BC"/>
    <w:rsid w:val="009107BC"/>
    <w:rsid w:val="00910BCF"/>
    <w:rsid w:val="00913990"/>
    <w:rsid w:val="0091499F"/>
    <w:rsid w:val="009153E9"/>
    <w:rsid w:val="009164E2"/>
    <w:rsid w:val="00917026"/>
    <w:rsid w:val="009201FE"/>
    <w:rsid w:val="00924EA7"/>
    <w:rsid w:val="0092509B"/>
    <w:rsid w:val="00925669"/>
    <w:rsid w:val="009261B7"/>
    <w:rsid w:val="00926B13"/>
    <w:rsid w:val="0092736C"/>
    <w:rsid w:val="00927A92"/>
    <w:rsid w:val="00927B79"/>
    <w:rsid w:val="009301F8"/>
    <w:rsid w:val="009317F3"/>
    <w:rsid w:val="00931FE3"/>
    <w:rsid w:val="0093242A"/>
    <w:rsid w:val="00934CD6"/>
    <w:rsid w:val="00936FD6"/>
    <w:rsid w:val="00941CB7"/>
    <w:rsid w:val="00941CE7"/>
    <w:rsid w:val="00942D2A"/>
    <w:rsid w:val="00944310"/>
    <w:rsid w:val="00944DFA"/>
    <w:rsid w:val="00946007"/>
    <w:rsid w:val="00951518"/>
    <w:rsid w:val="009534AF"/>
    <w:rsid w:val="0095475D"/>
    <w:rsid w:val="00954FA4"/>
    <w:rsid w:val="0095666C"/>
    <w:rsid w:val="00961A53"/>
    <w:rsid w:val="0096269F"/>
    <w:rsid w:val="009626A6"/>
    <w:rsid w:val="0096432E"/>
    <w:rsid w:val="00964783"/>
    <w:rsid w:val="00965F97"/>
    <w:rsid w:val="009666BB"/>
    <w:rsid w:val="00967E51"/>
    <w:rsid w:val="00967EDF"/>
    <w:rsid w:val="009700D4"/>
    <w:rsid w:val="0097118F"/>
    <w:rsid w:val="00971B0F"/>
    <w:rsid w:val="00972162"/>
    <w:rsid w:val="009762B7"/>
    <w:rsid w:val="0097722D"/>
    <w:rsid w:val="009778F9"/>
    <w:rsid w:val="00980018"/>
    <w:rsid w:val="009804BB"/>
    <w:rsid w:val="00982E7E"/>
    <w:rsid w:val="009837CA"/>
    <w:rsid w:val="00983E1B"/>
    <w:rsid w:val="009840FB"/>
    <w:rsid w:val="00984346"/>
    <w:rsid w:val="00985671"/>
    <w:rsid w:val="00986421"/>
    <w:rsid w:val="0098658D"/>
    <w:rsid w:val="00986E23"/>
    <w:rsid w:val="009874A1"/>
    <w:rsid w:val="009877F9"/>
    <w:rsid w:val="009879BC"/>
    <w:rsid w:val="00990DE8"/>
    <w:rsid w:val="00991903"/>
    <w:rsid w:val="009935C1"/>
    <w:rsid w:val="00994A3C"/>
    <w:rsid w:val="00994B95"/>
    <w:rsid w:val="00997494"/>
    <w:rsid w:val="00997A42"/>
    <w:rsid w:val="009A1AD7"/>
    <w:rsid w:val="009A25A6"/>
    <w:rsid w:val="009A319A"/>
    <w:rsid w:val="009A387A"/>
    <w:rsid w:val="009A4249"/>
    <w:rsid w:val="009A6617"/>
    <w:rsid w:val="009A7B58"/>
    <w:rsid w:val="009B23C7"/>
    <w:rsid w:val="009B408B"/>
    <w:rsid w:val="009B677F"/>
    <w:rsid w:val="009C00D1"/>
    <w:rsid w:val="009C10A5"/>
    <w:rsid w:val="009C1AE8"/>
    <w:rsid w:val="009C2A4C"/>
    <w:rsid w:val="009C2E9F"/>
    <w:rsid w:val="009C3321"/>
    <w:rsid w:val="009C38DB"/>
    <w:rsid w:val="009C51EF"/>
    <w:rsid w:val="009C5582"/>
    <w:rsid w:val="009C60BA"/>
    <w:rsid w:val="009D061B"/>
    <w:rsid w:val="009D0731"/>
    <w:rsid w:val="009D1E46"/>
    <w:rsid w:val="009D2DE4"/>
    <w:rsid w:val="009D51D1"/>
    <w:rsid w:val="009D5F20"/>
    <w:rsid w:val="009D77A9"/>
    <w:rsid w:val="009E0C79"/>
    <w:rsid w:val="009E0D9D"/>
    <w:rsid w:val="009E0F8D"/>
    <w:rsid w:val="009E3643"/>
    <w:rsid w:val="009E3CED"/>
    <w:rsid w:val="009E4A6C"/>
    <w:rsid w:val="009E555C"/>
    <w:rsid w:val="009E675B"/>
    <w:rsid w:val="009F25E3"/>
    <w:rsid w:val="009F2C92"/>
    <w:rsid w:val="009F32CD"/>
    <w:rsid w:val="009F3853"/>
    <w:rsid w:val="009F3D78"/>
    <w:rsid w:val="009F4787"/>
    <w:rsid w:val="009F53A6"/>
    <w:rsid w:val="009F7222"/>
    <w:rsid w:val="009F764E"/>
    <w:rsid w:val="00A00066"/>
    <w:rsid w:val="00A017C3"/>
    <w:rsid w:val="00A01A01"/>
    <w:rsid w:val="00A034E6"/>
    <w:rsid w:val="00A0364D"/>
    <w:rsid w:val="00A046E4"/>
    <w:rsid w:val="00A04F99"/>
    <w:rsid w:val="00A05C1C"/>
    <w:rsid w:val="00A06198"/>
    <w:rsid w:val="00A06479"/>
    <w:rsid w:val="00A07527"/>
    <w:rsid w:val="00A1048D"/>
    <w:rsid w:val="00A10AED"/>
    <w:rsid w:val="00A1305C"/>
    <w:rsid w:val="00A1463E"/>
    <w:rsid w:val="00A1588A"/>
    <w:rsid w:val="00A15D6E"/>
    <w:rsid w:val="00A16402"/>
    <w:rsid w:val="00A169EF"/>
    <w:rsid w:val="00A17157"/>
    <w:rsid w:val="00A17CD8"/>
    <w:rsid w:val="00A20053"/>
    <w:rsid w:val="00A21D1D"/>
    <w:rsid w:val="00A2210F"/>
    <w:rsid w:val="00A22A50"/>
    <w:rsid w:val="00A22D51"/>
    <w:rsid w:val="00A24A88"/>
    <w:rsid w:val="00A25B00"/>
    <w:rsid w:val="00A26738"/>
    <w:rsid w:val="00A27FE5"/>
    <w:rsid w:val="00A300E3"/>
    <w:rsid w:val="00A309BF"/>
    <w:rsid w:val="00A33C09"/>
    <w:rsid w:val="00A33D55"/>
    <w:rsid w:val="00A34D14"/>
    <w:rsid w:val="00A36C74"/>
    <w:rsid w:val="00A375D8"/>
    <w:rsid w:val="00A3768C"/>
    <w:rsid w:val="00A40072"/>
    <w:rsid w:val="00A40939"/>
    <w:rsid w:val="00A41CEA"/>
    <w:rsid w:val="00A4245E"/>
    <w:rsid w:val="00A4324F"/>
    <w:rsid w:val="00A437EA"/>
    <w:rsid w:val="00A442A7"/>
    <w:rsid w:val="00A455BE"/>
    <w:rsid w:val="00A4584D"/>
    <w:rsid w:val="00A45D6B"/>
    <w:rsid w:val="00A45E68"/>
    <w:rsid w:val="00A45F3C"/>
    <w:rsid w:val="00A462C4"/>
    <w:rsid w:val="00A46714"/>
    <w:rsid w:val="00A475F1"/>
    <w:rsid w:val="00A5337E"/>
    <w:rsid w:val="00A53A94"/>
    <w:rsid w:val="00A54A71"/>
    <w:rsid w:val="00A55E0F"/>
    <w:rsid w:val="00A563DE"/>
    <w:rsid w:val="00A571AC"/>
    <w:rsid w:val="00A57B33"/>
    <w:rsid w:val="00A6011C"/>
    <w:rsid w:val="00A60B8C"/>
    <w:rsid w:val="00A60E3F"/>
    <w:rsid w:val="00A614DA"/>
    <w:rsid w:val="00A61F02"/>
    <w:rsid w:val="00A631C1"/>
    <w:rsid w:val="00A63EB7"/>
    <w:rsid w:val="00A64152"/>
    <w:rsid w:val="00A64702"/>
    <w:rsid w:val="00A6512F"/>
    <w:rsid w:val="00A655BB"/>
    <w:rsid w:val="00A65DF8"/>
    <w:rsid w:val="00A71EDC"/>
    <w:rsid w:val="00A742C9"/>
    <w:rsid w:val="00A744C3"/>
    <w:rsid w:val="00A74A6E"/>
    <w:rsid w:val="00A75F19"/>
    <w:rsid w:val="00A75FC2"/>
    <w:rsid w:val="00A76733"/>
    <w:rsid w:val="00A77679"/>
    <w:rsid w:val="00A77A9F"/>
    <w:rsid w:val="00A77E2B"/>
    <w:rsid w:val="00A80EB8"/>
    <w:rsid w:val="00A81AAE"/>
    <w:rsid w:val="00A82525"/>
    <w:rsid w:val="00A82C13"/>
    <w:rsid w:val="00A8437B"/>
    <w:rsid w:val="00A84472"/>
    <w:rsid w:val="00A8532B"/>
    <w:rsid w:val="00A85D11"/>
    <w:rsid w:val="00A874C6"/>
    <w:rsid w:val="00A8759D"/>
    <w:rsid w:val="00A9131E"/>
    <w:rsid w:val="00A914E9"/>
    <w:rsid w:val="00A91E2C"/>
    <w:rsid w:val="00A91F66"/>
    <w:rsid w:val="00A92586"/>
    <w:rsid w:val="00A95240"/>
    <w:rsid w:val="00A95E1F"/>
    <w:rsid w:val="00A96083"/>
    <w:rsid w:val="00A96592"/>
    <w:rsid w:val="00AA1658"/>
    <w:rsid w:val="00AA247A"/>
    <w:rsid w:val="00AA4AC6"/>
    <w:rsid w:val="00AA5E63"/>
    <w:rsid w:val="00AA60E9"/>
    <w:rsid w:val="00AA689C"/>
    <w:rsid w:val="00AA6F54"/>
    <w:rsid w:val="00AB01EF"/>
    <w:rsid w:val="00AB0D42"/>
    <w:rsid w:val="00AC0167"/>
    <w:rsid w:val="00AC0185"/>
    <w:rsid w:val="00AC0556"/>
    <w:rsid w:val="00AC0B44"/>
    <w:rsid w:val="00AC24FA"/>
    <w:rsid w:val="00AC3315"/>
    <w:rsid w:val="00AC3E46"/>
    <w:rsid w:val="00AC6108"/>
    <w:rsid w:val="00AC661E"/>
    <w:rsid w:val="00AC701D"/>
    <w:rsid w:val="00AC79AF"/>
    <w:rsid w:val="00AD12BB"/>
    <w:rsid w:val="00AD19EA"/>
    <w:rsid w:val="00AD3E6E"/>
    <w:rsid w:val="00AD5906"/>
    <w:rsid w:val="00AD5A4E"/>
    <w:rsid w:val="00AD60A8"/>
    <w:rsid w:val="00AD6B70"/>
    <w:rsid w:val="00AD72D1"/>
    <w:rsid w:val="00AD736C"/>
    <w:rsid w:val="00AE19A2"/>
    <w:rsid w:val="00AE239A"/>
    <w:rsid w:val="00AE2A42"/>
    <w:rsid w:val="00AE2DE7"/>
    <w:rsid w:val="00AE35D6"/>
    <w:rsid w:val="00AE40D9"/>
    <w:rsid w:val="00AE6C32"/>
    <w:rsid w:val="00AE6DFC"/>
    <w:rsid w:val="00AF1041"/>
    <w:rsid w:val="00AF4678"/>
    <w:rsid w:val="00AF4CC3"/>
    <w:rsid w:val="00AF5402"/>
    <w:rsid w:val="00AF581D"/>
    <w:rsid w:val="00AF64E3"/>
    <w:rsid w:val="00B0202D"/>
    <w:rsid w:val="00B049F7"/>
    <w:rsid w:val="00B04F40"/>
    <w:rsid w:val="00B06194"/>
    <w:rsid w:val="00B10771"/>
    <w:rsid w:val="00B132FA"/>
    <w:rsid w:val="00B14212"/>
    <w:rsid w:val="00B1695D"/>
    <w:rsid w:val="00B22620"/>
    <w:rsid w:val="00B256D0"/>
    <w:rsid w:val="00B25822"/>
    <w:rsid w:val="00B25A2C"/>
    <w:rsid w:val="00B25B6B"/>
    <w:rsid w:val="00B2623E"/>
    <w:rsid w:val="00B2696B"/>
    <w:rsid w:val="00B27023"/>
    <w:rsid w:val="00B27420"/>
    <w:rsid w:val="00B2793E"/>
    <w:rsid w:val="00B306B0"/>
    <w:rsid w:val="00B31E3F"/>
    <w:rsid w:val="00B344F3"/>
    <w:rsid w:val="00B34C72"/>
    <w:rsid w:val="00B36A63"/>
    <w:rsid w:val="00B37086"/>
    <w:rsid w:val="00B373BB"/>
    <w:rsid w:val="00B37A83"/>
    <w:rsid w:val="00B400CB"/>
    <w:rsid w:val="00B40178"/>
    <w:rsid w:val="00B42D79"/>
    <w:rsid w:val="00B434FB"/>
    <w:rsid w:val="00B446F2"/>
    <w:rsid w:val="00B47335"/>
    <w:rsid w:val="00B476FA"/>
    <w:rsid w:val="00B47E1F"/>
    <w:rsid w:val="00B500BA"/>
    <w:rsid w:val="00B53004"/>
    <w:rsid w:val="00B54A93"/>
    <w:rsid w:val="00B54F7A"/>
    <w:rsid w:val="00B55B9F"/>
    <w:rsid w:val="00B60265"/>
    <w:rsid w:val="00B61055"/>
    <w:rsid w:val="00B62035"/>
    <w:rsid w:val="00B62271"/>
    <w:rsid w:val="00B645AC"/>
    <w:rsid w:val="00B6510D"/>
    <w:rsid w:val="00B653E6"/>
    <w:rsid w:val="00B66298"/>
    <w:rsid w:val="00B663F6"/>
    <w:rsid w:val="00B66AA1"/>
    <w:rsid w:val="00B670DC"/>
    <w:rsid w:val="00B67D96"/>
    <w:rsid w:val="00B67DA0"/>
    <w:rsid w:val="00B67E6E"/>
    <w:rsid w:val="00B70B0D"/>
    <w:rsid w:val="00B70C0C"/>
    <w:rsid w:val="00B71DBB"/>
    <w:rsid w:val="00B736AD"/>
    <w:rsid w:val="00B760AD"/>
    <w:rsid w:val="00B80213"/>
    <w:rsid w:val="00B82897"/>
    <w:rsid w:val="00B833EE"/>
    <w:rsid w:val="00B855BD"/>
    <w:rsid w:val="00B900EC"/>
    <w:rsid w:val="00B90E5D"/>
    <w:rsid w:val="00B9294E"/>
    <w:rsid w:val="00B92A96"/>
    <w:rsid w:val="00B94D57"/>
    <w:rsid w:val="00B96B2A"/>
    <w:rsid w:val="00BA0C58"/>
    <w:rsid w:val="00BA0D0A"/>
    <w:rsid w:val="00BA20E3"/>
    <w:rsid w:val="00BA22A8"/>
    <w:rsid w:val="00BA2D92"/>
    <w:rsid w:val="00BA6378"/>
    <w:rsid w:val="00BA67C5"/>
    <w:rsid w:val="00BA7684"/>
    <w:rsid w:val="00BA7C64"/>
    <w:rsid w:val="00BB0164"/>
    <w:rsid w:val="00BB141E"/>
    <w:rsid w:val="00BB79FA"/>
    <w:rsid w:val="00BC0234"/>
    <w:rsid w:val="00BC0A20"/>
    <w:rsid w:val="00BC2E3F"/>
    <w:rsid w:val="00BC2F91"/>
    <w:rsid w:val="00BC3617"/>
    <w:rsid w:val="00BC370A"/>
    <w:rsid w:val="00BC38E2"/>
    <w:rsid w:val="00BC3E10"/>
    <w:rsid w:val="00BC5D0F"/>
    <w:rsid w:val="00BC5DD7"/>
    <w:rsid w:val="00BC69B8"/>
    <w:rsid w:val="00BC71A8"/>
    <w:rsid w:val="00BC763E"/>
    <w:rsid w:val="00BC77B3"/>
    <w:rsid w:val="00BC7EDC"/>
    <w:rsid w:val="00BD5155"/>
    <w:rsid w:val="00BD6AD8"/>
    <w:rsid w:val="00BE1242"/>
    <w:rsid w:val="00BE150C"/>
    <w:rsid w:val="00BE2659"/>
    <w:rsid w:val="00BE2929"/>
    <w:rsid w:val="00BE308F"/>
    <w:rsid w:val="00BE3C97"/>
    <w:rsid w:val="00BE4B68"/>
    <w:rsid w:val="00BE50E8"/>
    <w:rsid w:val="00BE5F94"/>
    <w:rsid w:val="00BE612B"/>
    <w:rsid w:val="00BE6558"/>
    <w:rsid w:val="00BE6588"/>
    <w:rsid w:val="00BE793B"/>
    <w:rsid w:val="00BE7AB3"/>
    <w:rsid w:val="00BF01B7"/>
    <w:rsid w:val="00BF286E"/>
    <w:rsid w:val="00BF618E"/>
    <w:rsid w:val="00BF72C2"/>
    <w:rsid w:val="00BF7B04"/>
    <w:rsid w:val="00C00311"/>
    <w:rsid w:val="00C0054A"/>
    <w:rsid w:val="00C02DD6"/>
    <w:rsid w:val="00C03085"/>
    <w:rsid w:val="00C048FC"/>
    <w:rsid w:val="00C05535"/>
    <w:rsid w:val="00C13469"/>
    <w:rsid w:val="00C134CE"/>
    <w:rsid w:val="00C13A8E"/>
    <w:rsid w:val="00C13CFE"/>
    <w:rsid w:val="00C155A5"/>
    <w:rsid w:val="00C16033"/>
    <w:rsid w:val="00C17B46"/>
    <w:rsid w:val="00C17DC0"/>
    <w:rsid w:val="00C208FA"/>
    <w:rsid w:val="00C22AB8"/>
    <w:rsid w:val="00C2785B"/>
    <w:rsid w:val="00C27976"/>
    <w:rsid w:val="00C317EC"/>
    <w:rsid w:val="00C33663"/>
    <w:rsid w:val="00C3392C"/>
    <w:rsid w:val="00C35125"/>
    <w:rsid w:val="00C35CC4"/>
    <w:rsid w:val="00C35EDC"/>
    <w:rsid w:val="00C36066"/>
    <w:rsid w:val="00C3698D"/>
    <w:rsid w:val="00C36BB7"/>
    <w:rsid w:val="00C370C2"/>
    <w:rsid w:val="00C41450"/>
    <w:rsid w:val="00C41FDF"/>
    <w:rsid w:val="00C4347C"/>
    <w:rsid w:val="00C44FF6"/>
    <w:rsid w:val="00C451B1"/>
    <w:rsid w:val="00C45978"/>
    <w:rsid w:val="00C45ABD"/>
    <w:rsid w:val="00C5072D"/>
    <w:rsid w:val="00C5186E"/>
    <w:rsid w:val="00C51C09"/>
    <w:rsid w:val="00C5239D"/>
    <w:rsid w:val="00C52E4E"/>
    <w:rsid w:val="00C536C1"/>
    <w:rsid w:val="00C536DD"/>
    <w:rsid w:val="00C56964"/>
    <w:rsid w:val="00C60E21"/>
    <w:rsid w:val="00C61F2F"/>
    <w:rsid w:val="00C621FC"/>
    <w:rsid w:val="00C623D5"/>
    <w:rsid w:val="00C625D2"/>
    <w:rsid w:val="00C62B1D"/>
    <w:rsid w:val="00C6342B"/>
    <w:rsid w:val="00C64951"/>
    <w:rsid w:val="00C64EDE"/>
    <w:rsid w:val="00C650C6"/>
    <w:rsid w:val="00C65109"/>
    <w:rsid w:val="00C656E1"/>
    <w:rsid w:val="00C65C11"/>
    <w:rsid w:val="00C67158"/>
    <w:rsid w:val="00C67840"/>
    <w:rsid w:val="00C70359"/>
    <w:rsid w:val="00C70DB6"/>
    <w:rsid w:val="00C71270"/>
    <w:rsid w:val="00C740E8"/>
    <w:rsid w:val="00C746C6"/>
    <w:rsid w:val="00C7475D"/>
    <w:rsid w:val="00C7597B"/>
    <w:rsid w:val="00C75ED6"/>
    <w:rsid w:val="00C75FB2"/>
    <w:rsid w:val="00C81CD2"/>
    <w:rsid w:val="00C82581"/>
    <w:rsid w:val="00C86BFF"/>
    <w:rsid w:val="00C87503"/>
    <w:rsid w:val="00C87BE4"/>
    <w:rsid w:val="00C9040B"/>
    <w:rsid w:val="00C96909"/>
    <w:rsid w:val="00C96E99"/>
    <w:rsid w:val="00C97262"/>
    <w:rsid w:val="00C9742B"/>
    <w:rsid w:val="00C97AB2"/>
    <w:rsid w:val="00CA04D1"/>
    <w:rsid w:val="00CA0A0B"/>
    <w:rsid w:val="00CA4740"/>
    <w:rsid w:val="00CA4FD5"/>
    <w:rsid w:val="00CA5272"/>
    <w:rsid w:val="00CA5F48"/>
    <w:rsid w:val="00CA7302"/>
    <w:rsid w:val="00CA7312"/>
    <w:rsid w:val="00CA7B3B"/>
    <w:rsid w:val="00CB0335"/>
    <w:rsid w:val="00CB18E0"/>
    <w:rsid w:val="00CB35C8"/>
    <w:rsid w:val="00CB5CA4"/>
    <w:rsid w:val="00CB5D22"/>
    <w:rsid w:val="00CB6E3F"/>
    <w:rsid w:val="00CC3DAC"/>
    <w:rsid w:val="00CC42BA"/>
    <w:rsid w:val="00CC6495"/>
    <w:rsid w:val="00CC6CA5"/>
    <w:rsid w:val="00CC6F0B"/>
    <w:rsid w:val="00CD02ED"/>
    <w:rsid w:val="00CD206A"/>
    <w:rsid w:val="00CD2A42"/>
    <w:rsid w:val="00CD3666"/>
    <w:rsid w:val="00CD4008"/>
    <w:rsid w:val="00CD4CD6"/>
    <w:rsid w:val="00CD4D74"/>
    <w:rsid w:val="00CD5191"/>
    <w:rsid w:val="00CD62A8"/>
    <w:rsid w:val="00CD79A8"/>
    <w:rsid w:val="00CE1740"/>
    <w:rsid w:val="00CE2B1B"/>
    <w:rsid w:val="00CE378D"/>
    <w:rsid w:val="00CE3A9B"/>
    <w:rsid w:val="00CE4E7F"/>
    <w:rsid w:val="00CE5030"/>
    <w:rsid w:val="00CE5184"/>
    <w:rsid w:val="00CE6D94"/>
    <w:rsid w:val="00CE7612"/>
    <w:rsid w:val="00CE77F3"/>
    <w:rsid w:val="00CE7A34"/>
    <w:rsid w:val="00CE7FEC"/>
    <w:rsid w:val="00CF0902"/>
    <w:rsid w:val="00CF0C20"/>
    <w:rsid w:val="00CF3106"/>
    <w:rsid w:val="00CF46EB"/>
    <w:rsid w:val="00CF4BFA"/>
    <w:rsid w:val="00CF508A"/>
    <w:rsid w:val="00CF54B3"/>
    <w:rsid w:val="00CF65EB"/>
    <w:rsid w:val="00CF7379"/>
    <w:rsid w:val="00D029B1"/>
    <w:rsid w:val="00D043C8"/>
    <w:rsid w:val="00D07267"/>
    <w:rsid w:val="00D07ADF"/>
    <w:rsid w:val="00D10356"/>
    <w:rsid w:val="00D103D0"/>
    <w:rsid w:val="00D114D0"/>
    <w:rsid w:val="00D12699"/>
    <w:rsid w:val="00D129BC"/>
    <w:rsid w:val="00D15753"/>
    <w:rsid w:val="00D176E1"/>
    <w:rsid w:val="00D17823"/>
    <w:rsid w:val="00D21982"/>
    <w:rsid w:val="00D21D32"/>
    <w:rsid w:val="00D222CA"/>
    <w:rsid w:val="00D223B2"/>
    <w:rsid w:val="00D22E20"/>
    <w:rsid w:val="00D22E9A"/>
    <w:rsid w:val="00D23AB9"/>
    <w:rsid w:val="00D23BB2"/>
    <w:rsid w:val="00D266F1"/>
    <w:rsid w:val="00D26BAB"/>
    <w:rsid w:val="00D26CD8"/>
    <w:rsid w:val="00D2708C"/>
    <w:rsid w:val="00D27F9D"/>
    <w:rsid w:val="00D3124C"/>
    <w:rsid w:val="00D3130A"/>
    <w:rsid w:val="00D32E38"/>
    <w:rsid w:val="00D33E44"/>
    <w:rsid w:val="00D34131"/>
    <w:rsid w:val="00D34588"/>
    <w:rsid w:val="00D349C7"/>
    <w:rsid w:val="00D34AEE"/>
    <w:rsid w:val="00D34EB3"/>
    <w:rsid w:val="00D36D44"/>
    <w:rsid w:val="00D3758B"/>
    <w:rsid w:val="00D37FF2"/>
    <w:rsid w:val="00D415CA"/>
    <w:rsid w:val="00D41D7C"/>
    <w:rsid w:val="00D41F61"/>
    <w:rsid w:val="00D436B0"/>
    <w:rsid w:val="00D4461D"/>
    <w:rsid w:val="00D462C9"/>
    <w:rsid w:val="00D46357"/>
    <w:rsid w:val="00D4691B"/>
    <w:rsid w:val="00D516CE"/>
    <w:rsid w:val="00D51998"/>
    <w:rsid w:val="00D524F6"/>
    <w:rsid w:val="00D52B5F"/>
    <w:rsid w:val="00D538CE"/>
    <w:rsid w:val="00D53B06"/>
    <w:rsid w:val="00D543B2"/>
    <w:rsid w:val="00D54400"/>
    <w:rsid w:val="00D5556F"/>
    <w:rsid w:val="00D55D1F"/>
    <w:rsid w:val="00D562AC"/>
    <w:rsid w:val="00D568E2"/>
    <w:rsid w:val="00D56DAD"/>
    <w:rsid w:val="00D6197B"/>
    <w:rsid w:val="00D61D12"/>
    <w:rsid w:val="00D634C7"/>
    <w:rsid w:val="00D63543"/>
    <w:rsid w:val="00D63B8A"/>
    <w:rsid w:val="00D63FE4"/>
    <w:rsid w:val="00D64454"/>
    <w:rsid w:val="00D646D7"/>
    <w:rsid w:val="00D65771"/>
    <w:rsid w:val="00D65CCB"/>
    <w:rsid w:val="00D70689"/>
    <w:rsid w:val="00D70D0B"/>
    <w:rsid w:val="00D751B6"/>
    <w:rsid w:val="00D82236"/>
    <w:rsid w:val="00D85AD5"/>
    <w:rsid w:val="00D9273F"/>
    <w:rsid w:val="00D928EB"/>
    <w:rsid w:val="00D95028"/>
    <w:rsid w:val="00D9513A"/>
    <w:rsid w:val="00D95809"/>
    <w:rsid w:val="00D95826"/>
    <w:rsid w:val="00DA19B0"/>
    <w:rsid w:val="00DA2336"/>
    <w:rsid w:val="00DA2BFC"/>
    <w:rsid w:val="00DA3495"/>
    <w:rsid w:val="00DA4782"/>
    <w:rsid w:val="00DA4FC0"/>
    <w:rsid w:val="00DA6790"/>
    <w:rsid w:val="00DB0A62"/>
    <w:rsid w:val="00DB275D"/>
    <w:rsid w:val="00DB2D0E"/>
    <w:rsid w:val="00DB30E0"/>
    <w:rsid w:val="00DB3E16"/>
    <w:rsid w:val="00DB4825"/>
    <w:rsid w:val="00DB606D"/>
    <w:rsid w:val="00DB6B67"/>
    <w:rsid w:val="00DB74F4"/>
    <w:rsid w:val="00DB7C7B"/>
    <w:rsid w:val="00DC06DB"/>
    <w:rsid w:val="00DC1126"/>
    <w:rsid w:val="00DC2A51"/>
    <w:rsid w:val="00DC3855"/>
    <w:rsid w:val="00DC47CE"/>
    <w:rsid w:val="00DC6BF3"/>
    <w:rsid w:val="00DC785C"/>
    <w:rsid w:val="00DD3305"/>
    <w:rsid w:val="00DD566F"/>
    <w:rsid w:val="00DE00DF"/>
    <w:rsid w:val="00DE0F26"/>
    <w:rsid w:val="00DE1D4D"/>
    <w:rsid w:val="00DE24B9"/>
    <w:rsid w:val="00DE4D10"/>
    <w:rsid w:val="00DE4E99"/>
    <w:rsid w:val="00DE5066"/>
    <w:rsid w:val="00DE57FA"/>
    <w:rsid w:val="00DE5E92"/>
    <w:rsid w:val="00DE63DA"/>
    <w:rsid w:val="00DE71B6"/>
    <w:rsid w:val="00DE7346"/>
    <w:rsid w:val="00DF14D5"/>
    <w:rsid w:val="00DF5261"/>
    <w:rsid w:val="00DF655E"/>
    <w:rsid w:val="00DF6582"/>
    <w:rsid w:val="00DF687C"/>
    <w:rsid w:val="00E00400"/>
    <w:rsid w:val="00E00618"/>
    <w:rsid w:val="00E00AD1"/>
    <w:rsid w:val="00E01CD8"/>
    <w:rsid w:val="00E04293"/>
    <w:rsid w:val="00E04801"/>
    <w:rsid w:val="00E04A85"/>
    <w:rsid w:val="00E05577"/>
    <w:rsid w:val="00E057A6"/>
    <w:rsid w:val="00E06002"/>
    <w:rsid w:val="00E06703"/>
    <w:rsid w:val="00E074BE"/>
    <w:rsid w:val="00E0753A"/>
    <w:rsid w:val="00E07ABB"/>
    <w:rsid w:val="00E104C8"/>
    <w:rsid w:val="00E11AE7"/>
    <w:rsid w:val="00E123A5"/>
    <w:rsid w:val="00E13C5A"/>
    <w:rsid w:val="00E14353"/>
    <w:rsid w:val="00E14774"/>
    <w:rsid w:val="00E1565A"/>
    <w:rsid w:val="00E16120"/>
    <w:rsid w:val="00E16154"/>
    <w:rsid w:val="00E16E26"/>
    <w:rsid w:val="00E20920"/>
    <w:rsid w:val="00E210A5"/>
    <w:rsid w:val="00E21639"/>
    <w:rsid w:val="00E236E2"/>
    <w:rsid w:val="00E237D3"/>
    <w:rsid w:val="00E23A93"/>
    <w:rsid w:val="00E2575C"/>
    <w:rsid w:val="00E26793"/>
    <w:rsid w:val="00E27B4E"/>
    <w:rsid w:val="00E27C37"/>
    <w:rsid w:val="00E27E56"/>
    <w:rsid w:val="00E303EC"/>
    <w:rsid w:val="00E30532"/>
    <w:rsid w:val="00E30816"/>
    <w:rsid w:val="00E31272"/>
    <w:rsid w:val="00E31E01"/>
    <w:rsid w:val="00E323EA"/>
    <w:rsid w:val="00E324FE"/>
    <w:rsid w:val="00E32A60"/>
    <w:rsid w:val="00E32A8D"/>
    <w:rsid w:val="00E349A2"/>
    <w:rsid w:val="00E34B99"/>
    <w:rsid w:val="00E3632B"/>
    <w:rsid w:val="00E3636F"/>
    <w:rsid w:val="00E369C1"/>
    <w:rsid w:val="00E36E2D"/>
    <w:rsid w:val="00E37C3C"/>
    <w:rsid w:val="00E37DBB"/>
    <w:rsid w:val="00E4044C"/>
    <w:rsid w:val="00E40EC4"/>
    <w:rsid w:val="00E4134C"/>
    <w:rsid w:val="00E42412"/>
    <w:rsid w:val="00E425BC"/>
    <w:rsid w:val="00E4327B"/>
    <w:rsid w:val="00E43312"/>
    <w:rsid w:val="00E45E01"/>
    <w:rsid w:val="00E46A05"/>
    <w:rsid w:val="00E46ED1"/>
    <w:rsid w:val="00E47D5B"/>
    <w:rsid w:val="00E5048E"/>
    <w:rsid w:val="00E51538"/>
    <w:rsid w:val="00E533C5"/>
    <w:rsid w:val="00E53521"/>
    <w:rsid w:val="00E538DD"/>
    <w:rsid w:val="00E552DA"/>
    <w:rsid w:val="00E55683"/>
    <w:rsid w:val="00E57482"/>
    <w:rsid w:val="00E60CA0"/>
    <w:rsid w:val="00E62093"/>
    <w:rsid w:val="00E62136"/>
    <w:rsid w:val="00E6269F"/>
    <w:rsid w:val="00E671A7"/>
    <w:rsid w:val="00E67FF1"/>
    <w:rsid w:val="00E7040E"/>
    <w:rsid w:val="00E71864"/>
    <w:rsid w:val="00E721E4"/>
    <w:rsid w:val="00E723C2"/>
    <w:rsid w:val="00E735CF"/>
    <w:rsid w:val="00E756B6"/>
    <w:rsid w:val="00E7586B"/>
    <w:rsid w:val="00E75ED6"/>
    <w:rsid w:val="00E7619E"/>
    <w:rsid w:val="00E77356"/>
    <w:rsid w:val="00E77367"/>
    <w:rsid w:val="00E77EA1"/>
    <w:rsid w:val="00E8029D"/>
    <w:rsid w:val="00E808CA"/>
    <w:rsid w:val="00E816F9"/>
    <w:rsid w:val="00E82657"/>
    <w:rsid w:val="00E83201"/>
    <w:rsid w:val="00E8340E"/>
    <w:rsid w:val="00E85FCE"/>
    <w:rsid w:val="00E8660A"/>
    <w:rsid w:val="00E86E0C"/>
    <w:rsid w:val="00E902B6"/>
    <w:rsid w:val="00E91B38"/>
    <w:rsid w:val="00E937C2"/>
    <w:rsid w:val="00E947B8"/>
    <w:rsid w:val="00E94E74"/>
    <w:rsid w:val="00E95C1F"/>
    <w:rsid w:val="00E96254"/>
    <w:rsid w:val="00E975B4"/>
    <w:rsid w:val="00EA25F6"/>
    <w:rsid w:val="00EA472F"/>
    <w:rsid w:val="00EA5DFA"/>
    <w:rsid w:val="00EA65E4"/>
    <w:rsid w:val="00EB13A0"/>
    <w:rsid w:val="00EB1B76"/>
    <w:rsid w:val="00EB2537"/>
    <w:rsid w:val="00EB2D0C"/>
    <w:rsid w:val="00EB405E"/>
    <w:rsid w:val="00EB4E6C"/>
    <w:rsid w:val="00EB6788"/>
    <w:rsid w:val="00EB72E8"/>
    <w:rsid w:val="00EC10DE"/>
    <w:rsid w:val="00EC1BD2"/>
    <w:rsid w:val="00EC1C4F"/>
    <w:rsid w:val="00EC3920"/>
    <w:rsid w:val="00EC3B74"/>
    <w:rsid w:val="00EC4DF4"/>
    <w:rsid w:val="00EC5DD2"/>
    <w:rsid w:val="00EC6BBF"/>
    <w:rsid w:val="00EC6D69"/>
    <w:rsid w:val="00EC7055"/>
    <w:rsid w:val="00EC789F"/>
    <w:rsid w:val="00EC7EAA"/>
    <w:rsid w:val="00ED001D"/>
    <w:rsid w:val="00ED0DA6"/>
    <w:rsid w:val="00ED0DEC"/>
    <w:rsid w:val="00ED1342"/>
    <w:rsid w:val="00ED2385"/>
    <w:rsid w:val="00ED3003"/>
    <w:rsid w:val="00ED3AD5"/>
    <w:rsid w:val="00ED3B80"/>
    <w:rsid w:val="00ED3CAF"/>
    <w:rsid w:val="00ED4B84"/>
    <w:rsid w:val="00ED5AE7"/>
    <w:rsid w:val="00ED65D4"/>
    <w:rsid w:val="00ED7972"/>
    <w:rsid w:val="00EE0BB8"/>
    <w:rsid w:val="00EE1D2F"/>
    <w:rsid w:val="00EE22C0"/>
    <w:rsid w:val="00EE3B65"/>
    <w:rsid w:val="00EE3DB7"/>
    <w:rsid w:val="00EE414F"/>
    <w:rsid w:val="00EE4A3D"/>
    <w:rsid w:val="00EE55E9"/>
    <w:rsid w:val="00EF065D"/>
    <w:rsid w:val="00EF1B48"/>
    <w:rsid w:val="00EF1DDC"/>
    <w:rsid w:val="00EF3AB7"/>
    <w:rsid w:val="00EF3DE3"/>
    <w:rsid w:val="00EF75B4"/>
    <w:rsid w:val="00EF793E"/>
    <w:rsid w:val="00F015B4"/>
    <w:rsid w:val="00F0224D"/>
    <w:rsid w:val="00F032C2"/>
    <w:rsid w:val="00F040CC"/>
    <w:rsid w:val="00F048DB"/>
    <w:rsid w:val="00F059B4"/>
    <w:rsid w:val="00F1025E"/>
    <w:rsid w:val="00F116FB"/>
    <w:rsid w:val="00F11A98"/>
    <w:rsid w:val="00F1379B"/>
    <w:rsid w:val="00F13F0B"/>
    <w:rsid w:val="00F266BE"/>
    <w:rsid w:val="00F2712E"/>
    <w:rsid w:val="00F31503"/>
    <w:rsid w:val="00F316EB"/>
    <w:rsid w:val="00F32707"/>
    <w:rsid w:val="00F33749"/>
    <w:rsid w:val="00F34973"/>
    <w:rsid w:val="00F35ADE"/>
    <w:rsid w:val="00F36649"/>
    <w:rsid w:val="00F37B09"/>
    <w:rsid w:val="00F41EEA"/>
    <w:rsid w:val="00F428EE"/>
    <w:rsid w:val="00F42B64"/>
    <w:rsid w:val="00F44F03"/>
    <w:rsid w:val="00F46059"/>
    <w:rsid w:val="00F4721C"/>
    <w:rsid w:val="00F47873"/>
    <w:rsid w:val="00F50616"/>
    <w:rsid w:val="00F525B5"/>
    <w:rsid w:val="00F54D6F"/>
    <w:rsid w:val="00F54FB5"/>
    <w:rsid w:val="00F60B5C"/>
    <w:rsid w:val="00F6294C"/>
    <w:rsid w:val="00F65EC7"/>
    <w:rsid w:val="00F66747"/>
    <w:rsid w:val="00F66E98"/>
    <w:rsid w:val="00F67491"/>
    <w:rsid w:val="00F67B73"/>
    <w:rsid w:val="00F70522"/>
    <w:rsid w:val="00F70AEB"/>
    <w:rsid w:val="00F7132F"/>
    <w:rsid w:val="00F71D91"/>
    <w:rsid w:val="00F72A72"/>
    <w:rsid w:val="00F758FA"/>
    <w:rsid w:val="00F7661B"/>
    <w:rsid w:val="00F768AE"/>
    <w:rsid w:val="00F769CD"/>
    <w:rsid w:val="00F76C84"/>
    <w:rsid w:val="00F76CA5"/>
    <w:rsid w:val="00F80719"/>
    <w:rsid w:val="00F80A78"/>
    <w:rsid w:val="00F83041"/>
    <w:rsid w:val="00F8380D"/>
    <w:rsid w:val="00F85464"/>
    <w:rsid w:val="00F85D4F"/>
    <w:rsid w:val="00F85DA4"/>
    <w:rsid w:val="00F879EC"/>
    <w:rsid w:val="00F906A8"/>
    <w:rsid w:val="00F90907"/>
    <w:rsid w:val="00F92A35"/>
    <w:rsid w:val="00F92C61"/>
    <w:rsid w:val="00F94AAB"/>
    <w:rsid w:val="00F94F30"/>
    <w:rsid w:val="00F9527D"/>
    <w:rsid w:val="00F96C1B"/>
    <w:rsid w:val="00FA1C81"/>
    <w:rsid w:val="00FA4341"/>
    <w:rsid w:val="00FA7DD6"/>
    <w:rsid w:val="00FB0828"/>
    <w:rsid w:val="00FB2FA9"/>
    <w:rsid w:val="00FB3F95"/>
    <w:rsid w:val="00FB56FE"/>
    <w:rsid w:val="00FB5DB4"/>
    <w:rsid w:val="00FB6A9F"/>
    <w:rsid w:val="00FB6DD6"/>
    <w:rsid w:val="00FB7D6B"/>
    <w:rsid w:val="00FC0943"/>
    <w:rsid w:val="00FC3D94"/>
    <w:rsid w:val="00FC4810"/>
    <w:rsid w:val="00FD1B44"/>
    <w:rsid w:val="00FD2D0D"/>
    <w:rsid w:val="00FD3A72"/>
    <w:rsid w:val="00FD5201"/>
    <w:rsid w:val="00FD5EE4"/>
    <w:rsid w:val="00FD6476"/>
    <w:rsid w:val="00FD6C86"/>
    <w:rsid w:val="00FD7495"/>
    <w:rsid w:val="00FE05C5"/>
    <w:rsid w:val="00FE396F"/>
    <w:rsid w:val="00FE528E"/>
    <w:rsid w:val="00FE5941"/>
    <w:rsid w:val="00FE7B05"/>
    <w:rsid w:val="00FF06BA"/>
    <w:rsid w:val="00FF0A9B"/>
    <w:rsid w:val="00FF10B6"/>
    <w:rsid w:val="00FF2BF2"/>
    <w:rsid w:val="00FF38A5"/>
    <w:rsid w:val="00FF47CB"/>
    <w:rsid w:val="00FF4E93"/>
    <w:rsid w:val="00FF577E"/>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60"/>
    <o:shapelayout v:ext="edit">
      <o:idmap v:ext="edit" data="1"/>
    </o:shapelayout>
  </w:shapeDefaults>
  <w:decimalSymbol w:val="."/>
  <w:listSeparator w:val=","/>
  <w15:docId w15:val="{A17476B7-CABA-49BA-933E-E33DC1B8FB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552E2"/>
  </w:style>
  <w:style w:type="paragraph" w:styleId="Heading1">
    <w:name w:val="heading 1"/>
    <w:basedOn w:val="Normal"/>
    <w:next w:val="Normal"/>
    <w:link w:val="Heading1Char"/>
    <w:uiPriority w:val="9"/>
    <w:qFormat/>
    <w:rsid w:val="00D95826"/>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paragraph" w:styleId="Heading5">
    <w:name w:val="heading 5"/>
    <w:basedOn w:val="Normal"/>
    <w:next w:val="Normal"/>
    <w:link w:val="Heading5Char"/>
    <w:qFormat/>
    <w:rsid w:val="00FB3F95"/>
    <w:pPr>
      <w:autoSpaceDE w:val="0"/>
      <w:autoSpaceDN w:val="0"/>
      <w:spacing w:before="240" w:after="60" w:line="240" w:lineRule="auto"/>
      <w:ind w:left="1872" w:hanging="720"/>
      <w:outlineLvl w:val="4"/>
    </w:pPr>
    <w:rPr>
      <w:rFonts w:ascii="Times New Roman" w:eastAsia="PMingLiU" w:hAnsi="Times New Roman" w:cs="Times New Roman"/>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4DD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4DD8"/>
    <w:rPr>
      <w:rFonts w:ascii="Tahoma" w:hAnsi="Tahoma" w:cs="Tahoma"/>
      <w:sz w:val="16"/>
      <w:szCs w:val="16"/>
    </w:rPr>
  </w:style>
  <w:style w:type="character" w:styleId="Strong">
    <w:name w:val="Strong"/>
    <w:basedOn w:val="DefaultParagraphFont"/>
    <w:uiPriority w:val="22"/>
    <w:qFormat/>
    <w:rsid w:val="003F4DD8"/>
    <w:rPr>
      <w:b/>
      <w:bCs/>
    </w:rPr>
  </w:style>
  <w:style w:type="paragraph" w:styleId="Header">
    <w:name w:val="header"/>
    <w:basedOn w:val="Normal"/>
    <w:link w:val="HeaderChar"/>
    <w:uiPriority w:val="99"/>
    <w:unhideWhenUsed/>
    <w:rsid w:val="00670B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670B7E"/>
  </w:style>
  <w:style w:type="paragraph" w:styleId="Footer">
    <w:name w:val="footer"/>
    <w:basedOn w:val="Normal"/>
    <w:link w:val="FooterChar"/>
    <w:uiPriority w:val="99"/>
    <w:unhideWhenUsed/>
    <w:rsid w:val="00670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670B7E"/>
  </w:style>
  <w:style w:type="character" w:styleId="Hyperlink">
    <w:name w:val="Hyperlink"/>
    <w:basedOn w:val="DefaultParagraphFont"/>
    <w:uiPriority w:val="99"/>
    <w:unhideWhenUsed/>
    <w:rsid w:val="00F70AEB"/>
    <w:rPr>
      <w:color w:val="0000FF" w:themeColor="hyperlink"/>
      <w:u w:val="single"/>
    </w:rPr>
  </w:style>
  <w:style w:type="paragraph" w:styleId="ListParagraph">
    <w:name w:val="List Paragraph"/>
    <w:basedOn w:val="Normal"/>
    <w:uiPriority w:val="34"/>
    <w:qFormat/>
    <w:rsid w:val="00DA2BFC"/>
    <w:pPr>
      <w:ind w:left="720"/>
      <w:contextualSpacing/>
    </w:pPr>
    <w:rPr>
      <w:rFonts w:eastAsiaTheme="minorEastAsia"/>
      <w:lang w:val="en-IN" w:eastAsia="en-IN"/>
    </w:rPr>
  </w:style>
  <w:style w:type="paragraph" w:styleId="NoSpacing">
    <w:name w:val="No Spacing"/>
    <w:uiPriority w:val="1"/>
    <w:qFormat/>
    <w:rsid w:val="00DA2BFC"/>
    <w:pPr>
      <w:spacing w:after="0" w:line="240" w:lineRule="auto"/>
    </w:pPr>
    <w:rPr>
      <w:rFonts w:eastAsiaTheme="minorEastAsia"/>
      <w:lang w:val="en-IN" w:eastAsia="en-IN"/>
    </w:rPr>
  </w:style>
  <w:style w:type="character" w:customStyle="1" w:styleId="apple-converted-space">
    <w:name w:val="apple-converted-space"/>
    <w:basedOn w:val="DefaultParagraphFont"/>
    <w:rsid w:val="00F71D91"/>
  </w:style>
  <w:style w:type="character" w:customStyle="1" w:styleId="Heading5Char">
    <w:name w:val="Heading 5 Char"/>
    <w:basedOn w:val="DefaultParagraphFont"/>
    <w:link w:val="Heading5"/>
    <w:rsid w:val="00FB3F95"/>
    <w:rPr>
      <w:rFonts w:ascii="Times New Roman" w:eastAsia="PMingLiU" w:hAnsi="Times New Roman" w:cs="Times New Roman"/>
      <w:sz w:val="18"/>
      <w:szCs w:val="18"/>
    </w:rPr>
  </w:style>
  <w:style w:type="table" w:styleId="TableGrid">
    <w:name w:val="Table Grid"/>
    <w:basedOn w:val="TableNormal"/>
    <w:uiPriority w:val="59"/>
    <w:rsid w:val="00FB3F95"/>
    <w:pPr>
      <w:spacing w:after="0" w:line="240" w:lineRule="auto"/>
    </w:pPr>
    <w:rPr>
      <w:rFonts w:ascii="Calibri" w:eastAsia="Times New Roman" w:hAnsi="Calibri" w:cs="Times New Roman"/>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Normal1">
    <w:name w:val="Normal1"/>
    <w:rsid w:val="002E6F22"/>
    <w:pPr>
      <w:pBdr>
        <w:top w:val="nil"/>
        <w:left w:val="nil"/>
        <w:bottom w:val="nil"/>
        <w:right w:val="nil"/>
        <w:between w:val="nil"/>
      </w:pBdr>
    </w:pPr>
    <w:rPr>
      <w:rFonts w:ascii="Calibri" w:eastAsia="Calibri" w:hAnsi="Calibri" w:cs="Calibri"/>
      <w:color w:val="000000"/>
      <w:lang w:val="en-GB"/>
    </w:rPr>
  </w:style>
  <w:style w:type="character" w:customStyle="1" w:styleId="Heading1Char">
    <w:name w:val="Heading 1 Char"/>
    <w:basedOn w:val="DefaultParagraphFont"/>
    <w:link w:val="Heading1"/>
    <w:uiPriority w:val="9"/>
    <w:rsid w:val="00D95826"/>
    <w:rPr>
      <w:rFonts w:asciiTheme="majorHAnsi" w:eastAsiaTheme="majorEastAsia" w:hAnsiTheme="majorHAnsi" w:cstheme="majorBidi"/>
      <w:color w:val="365F91" w:themeColor="accent1" w:themeShade="BF"/>
      <w:sz w:val="32"/>
      <w:szCs w:val="32"/>
    </w:rPr>
  </w:style>
  <w:style w:type="paragraph" w:customStyle="1" w:styleId="Els-Abstract-text">
    <w:name w:val="Els-Abstract-text"/>
    <w:next w:val="Normal"/>
    <w:rsid w:val="00C33663"/>
    <w:pPr>
      <w:spacing w:after="0" w:line="220" w:lineRule="exact"/>
      <w:jc w:val="both"/>
    </w:pPr>
    <w:rPr>
      <w:rFonts w:ascii="Times New Roman" w:eastAsia="MS Mincho" w:hAnsi="Times New Roman" w:cs="Times New Roman"/>
      <w:sz w:val="18"/>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03092662">
      <w:bodyDiv w:val="1"/>
      <w:marLeft w:val="0"/>
      <w:marRight w:val="0"/>
      <w:marTop w:val="0"/>
      <w:marBottom w:val="0"/>
      <w:divBdr>
        <w:top w:val="none" w:sz="0" w:space="0" w:color="auto"/>
        <w:left w:val="none" w:sz="0" w:space="0" w:color="auto"/>
        <w:bottom w:val="none" w:sz="0" w:space="0" w:color="auto"/>
        <w:right w:val="none" w:sz="0" w:space="0" w:color="auto"/>
      </w:divBdr>
    </w:div>
    <w:div w:id="774249770">
      <w:bodyDiv w:val="1"/>
      <w:marLeft w:val="0"/>
      <w:marRight w:val="0"/>
      <w:marTop w:val="0"/>
      <w:marBottom w:val="0"/>
      <w:divBdr>
        <w:top w:val="none" w:sz="0" w:space="0" w:color="auto"/>
        <w:left w:val="none" w:sz="0" w:space="0" w:color="auto"/>
        <w:bottom w:val="none" w:sz="0" w:space="0" w:color="auto"/>
        <w:right w:val="none" w:sz="0" w:space="0" w:color="auto"/>
      </w:divBdr>
      <w:divsChild>
        <w:div w:id="254479754">
          <w:marLeft w:val="0"/>
          <w:marRight w:val="0"/>
          <w:marTop w:val="0"/>
          <w:marBottom w:val="0"/>
          <w:divBdr>
            <w:top w:val="none" w:sz="0" w:space="0" w:color="auto"/>
            <w:left w:val="none" w:sz="0" w:space="0" w:color="auto"/>
            <w:bottom w:val="none" w:sz="0" w:space="0" w:color="auto"/>
            <w:right w:val="none" w:sz="0" w:space="0" w:color="auto"/>
          </w:divBdr>
        </w:div>
        <w:div w:id="1681157103">
          <w:marLeft w:val="0"/>
          <w:marRight w:val="0"/>
          <w:marTop w:val="0"/>
          <w:marBottom w:val="0"/>
          <w:divBdr>
            <w:top w:val="none" w:sz="0" w:space="0" w:color="auto"/>
            <w:left w:val="none" w:sz="0" w:space="0" w:color="auto"/>
            <w:bottom w:val="none" w:sz="0" w:space="0" w:color="auto"/>
            <w:right w:val="none" w:sz="0" w:space="0" w:color="auto"/>
          </w:divBdr>
        </w:div>
        <w:div w:id="1338313823">
          <w:marLeft w:val="0"/>
          <w:marRight w:val="0"/>
          <w:marTop w:val="0"/>
          <w:marBottom w:val="0"/>
          <w:divBdr>
            <w:top w:val="none" w:sz="0" w:space="0" w:color="auto"/>
            <w:left w:val="none" w:sz="0" w:space="0" w:color="auto"/>
            <w:bottom w:val="none" w:sz="0" w:space="0" w:color="auto"/>
            <w:right w:val="none" w:sz="0" w:space="0" w:color="auto"/>
          </w:divBdr>
        </w:div>
        <w:div w:id="792749258">
          <w:marLeft w:val="0"/>
          <w:marRight w:val="0"/>
          <w:marTop w:val="0"/>
          <w:marBottom w:val="0"/>
          <w:divBdr>
            <w:top w:val="none" w:sz="0" w:space="0" w:color="auto"/>
            <w:left w:val="none" w:sz="0" w:space="0" w:color="auto"/>
            <w:bottom w:val="none" w:sz="0" w:space="0" w:color="auto"/>
            <w:right w:val="none" w:sz="0" w:space="0" w:color="auto"/>
          </w:divBdr>
        </w:div>
        <w:div w:id="1085608033">
          <w:marLeft w:val="0"/>
          <w:marRight w:val="0"/>
          <w:marTop w:val="0"/>
          <w:marBottom w:val="0"/>
          <w:divBdr>
            <w:top w:val="none" w:sz="0" w:space="0" w:color="auto"/>
            <w:left w:val="none" w:sz="0" w:space="0" w:color="auto"/>
            <w:bottom w:val="none" w:sz="0" w:space="0" w:color="auto"/>
            <w:right w:val="none" w:sz="0" w:space="0" w:color="auto"/>
          </w:divBdr>
        </w:div>
        <w:div w:id="1912275068">
          <w:marLeft w:val="0"/>
          <w:marRight w:val="0"/>
          <w:marTop w:val="0"/>
          <w:marBottom w:val="0"/>
          <w:divBdr>
            <w:top w:val="none" w:sz="0" w:space="0" w:color="auto"/>
            <w:left w:val="none" w:sz="0" w:space="0" w:color="auto"/>
            <w:bottom w:val="none" w:sz="0" w:space="0" w:color="auto"/>
            <w:right w:val="none" w:sz="0" w:space="0" w:color="auto"/>
          </w:divBdr>
        </w:div>
        <w:div w:id="250549109">
          <w:marLeft w:val="0"/>
          <w:marRight w:val="0"/>
          <w:marTop w:val="0"/>
          <w:marBottom w:val="0"/>
          <w:divBdr>
            <w:top w:val="none" w:sz="0" w:space="0" w:color="auto"/>
            <w:left w:val="none" w:sz="0" w:space="0" w:color="auto"/>
            <w:bottom w:val="none" w:sz="0" w:space="0" w:color="auto"/>
            <w:right w:val="none" w:sz="0" w:space="0" w:color="auto"/>
          </w:divBdr>
        </w:div>
        <w:div w:id="1856073294">
          <w:marLeft w:val="0"/>
          <w:marRight w:val="0"/>
          <w:marTop w:val="0"/>
          <w:marBottom w:val="0"/>
          <w:divBdr>
            <w:top w:val="none" w:sz="0" w:space="0" w:color="auto"/>
            <w:left w:val="none" w:sz="0" w:space="0" w:color="auto"/>
            <w:bottom w:val="none" w:sz="0" w:space="0" w:color="auto"/>
            <w:right w:val="none" w:sz="0" w:space="0" w:color="auto"/>
          </w:divBdr>
        </w:div>
        <w:div w:id="1632393637">
          <w:marLeft w:val="0"/>
          <w:marRight w:val="0"/>
          <w:marTop w:val="0"/>
          <w:marBottom w:val="0"/>
          <w:divBdr>
            <w:top w:val="none" w:sz="0" w:space="0" w:color="auto"/>
            <w:left w:val="none" w:sz="0" w:space="0" w:color="auto"/>
            <w:bottom w:val="none" w:sz="0" w:space="0" w:color="auto"/>
            <w:right w:val="none" w:sz="0" w:space="0" w:color="auto"/>
          </w:divBdr>
        </w:div>
      </w:divsChild>
    </w:div>
    <w:div w:id="856501140">
      <w:bodyDiv w:val="1"/>
      <w:marLeft w:val="0"/>
      <w:marRight w:val="0"/>
      <w:marTop w:val="0"/>
      <w:marBottom w:val="0"/>
      <w:divBdr>
        <w:top w:val="none" w:sz="0" w:space="0" w:color="auto"/>
        <w:left w:val="none" w:sz="0" w:space="0" w:color="auto"/>
        <w:bottom w:val="none" w:sz="0" w:space="0" w:color="auto"/>
        <w:right w:val="none" w:sz="0" w:space="0" w:color="auto"/>
      </w:divBdr>
    </w:div>
    <w:div w:id="20392331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5.jpeg"/><Relationship Id="rId2" Type="http://schemas.openxmlformats.org/officeDocument/2006/relationships/numbering" Target="numbering.xml"/><Relationship Id="rId16"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3.jpeg"/><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2.emf"/></Relationships>
</file>

<file path=word/_rels/footer2.xml.rels><?xml version="1.0" encoding="UTF-8" standalone="yes"?>
<Relationships xmlns="http://schemas.openxmlformats.org/package/2006/relationships"><Relationship Id="rId1" Type="http://schemas.openxmlformats.org/officeDocument/2006/relationships/hyperlink" Target="http://www.ijmprs.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6FA539E-DC9C-4BDA-BF47-2BB4AE7846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2991</Words>
  <Characters>17055</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20006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ANTIOXIDANT, ANTIMICROBIAL AND ANTITUMORAL EFFECTS OF STACHYS ANNUA (L.) L. SUBSP. ANNUA VAR. ANNUA IN COMPARATIVE CANCER PROFILES</dc:title>
  <dc:creator>admin</dc:creator>
  <cp:lastModifiedBy>Rampyari</cp:lastModifiedBy>
  <cp:revision>7</cp:revision>
  <cp:lastPrinted>2014-05-27T06:14:00Z</cp:lastPrinted>
  <dcterms:created xsi:type="dcterms:W3CDTF">2017-12-16T19:36:00Z</dcterms:created>
  <dcterms:modified xsi:type="dcterms:W3CDTF">2017-12-18T10:02:00Z</dcterms:modified>
</cp:coreProperties>
</file>