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B7357" w14:textId="77777777" w:rsidR="00201AD1" w:rsidRDefault="00201AD1" w:rsidP="00201AD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201AD1">
        <w:rPr>
          <w:rFonts w:asciiTheme="majorBidi" w:hAnsiTheme="majorBidi" w:cstheme="majorBidi"/>
          <w:b/>
          <w:bCs/>
          <w:sz w:val="24"/>
          <w:szCs w:val="24"/>
          <w:lang w:val="en-GB"/>
        </w:rPr>
        <w:t>The impact of sleep hygiene education and lavender essential oil inhalation on the sleep quality and overall well-being of athletes who undergo late-evening training: a randomized controlled trial</w:t>
      </w:r>
    </w:p>
    <w:p w14:paraId="73BC14E9" w14:textId="77777777" w:rsidR="00201AD1" w:rsidRDefault="00201AD1" w:rsidP="00201AD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39547F89" w14:textId="77777777" w:rsidR="00201AD1" w:rsidRDefault="00201AD1" w:rsidP="00201AD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14:paraId="58CFC493" w14:textId="117B1154" w:rsidR="00201AD1" w:rsidRPr="00201AD1" w:rsidRDefault="00201AD1" w:rsidP="00201AD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201AD1">
        <w:rPr>
          <w:rFonts w:asciiTheme="majorBidi" w:hAnsiTheme="majorBidi" w:cstheme="majorBidi"/>
          <w:b/>
          <w:bCs/>
          <w:sz w:val="24"/>
          <w:szCs w:val="24"/>
          <w:lang w:val="en-GB"/>
        </w:rPr>
        <w:t>Experimental protocol</w:t>
      </w:r>
    </w:p>
    <w:p w14:paraId="35B52CC5" w14:textId="77777777" w:rsidR="00201AD1" w:rsidRPr="00C15307" w:rsidRDefault="00201AD1" w:rsidP="00201AD1">
      <w:pPr>
        <w:pStyle w:val="ListParagraph"/>
        <w:numPr>
          <w:ilvl w:val="1"/>
          <w:numId w:val="1"/>
        </w:numPr>
        <w:spacing w:after="0" w:line="360" w:lineRule="auto"/>
        <w:ind w:left="788" w:hanging="431"/>
        <w:contextualSpacing w:val="0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C15307">
        <w:rPr>
          <w:rFonts w:asciiTheme="majorBidi" w:hAnsiTheme="majorBidi" w:cstheme="majorBidi"/>
          <w:b/>
          <w:bCs/>
          <w:sz w:val="24"/>
          <w:szCs w:val="24"/>
          <w:lang w:val="en-GB"/>
        </w:rPr>
        <w:t>Population</w:t>
      </w:r>
      <w:r w:rsidRPr="00C15307">
        <w:rPr>
          <w:rFonts w:asciiTheme="majorBidi" w:hAnsiTheme="majorBidi" w:cstheme="majorBidi"/>
          <w:sz w:val="24"/>
          <w:szCs w:val="24"/>
          <w:lang w:val="en-GB"/>
        </w:rPr>
        <w:t xml:space="preserve">: </w:t>
      </w:r>
    </w:p>
    <w:p w14:paraId="02835497" w14:textId="77777777" w:rsidR="00201AD1" w:rsidRDefault="00201AD1" w:rsidP="00201AD1">
      <w:pPr>
        <w:spacing w:after="0" w:line="360" w:lineRule="auto"/>
        <w:ind w:firstLine="567"/>
        <w:jc w:val="both"/>
        <w:rPr>
          <w:rFonts w:asciiTheme="majorBidi" w:hAnsiTheme="majorBidi" w:cstheme="majorBidi"/>
          <w:sz w:val="24"/>
          <w:szCs w:val="24"/>
          <w:lang w:val="en-GB"/>
        </w:rPr>
      </w:pPr>
      <w:bookmarkStart w:id="0" w:name="_Hlk108409654"/>
      <w:r w:rsidRPr="00C15307">
        <w:rPr>
          <w:rFonts w:asciiTheme="majorBidi" w:hAnsiTheme="majorBidi" w:cstheme="majorBidi"/>
          <w:sz w:val="24"/>
          <w:szCs w:val="24"/>
          <w:lang w:val="en-GB"/>
        </w:rPr>
        <w:t>The minimum required sample size was calculated using the software G*power (version 3.1.9.6; Kiel University, Kiel, Germany) using the F test family (repeated measures, within</w:t>
      </w:r>
      <w:r>
        <w:rPr>
          <w:rFonts w:asciiTheme="majorBidi" w:hAnsiTheme="majorBidi" w:cstheme="majorBidi"/>
          <w:sz w:val="24"/>
          <w:szCs w:val="24"/>
          <w:lang w:val="en-GB"/>
        </w:rPr>
        <w:t>-between interaction</w:t>
      </w:r>
      <w:r w:rsidRPr="00C15307">
        <w:rPr>
          <w:rFonts w:asciiTheme="majorBidi" w:hAnsiTheme="majorBidi" w:cstheme="majorBidi"/>
          <w:sz w:val="24"/>
          <w:szCs w:val="24"/>
          <w:lang w:val="en-GB"/>
        </w:rPr>
        <w:t>)</w:t>
      </w:r>
      <w:r>
        <w:rPr>
          <w:rFonts w:asciiTheme="majorBidi" w:hAnsiTheme="majorBidi" w:cstheme="majorBidi"/>
          <w:sz w:val="24"/>
          <w:szCs w:val="24"/>
          <w:lang w:val="en-GB"/>
        </w:rPr>
        <w:t>.</w:t>
      </w:r>
      <w:r w:rsidRPr="00C15307">
        <w:rPr>
          <w:rFonts w:asciiTheme="majorBidi" w:hAnsiTheme="majorBidi" w:cstheme="majorBidi"/>
          <w:sz w:val="24"/>
          <w:szCs w:val="24"/>
          <w:lang w:val="en-GB"/>
        </w:rPr>
        <w:t xml:space="preserve"> We set the values of α and power (1-β) at 0.05 and 0.95, respectively. The effect size was estimated to be 0.</w:t>
      </w:r>
      <w:r>
        <w:rPr>
          <w:rFonts w:asciiTheme="majorBidi" w:hAnsiTheme="majorBidi" w:cstheme="majorBidi"/>
          <w:sz w:val="24"/>
          <w:szCs w:val="24"/>
          <w:lang w:val="en-GB"/>
        </w:rPr>
        <w:t>8</w:t>
      </w:r>
      <w:r w:rsidRPr="00C15307">
        <w:rPr>
          <w:rFonts w:asciiTheme="majorBidi" w:hAnsiTheme="majorBidi" w:cstheme="majorBidi"/>
          <w:sz w:val="24"/>
          <w:szCs w:val="24"/>
          <w:lang w:val="en-GB"/>
        </w:rPr>
        <w:t xml:space="preserve"> (medium effect) for all studies. The minimum sample size required was </w:t>
      </w:r>
      <w:r>
        <w:rPr>
          <w:rFonts w:asciiTheme="majorBidi" w:hAnsiTheme="majorBidi" w:cstheme="majorBidi"/>
          <w:sz w:val="24"/>
          <w:szCs w:val="24"/>
          <w:lang w:val="en-GB"/>
        </w:rPr>
        <w:t>32</w:t>
      </w:r>
      <w:r w:rsidRPr="00C15307">
        <w:rPr>
          <w:rFonts w:asciiTheme="majorBidi" w:hAnsiTheme="majorBidi" w:cstheme="majorBidi"/>
          <w:sz w:val="24"/>
          <w:szCs w:val="24"/>
          <w:lang w:val="en-GB"/>
        </w:rPr>
        <w:t xml:space="preserve"> participants. To avoid drop out during experimental sessions, </w:t>
      </w:r>
      <w:r>
        <w:rPr>
          <w:rFonts w:asciiTheme="majorBidi" w:hAnsiTheme="majorBidi" w:cstheme="majorBidi"/>
          <w:sz w:val="24"/>
          <w:szCs w:val="24"/>
          <w:lang w:val="en-GB"/>
        </w:rPr>
        <w:t>4</w:t>
      </w:r>
      <w:r w:rsidRPr="00C15307">
        <w:rPr>
          <w:rFonts w:asciiTheme="majorBidi" w:hAnsiTheme="majorBidi" w:cstheme="majorBidi"/>
          <w:sz w:val="24"/>
          <w:szCs w:val="24"/>
          <w:lang w:val="en-GB"/>
        </w:rPr>
        <w:t>0 participants will be involved for all studies.</w:t>
      </w:r>
      <w:bookmarkEnd w:id="0"/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500557">
        <w:rPr>
          <w:rFonts w:asciiTheme="majorBidi" w:hAnsiTheme="majorBidi" w:cstheme="majorBidi"/>
          <w:sz w:val="24"/>
          <w:szCs w:val="24"/>
          <w:lang w:val="en-GB"/>
        </w:rPr>
        <w:t>Inclusion criteria were age ≥18 years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500557">
        <w:rPr>
          <w:rFonts w:asciiTheme="majorBidi" w:hAnsiTheme="majorBidi" w:cstheme="majorBidi"/>
          <w:sz w:val="24"/>
          <w:szCs w:val="24"/>
          <w:lang w:val="en-GB"/>
        </w:rPr>
        <w:t>and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500557">
        <w:rPr>
          <w:rFonts w:asciiTheme="majorBidi" w:hAnsiTheme="majorBidi" w:cstheme="majorBidi"/>
          <w:sz w:val="24"/>
          <w:szCs w:val="24"/>
          <w:lang w:val="en-GB"/>
        </w:rPr>
        <w:t xml:space="preserve">practice 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resistance training </w:t>
      </w:r>
      <w:r w:rsidRPr="00500557">
        <w:rPr>
          <w:rFonts w:asciiTheme="majorBidi" w:hAnsiTheme="majorBidi" w:cstheme="majorBidi"/>
          <w:sz w:val="24"/>
          <w:szCs w:val="24"/>
          <w:lang w:val="en-GB"/>
        </w:rPr>
        <w:t>for ≥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1</w:t>
      </w:r>
      <w:r w:rsidRPr="00500557">
        <w:rPr>
          <w:rFonts w:asciiTheme="majorBidi" w:hAnsiTheme="majorBidi" w:cstheme="majorBidi"/>
          <w:sz w:val="24"/>
          <w:szCs w:val="24"/>
          <w:lang w:val="en-GB"/>
        </w:rPr>
        <w:t xml:space="preserve"> h four times a week. Exclusion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500557">
        <w:rPr>
          <w:rFonts w:asciiTheme="majorBidi" w:hAnsiTheme="majorBidi" w:cstheme="majorBidi"/>
          <w:sz w:val="24"/>
          <w:szCs w:val="24"/>
          <w:lang w:val="en-GB"/>
        </w:rPr>
        <w:t>criteria were being morning (M-type) or evening (E-type)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500557">
        <w:rPr>
          <w:rFonts w:asciiTheme="majorBidi" w:hAnsiTheme="majorBidi" w:cstheme="majorBidi"/>
          <w:sz w:val="24"/>
          <w:szCs w:val="24"/>
          <w:lang w:val="en-GB"/>
        </w:rPr>
        <w:t>chronotype, tobacco use, history of lower extremity injury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500557">
        <w:rPr>
          <w:rFonts w:asciiTheme="majorBidi" w:hAnsiTheme="majorBidi" w:cstheme="majorBidi"/>
          <w:sz w:val="24"/>
          <w:szCs w:val="24"/>
          <w:lang w:val="en-GB"/>
        </w:rPr>
        <w:t>or surgery in the 6 months prior to recruitment, and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500557">
        <w:rPr>
          <w:rFonts w:asciiTheme="majorBidi" w:hAnsiTheme="majorBidi" w:cstheme="majorBidi"/>
          <w:sz w:val="24"/>
          <w:szCs w:val="24"/>
          <w:lang w:val="en-GB"/>
        </w:rPr>
        <w:t>prior exposure to sleep hygiene education which might have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500557">
        <w:rPr>
          <w:rFonts w:asciiTheme="majorBidi" w:hAnsiTheme="majorBidi" w:cstheme="majorBidi"/>
          <w:sz w:val="24"/>
          <w:szCs w:val="24"/>
          <w:lang w:val="en-GB"/>
        </w:rPr>
        <w:t>interfered with the validity of the study protocol.</w:t>
      </w:r>
    </w:p>
    <w:p w14:paraId="0350E23A" w14:textId="77777777" w:rsidR="00201AD1" w:rsidRPr="00643D9B" w:rsidRDefault="00201AD1" w:rsidP="00201AD1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Circadian typology </w:t>
      </w:r>
    </w:p>
    <w:p w14:paraId="5103757B" w14:textId="77777777" w:rsidR="00201AD1" w:rsidRPr="00643D9B" w:rsidRDefault="00201AD1" w:rsidP="00201AD1">
      <w:pPr>
        <w:spacing w:after="0" w:line="360" w:lineRule="auto"/>
        <w:ind w:firstLine="567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643D9B">
        <w:rPr>
          <w:rFonts w:asciiTheme="majorBidi" w:hAnsiTheme="majorBidi" w:cstheme="majorBidi"/>
          <w:sz w:val="24"/>
          <w:szCs w:val="24"/>
          <w:lang w:val="en-GB"/>
        </w:rPr>
        <w:t>The assessment of circadian typology was conducted utilizing the Horne-Ostberg Morningness-Eveningness Questionnaire (MEQ)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GB"/>
        </w:rPr>
        <w:fldChar w:fldCharType="begin"/>
      </w:r>
      <w:r>
        <w:rPr>
          <w:rFonts w:asciiTheme="majorBidi" w:hAnsiTheme="majorBidi" w:cstheme="majorBidi"/>
          <w:sz w:val="24"/>
          <w:szCs w:val="24"/>
          <w:lang w:val="en-GB"/>
        </w:rPr>
        <w:instrText xml:space="preserve"> ADDIN EN.CITE &lt;EndNote&gt;&lt;Cite&gt;&lt;Author&gt;Horne&lt;/Author&gt;&lt;Year&gt;1976&lt;/Year&gt;&lt;RecNum&gt;4&lt;/RecNum&gt;&lt;DisplayText&gt;(Horne &amp;amp; Östberg, 1976)&lt;/DisplayText&gt;&lt;record&gt;&lt;rec-number&gt;4&lt;/rec-number&gt;&lt;foreign-keys&gt;&lt;key app="EN" db-id="atavsa52h5ffrpe0r0op5e0iw0905r5waf5s" timestamp="1677159563"&gt;4&lt;/key&gt;&lt;/foreign-keys&gt;&lt;ref-type name="Journal Article"&gt;17&lt;/ref-type&gt;&lt;contributors&gt;&lt;authors&gt;&lt;author&gt;Horne, Jim A&lt;/author&gt;&lt;author&gt;Östberg, Olov&lt;/author&gt;&lt;/authors&gt;&lt;/contributors&gt;&lt;titles&gt;&lt;title&gt;A self-assessment questionnaire to determine morningness-eveningness in human circadian rhythms&lt;/title&gt;&lt;secondary-title&gt;International journal of chronobiology&lt;/secondary-title&gt;&lt;/titles&gt;&lt;periodical&gt;&lt;full-title&gt;International journal of chronobiology&lt;/full-title&gt;&lt;/periodical&gt;&lt;dates&gt;&lt;year&gt;1976&lt;/year&gt;&lt;/dates&gt;&lt;isbn&gt;0300-9998&lt;/isbn&gt;&lt;urls&gt;&lt;/urls&gt;&lt;/record&gt;&lt;/Cite&gt;&lt;/EndNote&gt;</w:instrText>
      </w:r>
      <w:r>
        <w:rPr>
          <w:rFonts w:asciiTheme="majorBidi" w:hAnsiTheme="majorBidi" w:cstheme="majorBidi"/>
          <w:sz w:val="24"/>
          <w:szCs w:val="24"/>
          <w:lang w:val="en-GB"/>
        </w:rPr>
        <w:fldChar w:fldCharType="separate"/>
      </w:r>
      <w:r>
        <w:rPr>
          <w:rFonts w:asciiTheme="majorBidi" w:hAnsiTheme="majorBidi" w:cstheme="majorBidi"/>
          <w:noProof/>
          <w:sz w:val="24"/>
          <w:szCs w:val="24"/>
          <w:lang w:val="en-GB"/>
        </w:rPr>
        <w:t>(Horne &amp; Östberg, 1976)</w:t>
      </w:r>
      <w:r>
        <w:rPr>
          <w:rFonts w:asciiTheme="majorBidi" w:hAnsiTheme="majorBidi" w:cstheme="majorBidi"/>
          <w:sz w:val="24"/>
          <w:szCs w:val="24"/>
          <w:lang w:val="en-GB"/>
        </w:rPr>
        <w:fldChar w:fldCharType="end"/>
      </w:r>
      <w:r w:rsidRPr="00643D9B">
        <w:rPr>
          <w:rFonts w:asciiTheme="majorBidi" w:hAnsiTheme="majorBidi" w:cstheme="majorBidi"/>
          <w:sz w:val="24"/>
          <w:szCs w:val="24"/>
          <w:lang w:val="en-GB"/>
        </w:rPr>
        <w:t>. MEQ scores were utilized to classify them into three categories: morning</w:t>
      </w:r>
      <w:r>
        <w:rPr>
          <w:rFonts w:asciiTheme="majorBidi" w:hAnsiTheme="majorBidi" w:cstheme="majorBidi"/>
          <w:sz w:val="24"/>
          <w:szCs w:val="24"/>
          <w:lang w:val="en-GB"/>
        </w:rPr>
        <w:t>-</w:t>
      </w:r>
      <w:r w:rsidRPr="00643D9B">
        <w:rPr>
          <w:rFonts w:asciiTheme="majorBidi" w:hAnsiTheme="majorBidi" w:cstheme="majorBidi"/>
          <w:sz w:val="24"/>
          <w:szCs w:val="24"/>
          <w:lang w:val="en-GB"/>
        </w:rPr>
        <w:t>type (score ≥ 59), evening</w:t>
      </w:r>
      <w:r>
        <w:rPr>
          <w:rFonts w:asciiTheme="majorBidi" w:hAnsiTheme="majorBidi" w:cstheme="majorBidi"/>
          <w:sz w:val="24"/>
          <w:szCs w:val="24"/>
          <w:lang w:val="en-GB"/>
        </w:rPr>
        <w:t>-</w:t>
      </w:r>
      <w:r w:rsidRPr="00643D9B">
        <w:rPr>
          <w:rFonts w:asciiTheme="majorBidi" w:hAnsiTheme="majorBidi" w:cstheme="majorBidi"/>
          <w:sz w:val="24"/>
          <w:szCs w:val="24"/>
          <w:lang w:val="en-GB"/>
        </w:rPr>
        <w:t>type (score ≤ 41), or neither</w:t>
      </w:r>
      <w:r>
        <w:rPr>
          <w:rFonts w:asciiTheme="majorBidi" w:hAnsiTheme="majorBidi" w:cstheme="majorBidi"/>
          <w:sz w:val="24"/>
          <w:szCs w:val="24"/>
          <w:lang w:val="en-GB"/>
        </w:rPr>
        <w:t>-</w:t>
      </w:r>
      <w:r w:rsidRPr="00643D9B">
        <w:rPr>
          <w:rFonts w:asciiTheme="majorBidi" w:hAnsiTheme="majorBidi" w:cstheme="majorBidi"/>
          <w:sz w:val="24"/>
          <w:szCs w:val="24"/>
          <w:lang w:val="en-GB"/>
        </w:rPr>
        <w:t>type (score 42–58).</w:t>
      </w:r>
    </w:p>
    <w:p w14:paraId="0CBED92E" w14:textId="77777777" w:rsidR="00201AD1" w:rsidRDefault="00201AD1" w:rsidP="00201AD1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202C64">
        <w:rPr>
          <w:rFonts w:asciiTheme="majorBidi" w:hAnsiTheme="majorBidi" w:cstheme="majorBidi"/>
          <w:b/>
          <w:bCs/>
          <w:sz w:val="24"/>
          <w:szCs w:val="24"/>
          <w:lang w:val="en-GB"/>
        </w:rPr>
        <w:t>Aromatherapy</w:t>
      </w:r>
    </w:p>
    <w:p w14:paraId="109E8252" w14:textId="77777777" w:rsidR="00201AD1" w:rsidRDefault="00201AD1" w:rsidP="00201AD1">
      <w:pPr>
        <w:spacing w:after="0" w:line="360" w:lineRule="auto"/>
        <w:ind w:firstLine="567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593552">
        <w:rPr>
          <w:rFonts w:asciiTheme="majorBidi" w:hAnsiTheme="majorBidi" w:cstheme="majorBidi"/>
          <w:sz w:val="24"/>
          <w:szCs w:val="24"/>
          <w:lang w:val="en-GB"/>
        </w:rPr>
        <w:t>Lavender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essential oil (LEO) will be used in all studies. Participants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will be instructed to 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drip two drops of LEO on </w:t>
      </w:r>
      <w:r w:rsidRPr="006C4ECD">
        <w:rPr>
          <w:rFonts w:asciiTheme="majorBidi" w:hAnsiTheme="majorBidi" w:cstheme="majorBidi"/>
          <w:sz w:val="24"/>
          <w:szCs w:val="24"/>
          <w:lang w:val="en-GB"/>
        </w:rPr>
        <w:t>a cotton ball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, </w:t>
      </w:r>
      <w:r w:rsidRPr="006C4ECD">
        <w:rPr>
          <w:rFonts w:asciiTheme="majorBidi" w:hAnsiTheme="majorBidi" w:cstheme="majorBidi"/>
          <w:sz w:val="24"/>
          <w:szCs w:val="24"/>
          <w:lang w:val="en-GB"/>
        </w:rPr>
        <w:t xml:space="preserve">then </w:t>
      </w:r>
      <w:r>
        <w:rPr>
          <w:rFonts w:asciiTheme="majorBidi" w:hAnsiTheme="majorBidi" w:cstheme="majorBidi"/>
          <w:sz w:val="24"/>
          <w:szCs w:val="24"/>
          <w:lang w:val="en-GB"/>
        </w:rPr>
        <w:t>they</w:t>
      </w:r>
      <w:r w:rsidRPr="006C4ECD">
        <w:rPr>
          <w:rFonts w:asciiTheme="majorBidi" w:hAnsiTheme="majorBidi" w:cstheme="majorBidi"/>
          <w:sz w:val="24"/>
          <w:szCs w:val="24"/>
          <w:lang w:val="en-GB"/>
        </w:rPr>
        <w:t xml:space="preserve"> w</w:t>
      </w:r>
      <w:r>
        <w:rPr>
          <w:rFonts w:asciiTheme="majorBidi" w:hAnsiTheme="majorBidi" w:cstheme="majorBidi"/>
          <w:sz w:val="24"/>
          <w:szCs w:val="24"/>
          <w:lang w:val="en-GB"/>
        </w:rPr>
        <w:t>ill be</w:t>
      </w:r>
      <w:r w:rsidRPr="006C4ECD">
        <w:rPr>
          <w:rFonts w:asciiTheme="majorBidi" w:hAnsiTheme="majorBidi" w:cstheme="majorBidi"/>
          <w:sz w:val="24"/>
          <w:szCs w:val="24"/>
          <w:lang w:val="en-GB"/>
        </w:rPr>
        <w:t xml:space="preserve"> asked to put it at a distance of 5 cm from their nose and inhale the aroma for 10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6C4ECD">
        <w:rPr>
          <w:rFonts w:asciiTheme="majorBidi" w:hAnsiTheme="majorBidi" w:cstheme="majorBidi"/>
          <w:sz w:val="24"/>
          <w:szCs w:val="24"/>
          <w:lang w:val="en-GB"/>
        </w:rPr>
        <w:t>minutes through normal breathing at their own convenience</w:t>
      </w:r>
      <w:r>
        <w:rPr>
          <w:rFonts w:asciiTheme="majorBidi" w:hAnsiTheme="majorBidi" w:cstheme="majorBidi"/>
          <w:sz w:val="24"/>
          <w:szCs w:val="24"/>
          <w:lang w:val="en-GB"/>
        </w:rPr>
        <w:t>.</w:t>
      </w:r>
    </w:p>
    <w:p w14:paraId="2BFA37A4" w14:textId="77777777" w:rsidR="00201AD1" w:rsidRDefault="00201AD1" w:rsidP="00201AD1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6C4ECD">
        <w:rPr>
          <w:rFonts w:asciiTheme="majorBidi" w:hAnsiTheme="majorBidi" w:cstheme="majorBidi"/>
          <w:b/>
          <w:bCs/>
          <w:sz w:val="24"/>
          <w:szCs w:val="24"/>
          <w:lang w:val="en-GB"/>
        </w:rPr>
        <w:t>Sleep hygiene session</w:t>
      </w:r>
    </w:p>
    <w:p w14:paraId="39355CBB" w14:textId="77777777" w:rsidR="00201AD1" w:rsidRDefault="00201AD1" w:rsidP="00201AD1">
      <w:pPr>
        <w:spacing w:after="0" w:line="360" w:lineRule="auto"/>
        <w:ind w:firstLine="567"/>
        <w:jc w:val="both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All participants will be </w:t>
      </w:r>
      <w:r w:rsidRPr="00727B69">
        <w:rPr>
          <w:rFonts w:ascii="Times New Roman" w:hAnsi="Times New Roman" w:cs="Times New Roman"/>
          <w:sz w:val="24"/>
          <w:szCs w:val="24"/>
          <w:lang w:val="en-GB"/>
        </w:rPr>
        <w:t>attended a sleep education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27B69">
        <w:rPr>
          <w:rFonts w:ascii="Times New Roman" w:hAnsi="Times New Roman" w:cs="Times New Roman"/>
          <w:sz w:val="24"/>
          <w:szCs w:val="24"/>
          <w:lang w:val="en-GB"/>
        </w:rPr>
        <w:t>session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one day prior to the start of every study, </w:t>
      </w:r>
      <w:r>
        <w:rPr>
          <w:rFonts w:asciiTheme="majorBidi" w:hAnsiTheme="majorBidi" w:cstheme="majorBidi"/>
          <w:sz w:val="24"/>
          <w:szCs w:val="24"/>
          <w:lang w:val="en-GB"/>
        </w:rPr>
        <w:t>t</w:t>
      </w:r>
      <w:r w:rsidRPr="000A6EEC">
        <w:rPr>
          <w:rFonts w:asciiTheme="majorBidi" w:hAnsiTheme="majorBidi" w:cstheme="majorBidi"/>
          <w:sz w:val="24"/>
          <w:szCs w:val="24"/>
          <w:lang w:val="en-GB"/>
        </w:rPr>
        <w:t>he session will be led by a specialist in sleep research and athletic recovery and will last for 40-45 minutes. The session will focus on practical tips that are evidence-based and recommended by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GB"/>
        </w:rPr>
        <w:fldChar w:fldCharType="begin"/>
      </w:r>
      <w:r>
        <w:rPr>
          <w:rFonts w:asciiTheme="majorBidi" w:hAnsiTheme="majorBidi" w:cstheme="majorBidi"/>
          <w:sz w:val="24"/>
          <w:szCs w:val="24"/>
          <w:lang w:val="en-GB"/>
        </w:rPr>
        <w:instrText xml:space="preserve"> ADDIN EN.CITE &lt;EndNote&gt;&lt;Cite AuthorYear="1"&gt;&lt;Author&gt;Nédélec&lt;/Author&gt;&lt;Year&gt;2015&lt;/Year&gt;&lt;RecNum&gt;1&lt;/RecNum&gt;&lt;DisplayText&gt;Nédélec et al. (2015)&lt;/DisplayText&gt;&lt;record&gt;&lt;rec-number&gt;1&lt;/rec-number&gt;&lt;foreign-keys&gt;&lt;key app="EN" db-id="atavsa52h5ffrpe0r0op5e0iw0905r5waf5s" timestamp="1676739684"&gt;1&lt;/key&gt;&lt;/foreign-keys&gt;&lt;ref-type name="Journal Article"&gt;17&lt;/ref-type&gt;&lt;contributors&gt;&lt;authors&gt;&lt;author&gt;Nédélec, Mathieu&lt;/author&gt;&lt;author&gt;Halson, Shona&lt;/author&gt;&lt;author&gt;Delecroix, Barthélémy&lt;/author&gt;&lt;author&gt;Abaidia, Abd-Elbasset&lt;/author&gt;&lt;author&gt;Ahmaidi, Said&lt;/author&gt;&lt;author&gt;Dupont, Gregory&lt;/author&gt;&lt;/authors&gt;&lt;/contributors&gt;&lt;titles&gt;&lt;title&gt;Sleep Hygiene and Recovery Strategies in Elite Soccer Players&lt;/title&gt;&lt;secondary-title&gt;Sports Medicine&lt;/secondary-title&gt;&lt;/titles&gt;&lt;periodical&gt;&lt;full-title&gt;Sports Medicine&lt;/full-title&gt;&lt;/periodical&gt;&lt;pages&gt;1547-1559&lt;/pages&gt;&lt;volume&gt;45&lt;/volume&gt;&lt;number&gt;11&lt;/number&gt;&lt;dates&gt;&lt;year&gt;2015&lt;/year&gt;&lt;pub-dates&gt;&lt;date&gt;2015/11/01&lt;/date&gt;&lt;/pub-dates&gt;&lt;/dates&gt;&lt;isbn&gt;1179-2035&lt;/isbn&gt;&lt;urls&gt;&lt;related-urls&gt;&lt;url&gt;https://doi.org/10.1007/s40279-015-0377-9&lt;/url&gt;&lt;/related-urls&gt;&lt;/urls&gt;&lt;electronic-resource-num&gt;10.1007/s40279-015-0377-9&lt;/electronic-resource-num&gt;&lt;/record&gt;&lt;/Cite&gt;&lt;/EndNote&gt;</w:instrText>
      </w:r>
      <w:r>
        <w:rPr>
          <w:rFonts w:asciiTheme="majorBidi" w:hAnsiTheme="majorBidi" w:cstheme="majorBidi"/>
          <w:sz w:val="24"/>
          <w:szCs w:val="24"/>
          <w:lang w:val="en-GB"/>
        </w:rPr>
        <w:fldChar w:fldCharType="separate"/>
      </w:r>
      <w:r>
        <w:rPr>
          <w:rFonts w:asciiTheme="majorBidi" w:hAnsiTheme="majorBidi" w:cstheme="majorBidi"/>
          <w:noProof/>
          <w:sz w:val="24"/>
          <w:szCs w:val="24"/>
          <w:lang w:val="en-GB"/>
        </w:rPr>
        <w:t>Nédélec et al. (2015)</w:t>
      </w:r>
      <w:r>
        <w:rPr>
          <w:rFonts w:asciiTheme="majorBidi" w:hAnsiTheme="majorBidi" w:cstheme="majorBidi"/>
          <w:sz w:val="24"/>
          <w:szCs w:val="24"/>
          <w:lang w:val="en-GB"/>
        </w:rPr>
        <w:fldChar w:fldCharType="end"/>
      </w:r>
      <w:r w:rsidRPr="000A6EEC">
        <w:rPr>
          <w:rFonts w:asciiTheme="majorBidi" w:hAnsiTheme="majorBidi" w:cstheme="majorBidi"/>
          <w:sz w:val="24"/>
          <w:szCs w:val="24"/>
          <w:lang w:val="en-GB"/>
        </w:rPr>
        <w:t xml:space="preserve">. These tips include: 1) taking a post-training shower, 2) ensuring a quiet, cool, and dark bedroom environment, 3) removing the bedroom clock, 4) avoiding light-emitting technology devices at least 1 hour before sleep, 5) refraining </w:t>
      </w:r>
      <w:r w:rsidRPr="000A6EEC">
        <w:rPr>
          <w:rFonts w:asciiTheme="majorBidi" w:hAnsiTheme="majorBidi" w:cstheme="majorBidi"/>
          <w:sz w:val="24"/>
          <w:szCs w:val="24"/>
          <w:lang w:val="en-GB"/>
        </w:rPr>
        <w:lastRenderedPageBreak/>
        <w:t xml:space="preserve">from consuming caffeine, alcohol, or other stimulants before sleep, 6) drinking at least one glass of high-electrolyte fluids, such as milk, rather than only water between match cessation and bedtime, and 7) eating a light, high glycaemic index meal with few proteins. 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Participants </w:t>
      </w:r>
      <w:r w:rsidRPr="000A6EEC">
        <w:rPr>
          <w:rFonts w:asciiTheme="majorBidi" w:hAnsiTheme="majorBidi" w:cstheme="majorBidi"/>
          <w:sz w:val="24"/>
          <w:szCs w:val="24"/>
          <w:lang w:val="en-GB"/>
        </w:rPr>
        <w:t>will be given a leaflet summarizing the sleep hygiene recommendations to follow between training cessation and bedtime after the educational session. All participants will sleep in their accustomed bed at home.</w:t>
      </w:r>
    </w:p>
    <w:p w14:paraId="4F3336B8" w14:textId="77777777" w:rsidR="00201AD1" w:rsidRDefault="00201AD1" w:rsidP="00201AD1">
      <w:pPr>
        <w:pStyle w:val="ListParagraph"/>
        <w:numPr>
          <w:ilvl w:val="1"/>
          <w:numId w:val="1"/>
        </w:numPr>
        <w:spacing w:after="0" w:line="360" w:lineRule="auto"/>
        <w:contextualSpacing w:val="0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Procedure</w:t>
      </w:r>
    </w:p>
    <w:p w14:paraId="7AC700F0" w14:textId="4376C12D" w:rsidR="00201AD1" w:rsidRDefault="00201AD1" w:rsidP="00201A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All studies will be four-armed, parallel group randomized controlled trials, where p</w:t>
      </w:r>
      <w:r w:rsidRPr="00D83691">
        <w:rPr>
          <w:rFonts w:ascii="Times New Roman" w:hAnsi="Times New Roman" w:cs="Times New Roman"/>
          <w:sz w:val="24"/>
          <w:szCs w:val="24"/>
          <w:lang w:val="en-GB"/>
        </w:rPr>
        <w:t xml:space="preserve">articipants will be </w:t>
      </w:r>
      <w:r>
        <w:rPr>
          <w:rFonts w:ascii="Times New Roman" w:hAnsi="Times New Roman" w:cs="Times New Roman"/>
          <w:sz w:val="24"/>
          <w:szCs w:val="24"/>
          <w:lang w:val="en-GB"/>
        </w:rPr>
        <w:t>randomized and assigned</w:t>
      </w:r>
      <w:r w:rsidRPr="00D83691">
        <w:rPr>
          <w:rFonts w:ascii="Times New Roman" w:hAnsi="Times New Roman" w:cs="Times New Roman"/>
          <w:sz w:val="24"/>
          <w:szCs w:val="24"/>
          <w:lang w:val="en-GB"/>
        </w:rPr>
        <w:t xml:space="preserve"> into four groups </w:t>
      </w:r>
      <w:r w:rsidRPr="00C2179F">
        <w:rPr>
          <w:rFonts w:ascii="Times New Roman" w:hAnsi="Times New Roman" w:cs="Times New Roman"/>
          <w:sz w:val="24"/>
          <w:szCs w:val="24"/>
          <w:lang w:val="en-GB"/>
        </w:rPr>
        <w:t xml:space="preserve">according to their sleep hygiene questionnaire score to handle the heterogeneity between groups: </w:t>
      </w:r>
      <w:r w:rsidRPr="00D83691">
        <w:rPr>
          <w:rFonts w:ascii="Times New Roman" w:hAnsi="Times New Roman" w:cs="Times New Roman"/>
          <w:sz w:val="24"/>
          <w:szCs w:val="24"/>
          <w:lang w:val="en-GB"/>
        </w:rPr>
        <w:t>control group (C-G), lavender essential oil group (LEO-G), sleep hygiene group (SH-G), and sleep hygiene and lavender essential oil group (S</w:t>
      </w:r>
      <w:r>
        <w:rPr>
          <w:rFonts w:ascii="Times New Roman" w:hAnsi="Times New Roman" w:cs="Times New Roman"/>
          <w:sz w:val="24"/>
          <w:szCs w:val="24"/>
          <w:lang w:val="en-GB"/>
        </w:rPr>
        <w:t>H</w:t>
      </w:r>
      <w:r w:rsidRPr="00D83691">
        <w:rPr>
          <w:rFonts w:ascii="Times New Roman" w:hAnsi="Times New Roman" w:cs="Times New Roman"/>
          <w:sz w:val="24"/>
          <w:szCs w:val="24"/>
          <w:lang w:val="en-GB"/>
        </w:rPr>
        <w:t>L</w:t>
      </w:r>
      <w:r>
        <w:rPr>
          <w:rFonts w:ascii="Times New Roman" w:hAnsi="Times New Roman" w:cs="Times New Roman"/>
          <w:sz w:val="24"/>
          <w:szCs w:val="24"/>
          <w:lang w:val="en-GB"/>
        </w:rPr>
        <w:t>EO</w:t>
      </w:r>
      <w:r w:rsidRPr="00D83691">
        <w:rPr>
          <w:rFonts w:ascii="Times New Roman" w:hAnsi="Times New Roman" w:cs="Times New Roman"/>
          <w:sz w:val="24"/>
          <w:szCs w:val="24"/>
          <w:lang w:val="en-GB"/>
        </w:rPr>
        <w:t>-G)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F7BFE0F" w14:textId="44EA2361" w:rsidR="00201AD1" w:rsidRDefault="00201AD1" w:rsidP="00201A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 th</w:t>
      </w:r>
      <w:r>
        <w:rPr>
          <w:rFonts w:ascii="Times New Roman" w:hAnsi="Times New Roman" w:cs="Times New Roman"/>
          <w:sz w:val="24"/>
          <w:szCs w:val="24"/>
          <w:lang w:val="en-GB"/>
        </w:rPr>
        <w:t>is study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all groups will be asked to perform their habitual RTS at </w:t>
      </w:r>
      <w:r w:rsidRPr="0070256C">
        <w:rPr>
          <w:rFonts w:ascii="Times New Roman" w:hAnsi="Times New Roman" w:cs="Times New Roman"/>
          <w:sz w:val="24"/>
          <w:szCs w:val="24"/>
          <w:lang w:val="en-GB"/>
        </w:rPr>
        <w:t>20h00 and recorded the total lifted weight in every session for each exercise. Furthermore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the C-G and LEO-G will be </w:t>
      </w:r>
      <w:r w:rsidRPr="00727B69">
        <w:rPr>
          <w:rFonts w:ascii="Times New Roman" w:hAnsi="Times New Roman" w:cs="Times New Roman"/>
          <w:sz w:val="24"/>
          <w:szCs w:val="24"/>
          <w:lang w:val="en-GB"/>
        </w:rPr>
        <w:t>instructed to maintain their usual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27B69">
        <w:rPr>
          <w:rFonts w:ascii="Times New Roman" w:hAnsi="Times New Roman" w:cs="Times New Roman"/>
          <w:sz w:val="24"/>
          <w:szCs w:val="24"/>
          <w:lang w:val="en-GB"/>
        </w:rPr>
        <w:t>lifestyle and sleep habits in their own home during the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727B69">
        <w:rPr>
          <w:rFonts w:ascii="Times New Roman" w:hAnsi="Times New Roman" w:cs="Times New Roman"/>
          <w:sz w:val="24"/>
          <w:szCs w:val="24"/>
          <w:lang w:val="en-GB"/>
        </w:rPr>
        <w:t>procedure.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SH-G and SHLEO-G will be asked to follow all sleep hygiene recommendation for the 7-day period. The LEO-G and SHLEO-G will be asked to inhale the LEO every night before sleep for the 7-day period. Sleep pattern will be recorded using</w:t>
      </w:r>
      <w:r w:rsidRPr="00556B29">
        <w:rPr>
          <w:rFonts w:ascii="Times New Roman" w:hAnsi="Times New Roman" w:cs="Times New Roman"/>
          <w:sz w:val="24"/>
          <w:szCs w:val="24"/>
          <w:lang w:val="en-GB"/>
        </w:rPr>
        <w:t xml:space="preserve"> GT3X </w:t>
      </w:r>
      <w:r>
        <w:rPr>
          <w:rFonts w:ascii="Times New Roman" w:hAnsi="Times New Roman" w:cs="Times New Roman"/>
          <w:sz w:val="24"/>
          <w:szCs w:val="24"/>
          <w:lang w:val="en-GB"/>
        </w:rPr>
        <w:t>actigraphy</w:t>
      </w:r>
      <w:r w:rsidRPr="00556B29">
        <w:rPr>
          <w:rFonts w:ascii="Times New Roman" w:hAnsi="Times New Roman" w:cs="Times New Roman"/>
          <w:sz w:val="24"/>
          <w:szCs w:val="24"/>
          <w:lang w:val="en-GB"/>
        </w:rPr>
        <w:t xml:space="preserve"> every night for the </w:t>
      </w:r>
      <w:r>
        <w:rPr>
          <w:rFonts w:ascii="Times New Roman" w:hAnsi="Times New Roman" w:cs="Times New Roman"/>
          <w:sz w:val="24"/>
          <w:szCs w:val="24"/>
          <w:lang w:val="en-GB"/>
        </w:rPr>
        <w:t>7</w:t>
      </w:r>
      <w:r w:rsidRPr="00556B29">
        <w:rPr>
          <w:rFonts w:ascii="Times New Roman" w:hAnsi="Times New Roman" w:cs="Times New Roman"/>
          <w:sz w:val="24"/>
          <w:szCs w:val="24"/>
          <w:lang w:val="en-GB"/>
        </w:rPr>
        <w:t>-day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556B29">
        <w:rPr>
          <w:rFonts w:ascii="Times New Roman" w:hAnsi="Times New Roman" w:cs="Times New Roman"/>
          <w:sz w:val="24"/>
          <w:szCs w:val="24"/>
          <w:lang w:val="en-GB"/>
        </w:rPr>
        <w:t>period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Pr="00684F5B">
        <w:rPr>
          <w:rFonts w:ascii="Times New Roman" w:hAnsi="Times New Roman" w:cs="Times New Roman"/>
          <w:sz w:val="24"/>
          <w:szCs w:val="24"/>
          <w:lang w:val="en-GB"/>
        </w:rPr>
        <w:t xml:space="preserve">The Brunel Mood Scale </w:t>
      </w:r>
      <w:r>
        <w:rPr>
          <w:rFonts w:ascii="Times New Roman" w:hAnsi="Times New Roman" w:cs="Times New Roman"/>
          <w:sz w:val="24"/>
          <w:szCs w:val="24"/>
          <w:lang w:val="en-GB"/>
        </w:rPr>
        <w:t>(BRUMS) and Hooper q</w:t>
      </w:r>
      <w:r w:rsidRPr="00684F5B">
        <w:rPr>
          <w:rFonts w:ascii="Times New Roman" w:hAnsi="Times New Roman" w:cs="Times New Roman"/>
          <w:sz w:val="24"/>
          <w:szCs w:val="24"/>
          <w:lang w:val="en-GB"/>
        </w:rPr>
        <w:t>uestionnaire</w:t>
      </w:r>
      <w:r>
        <w:rPr>
          <w:rFonts w:ascii="Times New Roman" w:hAnsi="Times New Roman" w:cs="Times New Roman"/>
          <w:sz w:val="24"/>
          <w:szCs w:val="24"/>
          <w:lang w:val="en-GB"/>
        </w:rPr>
        <w:t>s will be answered before and after the 7-day period.</w:t>
      </w:r>
    </w:p>
    <w:p w14:paraId="12CE5D7E" w14:textId="77777777" w:rsidR="00201AD1" w:rsidRDefault="00201AD1" w:rsidP="00201AD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7924233" wp14:editId="710287CD">
            <wp:extent cx="5760720" cy="2385695"/>
            <wp:effectExtent l="0" t="0" r="0" b="0"/>
            <wp:docPr id="6" name="Picture 6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6EA9" w14:textId="3C8B4B64" w:rsidR="00201AD1" w:rsidRPr="00F83CE6" w:rsidRDefault="00201AD1" w:rsidP="00201AD1">
      <w:pPr>
        <w:pStyle w:val="Caption"/>
        <w:spacing w:line="360" w:lineRule="auto"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en-GB"/>
        </w:rPr>
      </w:pPr>
      <w:r w:rsidRPr="00786BCB">
        <w:rPr>
          <w:rFonts w:ascii="Times New Roman" w:hAnsi="Times New Roman" w:cs="Times New Roman"/>
          <w:sz w:val="24"/>
          <w:szCs w:val="24"/>
        </w:rPr>
        <w:t xml:space="preserve">Figure </w:t>
      </w:r>
      <w:r w:rsidRPr="00786BCB">
        <w:rPr>
          <w:rFonts w:ascii="Times New Roman" w:hAnsi="Times New Roman" w:cs="Times New Roman"/>
          <w:sz w:val="24"/>
          <w:szCs w:val="24"/>
        </w:rPr>
        <w:fldChar w:fldCharType="begin"/>
      </w:r>
      <w:r w:rsidRPr="00786BC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786BCB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786BCB">
        <w:rPr>
          <w:rFonts w:ascii="Times New Roman" w:hAnsi="Times New Roman" w:cs="Times New Roman"/>
          <w:sz w:val="24"/>
          <w:szCs w:val="24"/>
        </w:rPr>
        <w:fldChar w:fldCharType="end"/>
      </w:r>
      <w:r w:rsidRPr="00786BC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Experimental design. </w:t>
      </w:r>
      <w:r w:rsidRPr="00DE26B3">
        <w:rPr>
          <w:rFonts w:ascii="Times New Roman" w:hAnsi="Times New Roman" w:cs="Times New Roman"/>
          <w:sz w:val="24"/>
          <w:szCs w:val="24"/>
        </w:rPr>
        <w:t>LEO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DE26B3">
        <w:rPr>
          <w:rFonts w:ascii="Times New Roman" w:hAnsi="Times New Roman" w:cs="Times New Roman"/>
          <w:b w:val="0"/>
          <w:bCs w:val="0"/>
          <w:sz w:val="22"/>
          <w:szCs w:val="22"/>
        </w:rPr>
        <w:t>Lavender essential oil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; </w:t>
      </w:r>
      <w:r w:rsidRPr="00786BCB">
        <w:rPr>
          <w:rFonts w:ascii="Times New Roman" w:hAnsi="Times New Roman" w:cs="Times New Roman"/>
          <w:sz w:val="22"/>
          <w:szCs w:val="22"/>
        </w:rPr>
        <w:t>C-G:</w:t>
      </w:r>
      <w:r w:rsidRPr="00786BCB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Control group; </w:t>
      </w:r>
      <w:r w:rsidRPr="00786BCB">
        <w:rPr>
          <w:rFonts w:ascii="Times New Roman" w:hAnsi="Times New Roman" w:cs="Times New Roman"/>
          <w:sz w:val="22"/>
          <w:szCs w:val="22"/>
        </w:rPr>
        <w:t>SH-G:</w:t>
      </w:r>
      <w:r w:rsidRPr="00786BCB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Sleep hygiene group; </w:t>
      </w:r>
      <w:r w:rsidRPr="00786BCB">
        <w:rPr>
          <w:rFonts w:ascii="Times New Roman" w:hAnsi="Times New Roman" w:cs="Times New Roman"/>
          <w:sz w:val="22"/>
          <w:szCs w:val="22"/>
        </w:rPr>
        <w:t>LEO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786BCB">
        <w:rPr>
          <w:rFonts w:ascii="Times New Roman" w:hAnsi="Times New Roman" w:cs="Times New Roman"/>
          <w:sz w:val="22"/>
          <w:szCs w:val="22"/>
        </w:rPr>
        <w:t>G:</w:t>
      </w:r>
      <w:r w:rsidRPr="00786BCB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Lavender essential oil group; </w:t>
      </w:r>
      <w:r w:rsidRPr="00786BCB">
        <w:rPr>
          <w:rFonts w:ascii="Times New Roman" w:hAnsi="Times New Roman" w:cs="Times New Roman"/>
          <w:sz w:val="22"/>
          <w:szCs w:val="22"/>
        </w:rPr>
        <w:t>SHLEO-G:</w:t>
      </w:r>
      <w:r w:rsidRPr="00786BCB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Sleep hygiene and Lavender essential oil combination group.</w:t>
      </w:r>
    </w:p>
    <w:p w14:paraId="3FC78315" w14:textId="77777777" w:rsidR="00201AD1" w:rsidRDefault="00201AD1" w:rsidP="00201AD1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C122E9">
        <w:rPr>
          <w:rFonts w:asciiTheme="majorBidi" w:hAnsiTheme="majorBidi" w:cstheme="majorBidi"/>
          <w:b/>
          <w:bCs/>
          <w:sz w:val="24"/>
          <w:szCs w:val="24"/>
          <w:lang w:val="en-GB"/>
        </w:rPr>
        <w:t>Measurements</w:t>
      </w:r>
    </w:p>
    <w:p w14:paraId="63FC9A96" w14:textId="025801BE" w:rsidR="00201AD1" w:rsidRPr="00DB64D8" w:rsidRDefault="00201AD1" w:rsidP="00201AD1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lastRenderedPageBreak/>
        <w:t>Wristwatch actigraphy</w:t>
      </w:r>
    </w:p>
    <w:p w14:paraId="6CC36426" w14:textId="77777777" w:rsidR="00201AD1" w:rsidRDefault="00201AD1" w:rsidP="00201AD1">
      <w:pPr>
        <w:spacing w:after="0" w:line="360" w:lineRule="auto"/>
        <w:ind w:firstLine="567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DB64D8">
        <w:rPr>
          <w:rFonts w:asciiTheme="majorBidi" w:hAnsiTheme="majorBidi" w:cstheme="majorBidi"/>
          <w:sz w:val="24"/>
          <w:szCs w:val="24"/>
          <w:lang w:val="en-GB"/>
        </w:rPr>
        <w:t xml:space="preserve">In </w:t>
      </w:r>
      <w:r>
        <w:rPr>
          <w:rFonts w:asciiTheme="majorBidi" w:hAnsiTheme="majorBidi" w:cstheme="majorBidi"/>
          <w:sz w:val="24"/>
          <w:szCs w:val="24"/>
          <w:lang w:val="en-GB"/>
        </w:rPr>
        <w:t>all studies</w:t>
      </w:r>
      <w:r w:rsidRPr="00DB64D8">
        <w:rPr>
          <w:rFonts w:asciiTheme="majorBidi" w:hAnsiTheme="majorBidi" w:cstheme="majorBidi"/>
          <w:sz w:val="24"/>
          <w:szCs w:val="24"/>
          <w:lang w:val="en-GB"/>
        </w:rPr>
        <w:t xml:space="preserve">, </w:t>
      </w:r>
      <w:r>
        <w:rPr>
          <w:rFonts w:asciiTheme="majorBidi" w:hAnsiTheme="majorBidi" w:cstheme="majorBidi"/>
          <w:sz w:val="24"/>
          <w:szCs w:val="24"/>
          <w:lang w:val="en-GB"/>
        </w:rPr>
        <w:t>participants will be asked to wear the GT3X actigraphy</w:t>
      </w:r>
      <w:r w:rsidRPr="004F760B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GB"/>
        </w:rPr>
        <w:t>(</w:t>
      </w:r>
      <w:r w:rsidRPr="00DB64D8">
        <w:rPr>
          <w:rFonts w:asciiTheme="majorBidi" w:hAnsiTheme="majorBidi" w:cstheme="majorBidi"/>
          <w:sz w:val="24"/>
          <w:szCs w:val="24"/>
          <w:lang w:val="en-GB"/>
        </w:rPr>
        <w:t>Actigraph, FL, USA)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on the non-dominant wrist</w:t>
      </w:r>
      <w:r w:rsidRPr="00DB64D8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in order to evaluate the sleep pattern. </w:t>
      </w:r>
      <w:r w:rsidRPr="00DB64D8">
        <w:rPr>
          <w:rFonts w:asciiTheme="majorBidi" w:hAnsiTheme="majorBidi" w:cstheme="majorBidi"/>
          <w:sz w:val="24"/>
          <w:szCs w:val="24"/>
          <w:lang w:val="en-GB"/>
        </w:rPr>
        <w:t xml:space="preserve">The sleep and wake behaviour of the night </w:t>
      </w:r>
      <w:r>
        <w:rPr>
          <w:rFonts w:asciiTheme="majorBidi" w:hAnsiTheme="majorBidi" w:cstheme="majorBidi"/>
          <w:sz w:val="24"/>
          <w:szCs w:val="24"/>
          <w:lang w:val="en-GB"/>
        </w:rPr>
        <w:t>will be</w:t>
      </w:r>
      <w:r w:rsidRPr="00DB64D8">
        <w:rPr>
          <w:rFonts w:asciiTheme="majorBidi" w:hAnsiTheme="majorBidi" w:cstheme="majorBidi"/>
          <w:sz w:val="24"/>
          <w:szCs w:val="24"/>
          <w:lang w:val="en-GB"/>
        </w:rPr>
        <w:t xml:space="preserve"> evaluated by the </w:t>
      </w:r>
      <w:r>
        <w:rPr>
          <w:rFonts w:asciiTheme="majorBidi" w:hAnsiTheme="majorBidi" w:cstheme="majorBidi"/>
          <w:sz w:val="24"/>
          <w:szCs w:val="24"/>
          <w:lang w:val="en-GB"/>
        </w:rPr>
        <w:t>A</w:t>
      </w:r>
      <w:r w:rsidRPr="00DB64D8">
        <w:rPr>
          <w:rFonts w:asciiTheme="majorBidi" w:hAnsiTheme="majorBidi" w:cstheme="majorBidi"/>
          <w:sz w:val="24"/>
          <w:szCs w:val="24"/>
          <w:lang w:val="en-GB"/>
        </w:rPr>
        <w:t>ctilife 6 software to record the following parameters: bedtime, out bedtime, sleep latency, sleep efficiency, total time in bed, and total sleep time. The recorded data were scored using sleep analysis software which indicated sleep-awake patterns for each 60-s epoch.</w:t>
      </w:r>
    </w:p>
    <w:p w14:paraId="1EE60915" w14:textId="4AC471C2" w:rsidR="00201AD1" w:rsidRPr="00B52814" w:rsidRDefault="00201AD1" w:rsidP="00201AD1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B52814">
        <w:rPr>
          <w:rFonts w:asciiTheme="majorBidi" w:hAnsiTheme="majorBidi" w:cstheme="majorBidi"/>
          <w:b/>
          <w:bCs/>
          <w:sz w:val="24"/>
          <w:szCs w:val="24"/>
          <w:lang w:val="en-GB"/>
        </w:rPr>
        <w:t>Hooper questionnaire</w:t>
      </w:r>
    </w:p>
    <w:p w14:paraId="79F72718" w14:textId="77777777" w:rsidR="00201AD1" w:rsidRDefault="00201AD1" w:rsidP="00201AD1">
      <w:pPr>
        <w:spacing w:after="0" w:line="360" w:lineRule="auto"/>
        <w:ind w:firstLine="567"/>
        <w:jc w:val="both"/>
        <w:rPr>
          <w:rFonts w:asciiTheme="majorBidi" w:hAnsiTheme="majorBidi" w:cstheme="majorBidi"/>
          <w:sz w:val="24"/>
          <w:szCs w:val="24"/>
          <w:lang w:val="en-GB"/>
        </w:rPr>
      </w:pPr>
      <w:r w:rsidRPr="00B52814">
        <w:rPr>
          <w:rFonts w:asciiTheme="majorBidi" w:hAnsiTheme="majorBidi" w:cstheme="majorBidi"/>
          <w:sz w:val="24"/>
          <w:szCs w:val="24"/>
          <w:lang w:val="en-GB"/>
        </w:rPr>
        <w:t xml:space="preserve">The Hooper questionnaire detects signs of pre-fatigue and stress (Hooper et al., 1995). Participants provided information about their subjective assessment (i.e., feelings) of sleep, fatigue, stress, and muscle soreness. Each response was rated on a seven-point. Likert scale, with responses ranging from “very, very </w:t>
      </w:r>
      <w:r>
        <w:rPr>
          <w:rFonts w:asciiTheme="majorBidi" w:hAnsiTheme="majorBidi" w:cstheme="majorBidi"/>
          <w:sz w:val="24"/>
          <w:szCs w:val="24"/>
          <w:lang w:val="en-GB"/>
        </w:rPr>
        <w:t>bad</w:t>
      </w:r>
      <w:r w:rsidRPr="00B52814">
        <w:rPr>
          <w:rFonts w:asciiTheme="majorBidi" w:hAnsiTheme="majorBidi" w:cstheme="majorBidi"/>
          <w:sz w:val="24"/>
          <w:szCs w:val="24"/>
          <w:lang w:val="en-GB"/>
        </w:rPr>
        <w:t xml:space="preserve">” to “very, very </w:t>
      </w:r>
      <w:r>
        <w:rPr>
          <w:rFonts w:asciiTheme="majorBidi" w:hAnsiTheme="majorBidi" w:cstheme="majorBidi"/>
          <w:sz w:val="24"/>
          <w:szCs w:val="24"/>
          <w:lang w:val="en-GB"/>
        </w:rPr>
        <w:t>good</w:t>
      </w:r>
      <w:r w:rsidRPr="00B52814">
        <w:rPr>
          <w:rFonts w:asciiTheme="majorBidi" w:hAnsiTheme="majorBidi" w:cstheme="majorBidi"/>
          <w:sz w:val="24"/>
          <w:szCs w:val="24"/>
          <w:lang w:val="en-GB"/>
        </w:rPr>
        <w:t>” for sleep, and from “very, very low” to “very, very high” for fatigue, stress, and muscle soreness. The Hooper Index reflects the sum of the four ratings.</w:t>
      </w:r>
    </w:p>
    <w:p w14:paraId="19A3B3F7" w14:textId="3CD29E7F" w:rsidR="00201AD1" w:rsidRPr="00B52814" w:rsidRDefault="00201AD1" w:rsidP="00201AD1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B52814">
        <w:rPr>
          <w:rFonts w:asciiTheme="majorBidi" w:hAnsiTheme="majorBidi" w:cstheme="majorBidi"/>
          <w:b/>
          <w:bCs/>
          <w:sz w:val="24"/>
          <w:szCs w:val="24"/>
          <w:lang w:val="en-GB"/>
        </w:rPr>
        <w:t>Brunel Mood Scale questionnair</w:t>
      </w: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e</w:t>
      </w:r>
    </w:p>
    <w:p w14:paraId="383BC21A" w14:textId="77777777" w:rsidR="00201AD1" w:rsidRPr="00B52814" w:rsidRDefault="00201AD1" w:rsidP="00201AD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highlight w:val="yellow"/>
          <w:lang w:val="en-GB"/>
        </w:rPr>
      </w:pPr>
      <w:r w:rsidRPr="00B52814">
        <w:rPr>
          <w:rFonts w:asciiTheme="majorBidi" w:hAnsiTheme="majorBidi" w:cstheme="majorBidi"/>
          <w:sz w:val="24"/>
          <w:szCs w:val="24"/>
          <w:lang w:val="en-GB"/>
        </w:rPr>
        <w:t xml:space="preserve">The Brunel Mood Scale (BRUMS) </w:t>
      </w:r>
      <w:r>
        <w:rPr>
          <w:rFonts w:asciiTheme="majorBidi" w:eastAsiaTheme="minorEastAsia" w:hAnsiTheme="majorBidi" w:cstheme="majorBidi"/>
          <w:color w:val="000000" w:themeColor="text1"/>
          <w:sz w:val="24"/>
          <w:szCs w:val="24"/>
        </w:rPr>
        <w:fldChar w:fldCharType="begin"/>
      </w:r>
      <w:r>
        <w:rPr>
          <w:rFonts w:asciiTheme="majorBidi" w:eastAsiaTheme="minorEastAsia" w:hAnsiTheme="majorBidi" w:cstheme="majorBidi"/>
          <w:color w:val="000000" w:themeColor="text1"/>
          <w:sz w:val="24"/>
          <w:szCs w:val="24"/>
        </w:rPr>
        <w:instrText xml:space="preserve"> ADDIN EN.CITE &lt;EndNote&gt;&lt;Cite&gt;&lt;Author&gt;Terry&lt;/Author&gt;&lt;Year&gt;2003&lt;/Year&gt;&lt;RecNum&gt;6&lt;/RecNum&gt;&lt;DisplayText&gt;(Terry et al., 2003)&lt;/DisplayText&gt;&lt;record&gt;&lt;rec-number&gt;6&lt;/rec-number&gt;&lt;foreign-keys&gt;&lt;key app="EN" db-id="atavsa52h5ffrpe0r0op5e0iw0905r5waf5s" timestamp="1678105579"&gt;6&lt;/key&gt;&lt;/foreign-keys&gt;&lt;ref-type name="Journal Article"&gt;17&lt;/ref-type&gt;&lt;contributors&gt;&lt;authors&gt;&lt;author&gt;Terry, Peter C&lt;/author&gt;&lt;author&gt;Lane, Andrew M&lt;/author&gt;&lt;author&gt;Fogarty, Gerard J&lt;/author&gt;&lt;/authors&gt;&lt;/contributors&gt;&lt;titles&gt;&lt;title&gt;Construct validity of the Profile of Mood States—Adolescents for use with adults&lt;/title&gt;&lt;secondary-title&gt;Psychology of sport and exercise&lt;/secondary-title&gt;&lt;/titles&gt;&lt;periodical&gt;&lt;full-title&gt;Psychology of sport and exercise&lt;/full-title&gt;&lt;/periodical&gt;&lt;pages&gt;125-139&lt;/pages&gt;&lt;volume&gt;4&lt;/volume&gt;&lt;number&gt;2&lt;/number&gt;&lt;dates&gt;&lt;year&gt;2003&lt;/year&gt;&lt;/dates&gt;&lt;isbn&gt;1469-0292&lt;/isbn&gt;&lt;urls&gt;&lt;/urls&gt;&lt;/record&gt;&lt;/Cite&gt;&lt;/EndNote&gt;</w:instrText>
      </w:r>
      <w:r>
        <w:rPr>
          <w:rFonts w:asciiTheme="majorBidi" w:eastAsiaTheme="minorEastAsia" w:hAnsiTheme="majorBidi" w:cstheme="majorBidi"/>
          <w:color w:val="000000" w:themeColor="text1"/>
          <w:sz w:val="24"/>
          <w:szCs w:val="24"/>
        </w:rPr>
        <w:fldChar w:fldCharType="separate"/>
      </w:r>
      <w:r>
        <w:rPr>
          <w:rFonts w:asciiTheme="majorBidi" w:eastAsiaTheme="minorEastAsia" w:hAnsiTheme="majorBidi" w:cstheme="majorBidi"/>
          <w:noProof/>
          <w:color w:val="000000" w:themeColor="text1"/>
          <w:sz w:val="24"/>
          <w:szCs w:val="24"/>
        </w:rPr>
        <w:t>(Terry et al., 2003)</w:t>
      </w:r>
      <w:r>
        <w:rPr>
          <w:rFonts w:asciiTheme="majorBidi" w:eastAsiaTheme="minorEastAsia" w:hAnsiTheme="majorBidi" w:cstheme="majorBidi"/>
          <w:color w:val="000000" w:themeColor="text1"/>
          <w:sz w:val="24"/>
          <w:szCs w:val="24"/>
        </w:rPr>
        <w:fldChar w:fldCharType="end"/>
      </w:r>
      <w:r>
        <w:rPr>
          <w:rFonts w:asciiTheme="majorBidi" w:eastAsiaTheme="minorEastAsia" w:hAnsiTheme="majorBidi" w:cstheme="majorBidi"/>
          <w:color w:val="000000" w:themeColor="text1"/>
          <w:sz w:val="24"/>
          <w:szCs w:val="24"/>
        </w:rPr>
        <w:t xml:space="preserve"> </w:t>
      </w:r>
      <w:r w:rsidRPr="00B52814">
        <w:rPr>
          <w:rFonts w:asciiTheme="majorBidi" w:hAnsiTheme="majorBidi" w:cstheme="majorBidi"/>
          <w:sz w:val="24"/>
          <w:szCs w:val="24"/>
          <w:lang w:val="en-GB"/>
        </w:rPr>
        <w:t>was used to evaluate the participants' mood state. The BRUMS is composed of 32 items, divided into six subscales: Anger, Tension, Depression, Vigour, Fatigue, Confusion, Happy, and Calmness. Each item is rated on a 5-point Likert scale ranging from 0 (not at all) to 4 (extremely). The subscale scores are derived from four relevant items, with a possible range of 0 to 16. Participants were asked to complete the BRUMS before and after the 7-day period by responding to the prompt, "How do you feel right now?".</w:t>
      </w:r>
    </w:p>
    <w:p w14:paraId="19A3A600" w14:textId="77777777" w:rsidR="00297F70" w:rsidRDefault="00297F70"/>
    <w:sectPr w:rsidR="00297F70" w:rsidSect="00C52E2A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054282"/>
    <w:multiLevelType w:val="multilevel"/>
    <w:tmpl w:val="37D08E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3210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AD1"/>
    <w:rsid w:val="001320E7"/>
    <w:rsid w:val="001A5221"/>
    <w:rsid w:val="00201AD1"/>
    <w:rsid w:val="00297F70"/>
    <w:rsid w:val="005A6A72"/>
    <w:rsid w:val="00636839"/>
    <w:rsid w:val="00637D53"/>
    <w:rsid w:val="007229B6"/>
    <w:rsid w:val="00865228"/>
    <w:rsid w:val="00C5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ECB10"/>
  <w15:chartTrackingRefBased/>
  <w15:docId w15:val="{26835459-E33D-4008-8C79-82212E12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D1"/>
    <w:rPr>
      <w:kern w:val="0"/>
      <w:lang w:bidi="ar-T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D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T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D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T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D1"/>
    <w:rPr>
      <w:rFonts w:eastAsiaTheme="majorEastAsia" w:cstheme="majorBidi"/>
      <w:color w:val="0F4761" w:themeColor="accent1" w:themeShade="BF"/>
      <w:sz w:val="28"/>
      <w:szCs w:val="28"/>
      <w:lang w:bidi="ar-T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D1"/>
    <w:rPr>
      <w:rFonts w:eastAsiaTheme="majorEastAsia" w:cstheme="majorBidi"/>
      <w:i/>
      <w:iCs/>
      <w:color w:val="0F4761" w:themeColor="accent1" w:themeShade="BF"/>
      <w:lang w:bidi="ar-T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D1"/>
    <w:rPr>
      <w:rFonts w:eastAsiaTheme="majorEastAsia" w:cstheme="majorBidi"/>
      <w:color w:val="0F4761" w:themeColor="accent1" w:themeShade="BF"/>
      <w:lang w:bidi="ar-T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D1"/>
    <w:rPr>
      <w:rFonts w:eastAsiaTheme="majorEastAsia" w:cstheme="majorBidi"/>
      <w:i/>
      <w:iCs/>
      <w:color w:val="595959" w:themeColor="text1" w:themeTint="A6"/>
      <w:lang w:bidi="ar-T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D1"/>
    <w:rPr>
      <w:rFonts w:eastAsiaTheme="majorEastAsia" w:cstheme="majorBidi"/>
      <w:color w:val="595959" w:themeColor="text1" w:themeTint="A6"/>
      <w:lang w:bidi="ar-T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D1"/>
    <w:rPr>
      <w:rFonts w:eastAsiaTheme="majorEastAsia" w:cstheme="majorBidi"/>
      <w:i/>
      <w:iCs/>
      <w:color w:val="272727" w:themeColor="text1" w:themeTint="D8"/>
      <w:lang w:bidi="ar-T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D1"/>
    <w:rPr>
      <w:rFonts w:eastAsiaTheme="majorEastAsia" w:cstheme="majorBidi"/>
      <w:color w:val="272727" w:themeColor="text1" w:themeTint="D8"/>
      <w:lang w:bidi="ar-TN"/>
    </w:rPr>
  </w:style>
  <w:style w:type="paragraph" w:styleId="Title">
    <w:name w:val="Title"/>
    <w:basedOn w:val="Normal"/>
    <w:next w:val="Normal"/>
    <w:link w:val="TitleChar"/>
    <w:uiPriority w:val="10"/>
    <w:qFormat/>
    <w:rsid w:val="0020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AD1"/>
    <w:rPr>
      <w:rFonts w:asciiTheme="majorHAnsi" w:eastAsiaTheme="majorEastAsia" w:hAnsiTheme="majorHAnsi" w:cstheme="majorBidi"/>
      <w:spacing w:val="-10"/>
      <w:kern w:val="28"/>
      <w:sz w:val="56"/>
      <w:szCs w:val="56"/>
      <w:lang w:bidi="ar-T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D1"/>
    <w:rPr>
      <w:rFonts w:eastAsiaTheme="majorEastAsia" w:cstheme="majorBidi"/>
      <w:color w:val="595959" w:themeColor="text1" w:themeTint="A6"/>
      <w:spacing w:val="15"/>
      <w:sz w:val="28"/>
      <w:szCs w:val="28"/>
      <w:lang w:bidi="ar-TN"/>
    </w:rPr>
  </w:style>
  <w:style w:type="paragraph" w:styleId="Quote">
    <w:name w:val="Quote"/>
    <w:basedOn w:val="Normal"/>
    <w:next w:val="Normal"/>
    <w:link w:val="QuoteChar"/>
    <w:uiPriority w:val="29"/>
    <w:qFormat/>
    <w:rsid w:val="00201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D1"/>
    <w:rPr>
      <w:i/>
      <w:iCs/>
      <w:color w:val="404040" w:themeColor="text1" w:themeTint="BF"/>
      <w:lang w:bidi="ar-TN"/>
    </w:rPr>
  </w:style>
  <w:style w:type="paragraph" w:styleId="ListParagraph">
    <w:name w:val="List Paragraph"/>
    <w:basedOn w:val="Normal"/>
    <w:uiPriority w:val="34"/>
    <w:qFormat/>
    <w:rsid w:val="00201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D1"/>
    <w:rPr>
      <w:i/>
      <w:iCs/>
      <w:color w:val="0F4761" w:themeColor="accent1" w:themeShade="BF"/>
      <w:lang w:bidi="ar-TN"/>
    </w:rPr>
  </w:style>
  <w:style w:type="character" w:styleId="IntenseReference">
    <w:name w:val="Intense Reference"/>
    <w:basedOn w:val="DefaultParagraphFont"/>
    <w:uiPriority w:val="32"/>
    <w:qFormat/>
    <w:rsid w:val="00201AD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01AD1"/>
    <w:rPr>
      <w:rFonts w:ascii="Calibri" w:eastAsia="Times New Roman" w:hAnsi="Calibri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1294</Words>
  <Characters>7382</Characters>
  <Application>Microsoft Office Word</Application>
  <DocSecurity>0</DocSecurity>
  <Lines>61</Lines>
  <Paragraphs>17</Paragraphs>
  <ScaleCrop>false</ScaleCrop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Salem, Atef</dc:creator>
  <cp:keywords/>
  <dc:description/>
  <cp:lastModifiedBy>Salem, Atef</cp:lastModifiedBy>
  <cp:revision>1</cp:revision>
  <dcterms:created xsi:type="dcterms:W3CDTF">2024-06-11T09:23:00Z</dcterms:created>
  <dcterms:modified xsi:type="dcterms:W3CDTF">2024-06-11T09:27:00Z</dcterms:modified>
</cp:coreProperties>
</file>