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98F7AC" w14:textId="2FCD3A1E" w:rsidR="005A66E6" w:rsidRPr="00C30C90" w:rsidRDefault="005A66E6" w:rsidP="005A66E6">
      <w:pPr>
        <w:tabs>
          <w:tab w:val="left" w:pos="540"/>
          <w:tab w:val="left" w:pos="720"/>
          <w:tab w:val="left" w:pos="900"/>
        </w:tabs>
        <w:jc w:val="center"/>
        <w:rPr>
          <w:rFonts w:ascii="Arial" w:hAnsi="Arial" w:cs="Arial"/>
          <w:b/>
          <w:sz w:val="36"/>
          <w:szCs w:val="36"/>
        </w:rPr>
      </w:pPr>
      <w:bookmarkStart w:id="0" w:name="_GoBack"/>
      <w:bookmarkEnd w:id="0"/>
      <w:r>
        <w:rPr>
          <w:rFonts w:ascii="Arial" w:hAnsi="Arial" w:cs="Arial"/>
          <w:b/>
          <w:sz w:val="36"/>
          <w:szCs w:val="36"/>
        </w:rPr>
        <w:t xml:space="preserve">20X Anatomic and Layer </w:t>
      </w:r>
      <w:r>
        <w:rPr>
          <w:rFonts w:ascii="Arial" w:hAnsi="Arial" w:cs="Arial"/>
          <w:b/>
          <w:sz w:val="36"/>
          <w:szCs w:val="36"/>
        </w:rPr>
        <w:br/>
        <w:t>Identification for Biocytin Filled Cells</w:t>
      </w:r>
    </w:p>
    <w:p w14:paraId="2E627420" w14:textId="77777777" w:rsidR="005A66E6" w:rsidRDefault="005A66E6" w:rsidP="005A66E6">
      <w:pPr>
        <w:tabs>
          <w:tab w:val="left" w:pos="540"/>
          <w:tab w:val="left" w:pos="720"/>
          <w:tab w:val="left" w:pos="900"/>
        </w:tabs>
        <w:jc w:val="center"/>
        <w:rPr>
          <w:rFonts w:ascii="Arial" w:hAnsi="Arial" w:cs="Arial"/>
          <w:b/>
        </w:rPr>
      </w:pPr>
    </w:p>
    <w:p w14:paraId="120DC605" w14:textId="77777777" w:rsidR="005A66E6" w:rsidRPr="00D77DC5" w:rsidRDefault="005A66E6" w:rsidP="005A66E6">
      <w:pPr>
        <w:tabs>
          <w:tab w:val="left" w:pos="540"/>
          <w:tab w:val="left" w:pos="720"/>
          <w:tab w:val="left" w:pos="900"/>
        </w:tabs>
        <w:rPr>
          <w:rFonts w:ascii="Arial" w:hAnsi="Arial" w:cs="Arial"/>
          <w:b/>
        </w:rPr>
      </w:pPr>
    </w:p>
    <w:p w14:paraId="68C4A000" w14:textId="77777777" w:rsidR="005A66E6" w:rsidRDefault="005A66E6" w:rsidP="005A66E6">
      <w:pPr>
        <w:rPr>
          <w:rFonts w:ascii="Arial" w:hAnsi="Arial" w:cs="Arial"/>
          <w:sz w:val="22"/>
          <w:szCs w:val="22"/>
        </w:rPr>
      </w:pPr>
    </w:p>
    <w:p w14:paraId="5A3B14A9" w14:textId="77777777" w:rsidR="005A66E6" w:rsidRPr="00D75E28" w:rsidRDefault="005A66E6" w:rsidP="005A66E6">
      <w:pPr>
        <w:rPr>
          <w:rFonts w:ascii="Arial" w:hAnsi="Arial" w:cs="Arial"/>
          <w:i/>
          <w:sz w:val="22"/>
          <w:szCs w:val="22"/>
        </w:rPr>
      </w:pPr>
    </w:p>
    <w:p w14:paraId="2794907B" w14:textId="77777777" w:rsidR="005A66E6" w:rsidRPr="00A75528" w:rsidRDefault="005A66E6" w:rsidP="005A66E6">
      <w:pPr>
        <w:pStyle w:val="List"/>
        <w:numPr>
          <w:ilvl w:val="0"/>
          <w:numId w:val="14"/>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Pr>
          <w:rFonts w:ascii="Arial" w:hAnsi="Arial" w:cs="Arial"/>
          <w:sz w:val="22"/>
          <w:szCs w:val="22"/>
        </w:rPr>
        <w:t xml:space="preserve">To </w:t>
      </w:r>
      <w:r w:rsidRPr="00195DAA">
        <w:rPr>
          <w:rFonts w:ascii="Arial" w:hAnsi="Arial" w:cs="Arial"/>
          <w:sz w:val="22"/>
          <w:szCs w:val="22"/>
        </w:rPr>
        <w:t>characterize the orientation, laminar position, and anatomical location of in vitro single cells reconstructed in mouse and human brain slices, a 3-step process is used. Briefly, 20</w:t>
      </w:r>
      <w:r>
        <w:rPr>
          <w:rFonts w:ascii="Arial" w:hAnsi="Arial" w:cs="Arial"/>
          <w:sz w:val="22"/>
          <w:szCs w:val="22"/>
        </w:rPr>
        <w:t>X</w:t>
      </w:r>
      <w:r w:rsidRPr="00195DAA">
        <w:rPr>
          <w:rFonts w:ascii="Arial" w:hAnsi="Arial" w:cs="Arial"/>
          <w:sz w:val="22"/>
          <w:szCs w:val="22"/>
        </w:rPr>
        <w:t xml:space="preserve"> brightfield and/or fluorescent images of DAPI (4',6-diamidino-2-phenylindole) are annotated to determine layer position and brain region, of biocytin-filled cells.</w:t>
      </w:r>
    </w:p>
    <w:p w14:paraId="0977868B" w14:textId="77777777" w:rsidR="005A66E6" w:rsidRPr="00A9467F" w:rsidRDefault="005A66E6" w:rsidP="005A66E6">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Materials:</w:t>
      </w:r>
    </w:p>
    <w:p w14:paraId="49713D64" w14:textId="77777777" w:rsidR="005A66E6" w:rsidRDefault="005A66E6" w:rsidP="005A66E6">
      <w:pPr>
        <w:pStyle w:val="List2"/>
        <w:numPr>
          <w:ilvl w:val="1"/>
          <w:numId w:val="14"/>
        </w:numPr>
        <w:spacing w:line="360" w:lineRule="auto"/>
        <w:rPr>
          <w:rFonts w:ascii="Arial" w:hAnsi="Arial" w:cs="Arial"/>
          <w:sz w:val="22"/>
          <w:szCs w:val="22"/>
        </w:rPr>
      </w:pPr>
      <w:r>
        <w:rPr>
          <w:rFonts w:ascii="Arial" w:hAnsi="Arial" w:cs="Arial"/>
          <w:sz w:val="22"/>
          <w:szCs w:val="22"/>
        </w:rPr>
        <w:t xml:space="preserve">Brightfield and DAPI slice overview image </w:t>
      </w:r>
    </w:p>
    <w:p w14:paraId="184CF654" w14:textId="77777777" w:rsidR="005A66E6" w:rsidRPr="00195DAA" w:rsidRDefault="005A66E6" w:rsidP="005A66E6">
      <w:pPr>
        <w:pStyle w:val="List2"/>
        <w:numPr>
          <w:ilvl w:val="1"/>
          <w:numId w:val="14"/>
        </w:numPr>
        <w:spacing w:line="360" w:lineRule="auto"/>
        <w:rPr>
          <w:rFonts w:ascii="Arial" w:hAnsi="Arial" w:cs="Arial"/>
          <w:sz w:val="22"/>
          <w:szCs w:val="22"/>
        </w:rPr>
      </w:pPr>
      <w:r w:rsidRPr="00195DAA">
        <w:rPr>
          <w:rFonts w:ascii="Arial" w:hAnsi="Arial" w:cs="Arial"/>
          <w:sz w:val="22"/>
          <w:szCs w:val="22"/>
        </w:rPr>
        <w:t xml:space="preserve"> Allen Mouse Common Coordinate Framework (mouse only)</w:t>
      </w:r>
    </w:p>
    <w:p w14:paraId="5B92B58D" w14:textId="77777777" w:rsidR="005A66E6" w:rsidRDefault="005A66E6" w:rsidP="005A66E6">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Equipment: </w:t>
      </w:r>
    </w:p>
    <w:p w14:paraId="264BD58A" w14:textId="77777777" w:rsidR="005A66E6" w:rsidRPr="00A75528" w:rsidRDefault="005A66E6" w:rsidP="005A66E6">
      <w:pPr>
        <w:pStyle w:val="List"/>
        <w:numPr>
          <w:ilvl w:val="1"/>
          <w:numId w:val="14"/>
        </w:numPr>
        <w:spacing w:line="360" w:lineRule="auto"/>
        <w:rPr>
          <w:rFonts w:ascii="Arial" w:hAnsi="Arial" w:cs="Arial"/>
          <w:b/>
          <w:sz w:val="22"/>
          <w:szCs w:val="22"/>
        </w:rPr>
      </w:pPr>
      <w:r w:rsidRPr="00A75528">
        <w:rPr>
          <w:rFonts w:ascii="Arial" w:hAnsi="Arial" w:cs="Arial"/>
          <w:sz w:val="22"/>
          <w:szCs w:val="22"/>
        </w:rPr>
        <w:t xml:space="preserve">Computer </w:t>
      </w:r>
    </w:p>
    <w:p w14:paraId="464BD783" w14:textId="77777777" w:rsidR="005A66E6" w:rsidRPr="003F6AE2" w:rsidRDefault="005A66E6" w:rsidP="005A66E6">
      <w:pPr>
        <w:pStyle w:val="List"/>
        <w:numPr>
          <w:ilvl w:val="0"/>
          <w:numId w:val="14"/>
        </w:numPr>
        <w:spacing w:before="240" w:after="240" w:line="360" w:lineRule="auto"/>
        <w:rPr>
          <w:rFonts w:ascii="Arial" w:hAnsi="Arial" w:cs="Arial"/>
          <w:b/>
          <w:sz w:val="22"/>
          <w:szCs w:val="22"/>
        </w:rPr>
      </w:pPr>
      <w:r>
        <w:rPr>
          <w:rFonts w:ascii="Arial" w:hAnsi="Arial" w:cs="Arial"/>
          <w:b/>
          <w:sz w:val="22"/>
          <w:szCs w:val="22"/>
        </w:rPr>
        <w:t>Output</w:t>
      </w:r>
      <w:r w:rsidRPr="00A9467F">
        <w:rPr>
          <w:rFonts w:ascii="Arial" w:hAnsi="Arial" w:cs="Arial"/>
          <w:b/>
          <w:sz w:val="22"/>
          <w:szCs w:val="22"/>
        </w:rPr>
        <w:t>:</w:t>
      </w:r>
      <w:r>
        <w:rPr>
          <w:rFonts w:ascii="Arial" w:hAnsi="Arial" w:cs="Arial"/>
          <w:b/>
          <w:sz w:val="22"/>
          <w:szCs w:val="22"/>
        </w:rPr>
        <w:t xml:space="preserve"> </w:t>
      </w:r>
      <w:r w:rsidRPr="008E5D2F">
        <w:rPr>
          <w:rFonts w:ascii="Arial" w:hAnsi="Arial" w:cs="Arial"/>
          <w:sz w:val="22"/>
          <w:szCs w:val="22"/>
        </w:rPr>
        <w:t>Slice overview image with pia, soma, white matter and cortical layers delineated. Allen Mouse Common Coordinate Framework coordinates for cell(s) of interest (mouse only)</w:t>
      </w:r>
      <w:r>
        <w:rPr>
          <w:rFonts w:ascii="Arial" w:hAnsi="Arial" w:cs="Arial"/>
          <w:sz w:val="22"/>
          <w:szCs w:val="22"/>
        </w:rPr>
        <w:t>.</w:t>
      </w:r>
    </w:p>
    <w:p w14:paraId="6697A843" w14:textId="77777777" w:rsidR="005A66E6" w:rsidRDefault="005A66E6" w:rsidP="005A66E6">
      <w:pPr>
        <w:pStyle w:val="List"/>
        <w:numPr>
          <w:ilvl w:val="0"/>
          <w:numId w:val="14"/>
        </w:numPr>
        <w:spacing w:line="360" w:lineRule="auto"/>
        <w:rPr>
          <w:rFonts w:ascii="Arial" w:hAnsi="Arial" w:cs="Arial"/>
          <w:b/>
          <w:sz w:val="22"/>
          <w:szCs w:val="22"/>
        </w:rPr>
      </w:pPr>
      <w:r>
        <w:rPr>
          <w:rFonts w:ascii="Arial" w:hAnsi="Arial" w:cs="Arial"/>
          <w:b/>
          <w:sz w:val="22"/>
          <w:szCs w:val="22"/>
        </w:rPr>
        <w:t xml:space="preserve">Methodology/Procedures (Image QC) for 20X images: </w:t>
      </w:r>
    </w:p>
    <w:p w14:paraId="631EECDA" w14:textId="77777777" w:rsidR="005A66E6" w:rsidRPr="00195DAA" w:rsidRDefault="005A66E6" w:rsidP="005A66E6">
      <w:pPr>
        <w:pStyle w:val="ListParagraph"/>
        <w:numPr>
          <w:ilvl w:val="1"/>
          <w:numId w:val="14"/>
        </w:numPr>
        <w:spacing w:after="160" w:line="360" w:lineRule="auto"/>
        <w:contextualSpacing/>
        <w:rPr>
          <w:rFonts w:ascii="Arial" w:hAnsi="Arial" w:cs="Arial"/>
          <w:sz w:val="22"/>
          <w:szCs w:val="22"/>
        </w:rPr>
      </w:pPr>
      <w:r w:rsidRPr="00195DAA">
        <w:rPr>
          <w:rFonts w:ascii="Arial" w:hAnsi="Arial" w:cs="Arial"/>
          <w:sz w:val="22"/>
          <w:szCs w:val="22"/>
          <w:u w:val="single"/>
        </w:rPr>
        <w:t>Draw Soma, Pia and WM borders</w:t>
      </w:r>
      <w:r w:rsidRPr="00195DAA">
        <w:rPr>
          <w:rFonts w:ascii="Arial" w:hAnsi="Arial" w:cs="Arial"/>
          <w:sz w:val="22"/>
          <w:szCs w:val="22"/>
        </w:rPr>
        <w:t xml:space="preserve">: Circle soma (pink polygon, Figure 1) and Layer 6/white matter border (blue line, Figure1) below your cell of interest on the brightfield image. Referencing the DAPI image draw a line at the pia above the soma (orange line, Figure 1), this line should be the approximate same width of the WM line previously drawn. These annotations are used to perform an upright transformation to align all reconstructed neurons to pia for visualization. </w:t>
      </w:r>
    </w:p>
    <w:p w14:paraId="34715138" w14:textId="77777777" w:rsidR="005A66E6" w:rsidRPr="00195DAA" w:rsidRDefault="005A66E6" w:rsidP="005A66E6">
      <w:pPr>
        <w:pStyle w:val="ListParagraph"/>
        <w:numPr>
          <w:ilvl w:val="1"/>
          <w:numId w:val="14"/>
        </w:numPr>
        <w:spacing w:after="160" w:line="360" w:lineRule="auto"/>
        <w:contextualSpacing/>
        <w:rPr>
          <w:rFonts w:ascii="Arial" w:hAnsi="Arial" w:cs="Arial"/>
          <w:sz w:val="22"/>
          <w:szCs w:val="22"/>
        </w:rPr>
      </w:pPr>
      <w:r w:rsidRPr="00195DAA">
        <w:rPr>
          <w:rFonts w:ascii="Arial" w:hAnsi="Arial" w:cs="Arial"/>
          <w:sz w:val="22"/>
          <w:szCs w:val="22"/>
          <w:u w:val="single"/>
        </w:rPr>
        <w:t>Delineate cortical layers:</w:t>
      </w:r>
      <w:r w:rsidRPr="00195DAA">
        <w:rPr>
          <w:rFonts w:ascii="Arial" w:hAnsi="Arial" w:cs="Arial"/>
          <w:sz w:val="22"/>
          <w:szCs w:val="22"/>
        </w:rPr>
        <w:t xml:space="preserve"> Referencing the DAPI image start by drawing Layer 4 and 5.  Moving to the brightfield draw remaining layers (blue polygons, Figure 2). Cortical layer polygons are drawn with the same width as Pia and White matter drawings and should be wide enough to contain the entire extent of your cell of interest. These layer drawings are used to calculate the layer distribution pattern of reconstructed cells. </w:t>
      </w:r>
    </w:p>
    <w:p w14:paraId="7A45AC01" w14:textId="77777777" w:rsidR="005A66E6" w:rsidRPr="00195DAA" w:rsidRDefault="005A66E6" w:rsidP="005A66E6">
      <w:pPr>
        <w:pStyle w:val="ListParagraph"/>
        <w:numPr>
          <w:ilvl w:val="1"/>
          <w:numId w:val="14"/>
        </w:numPr>
        <w:spacing w:after="160" w:line="360" w:lineRule="auto"/>
        <w:contextualSpacing/>
        <w:rPr>
          <w:rFonts w:ascii="Arial" w:hAnsi="Arial" w:cs="Arial"/>
          <w:sz w:val="22"/>
          <w:szCs w:val="22"/>
        </w:rPr>
      </w:pPr>
      <w:r w:rsidRPr="00195DAA">
        <w:rPr>
          <w:rFonts w:ascii="Arial" w:hAnsi="Arial" w:cs="Arial"/>
          <w:sz w:val="22"/>
          <w:szCs w:val="22"/>
          <w:u w:val="single"/>
        </w:rPr>
        <w:lastRenderedPageBreak/>
        <w:t>Place cells in the Allen Mouse Common Coordinate Framework (mouse only):</w:t>
      </w:r>
      <w:r w:rsidRPr="00195DAA">
        <w:rPr>
          <w:rFonts w:ascii="Arial" w:hAnsi="Arial" w:cs="Arial"/>
          <w:sz w:val="22"/>
          <w:szCs w:val="22"/>
        </w:rPr>
        <w:t xml:space="preserve"> Using anatomical landmarks match the experimental slice using the 20x image to a “virtual” slice in the Common Coordinate Framework using the appropriate slice angle, pitch and yaw (Figure 3).  Once the virtual slice matches the experimental slice assign the appropriate layer and region to the cell of interest (Figure 4).  </w:t>
      </w:r>
    </w:p>
    <w:p w14:paraId="5DE49A52" w14:textId="77777777" w:rsidR="005A66E6" w:rsidRDefault="005A66E6" w:rsidP="005A66E6">
      <w:pPr>
        <w:pStyle w:val="List"/>
        <w:spacing w:line="360" w:lineRule="auto"/>
        <w:ind w:left="792" w:firstLine="0"/>
        <w:rPr>
          <w:rFonts w:ascii="Arial" w:hAnsi="Arial" w:cs="Arial"/>
          <w:b/>
          <w:sz w:val="22"/>
          <w:szCs w:val="22"/>
        </w:rPr>
      </w:pPr>
    </w:p>
    <w:p w14:paraId="260134A6" w14:textId="77777777" w:rsidR="005A66E6" w:rsidRDefault="005A66E6" w:rsidP="005A66E6">
      <w:pPr>
        <w:pStyle w:val="List"/>
        <w:tabs>
          <w:tab w:val="left" w:pos="540"/>
          <w:tab w:val="left" w:pos="900"/>
          <w:tab w:val="center" w:pos="4320"/>
          <w:tab w:val="right" w:pos="8640"/>
        </w:tabs>
        <w:spacing w:before="240" w:line="360" w:lineRule="auto"/>
        <w:ind w:left="0" w:firstLine="0"/>
        <w:rPr>
          <w:rFonts w:ascii="Arial" w:hAnsi="Arial" w:cs="Arial"/>
          <w:b/>
          <w:sz w:val="22"/>
          <w:szCs w:val="22"/>
        </w:rPr>
      </w:pPr>
      <w:r>
        <w:rPr>
          <w:noProof/>
        </w:rPr>
        <w:drawing>
          <wp:inline distT="0" distB="0" distL="0" distR="0" wp14:anchorId="2ED3B8B9" wp14:editId="0B6267D4">
            <wp:extent cx="5286375" cy="542474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verlay.PNG"/>
                    <pic:cNvPicPr/>
                  </pic:nvPicPr>
                  <pic:blipFill>
                    <a:blip r:embed="rId12">
                      <a:extLst>
                        <a:ext uri="{28A0092B-C50C-407E-A947-70E740481C1C}">
                          <a14:useLocalDpi xmlns:a14="http://schemas.microsoft.com/office/drawing/2010/main" val="0"/>
                        </a:ext>
                      </a:extLst>
                    </a:blip>
                    <a:stretch>
                      <a:fillRect/>
                    </a:stretch>
                  </pic:blipFill>
                  <pic:spPr>
                    <a:xfrm>
                      <a:off x="0" y="0"/>
                      <a:ext cx="5301921" cy="5440700"/>
                    </a:xfrm>
                    <a:prstGeom prst="rect">
                      <a:avLst/>
                    </a:prstGeom>
                  </pic:spPr>
                </pic:pic>
              </a:graphicData>
            </a:graphic>
          </wp:inline>
        </w:drawing>
      </w:r>
    </w:p>
    <w:p w14:paraId="572E85E6" w14:textId="77777777" w:rsidR="005A66E6" w:rsidRPr="0056775E" w:rsidRDefault="005A66E6" w:rsidP="005A66E6">
      <w:pPr>
        <w:tabs>
          <w:tab w:val="left" w:pos="540"/>
          <w:tab w:val="left" w:pos="900"/>
          <w:tab w:val="center" w:pos="4320"/>
          <w:tab w:val="right" w:pos="8640"/>
        </w:tabs>
        <w:spacing w:before="240" w:line="360" w:lineRule="auto"/>
        <w:rPr>
          <w:rFonts w:ascii="Arial" w:hAnsi="Arial" w:cs="Arial"/>
          <w:b/>
          <w:sz w:val="22"/>
          <w:szCs w:val="22"/>
        </w:rPr>
      </w:pPr>
    </w:p>
    <w:p w14:paraId="47864BC6" w14:textId="77777777" w:rsidR="00AB33B4" w:rsidRPr="0056775E" w:rsidRDefault="00AB33B4" w:rsidP="0056775E">
      <w:pPr>
        <w:tabs>
          <w:tab w:val="left" w:pos="540"/>
          <w:tab w:val="left" w:pos="900"/>
          <w:tab w:val="center" w:pos="4320"/>
          <w:tab w:val="right" w:pos="8640"/>
        </w:tabs>
        <w:spacing w:before="240" w:line="360" w:lineRule="auto"/>
        <w:rPr>
          <w:rFonts w:ascii="Arial" w:hAnsi="Arial" w:cs="Arial"/>
          <w:b/>
          <w:sz w:val="22"/>
          <w:szCs w:val="22"/>
        </w:rPr>
      </w:pPr>
    </w:p>
    <w:sectPr w:rsidR="00AB33B4" w:rsidRPr="0056775E" w:rsidSect="00D77DC5">
      <w:headerReference w:type="default" r:id="rId13"/>
      <w:footerReference w:type="default" r:id="rId14"/>
      <w:headerReference w:type="first" r:id="rId15"/>
      <w:footerReference w:type="first" r:id="rId16"/>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840685" w14:textId="77777777" w:rsidR="001F2EB1" w:rsidRDefault="001F2EB1">
      <w:r>
        <w:separator/>
      </w:r>
    </w:p>
  </w:endnote>
  <w:endnote w:type="continuationSeparator" w:id="0">
    <w:p w14:paraId="4ADA06B8" w14:textId="77777777" w:rsidR="001F2EB1" w:rsidRDefault="001F2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AD2932" w14:textId="77777777" w:rsidR="00377947" w:rsidRDefault="00377947" w:rsidP="00F90EF3">
    <w:pPr>
      <w:pStyle w:val="Footer"/>
      <w:jc w:val="center"/>
      <w:rPr>
        <w:rFonts w:ascii="Arial" w:hAnsi="Arial" w:cs="Arial"/>
        <w:sz w:val="18"/>
        <w:szCs w:val="22"/>
      </w:rPr>
    </w:pPr>
  </w:p>
  <w:p w14:paraId="53407A38" w14:textId="21739FD8" w:rsidR="00377947" w:rsidRPr="00C73628" w:rsidRDefault="00377947" w:rsidP="00F90EF3">
    <w:pPr>
      <w:pStyle w:val="Footer"/>
      <w:jc w:val="center"/>
      <w:rPr>
        <w:rFonts w:ascii="Arial" w:hAnsi="Arial" w:cs="Arial"/>
        <w:sz w:val="18"/>
        <w:szCs w:val="22"/>
      </w:rPr>
    </w:pPr>
    <w:r w:rsidRPr="00C73628">
      <w:rPr>
        <w:rFonts w:ascii="Arial" w:hAnsi="Arial" w:cs="Arial"/>
        <w:sz w:val="18"/>
        <w:szCs w:val="22"/>
      </w:rPr>
      <w:t xml:space="preserve">Page </w:t>
    </w:r>
    <w:r w:rsidRPr="00C73628">
      <w:rPr>
        <w:rFonts w:ascii="Arial" w:hAnsi="Arial" w:cs="Arial"/>
        <w:sz w:val="18"/>
        <w:szCs w:val="22"/>
      </w:rPr>
      <w:fldChar w:fldCharType="begin"/>
    </w:r>
    <w:r w:rsidRPr="00C73628">
      <w:rPr>
        <w:rFonts w:ascii="Arial" w:hAnsi="Arial" w:cs="Arial"/>
        <w:sz w:val="18"/>
        <w:szCs w:val="22"/>
      </w:rPr>
      <w:instrText xml:space="preserve"> PAGE </w:instrText>
    </w:r>
    <w:r w:rsidRPr="00C73628">
      <w:rPr>
        <w:rFonts w:ascii="Arial" w:hAnsi="Arial" w:cs="Arial"/>
        <w:sz w:val="18"/>
        <w:szCs w:val="22"/>
      </w:rPr>
      <w:fldChar w:fldCharType="separate"/>
    </w:r>
    <w:r w:rsidR="0056775E">
      <w:rPr>
        <w:rFonts w:ascii="Arial" w:hAnsi="Arial" w:cs="Arial"/>
        <w:noProof/>
        <w:sz w:val="18"/>
        <w:szCs w:val="22"/>
      </w:rPr>
      <w:t>2</w:t>
    </w:r>
    <w:r w:rsidRPr="00C73628">
      <w:rPr>
        <w:rFonts w:ascii="Arial" w:hAnsi="Arial" w:cs="Arial"/>
        <w:sz w:val="18"/>
        <w:szCs w:val="22"/>
      </w:rPr>
      <w:fldChar w:fldCharType="end"/>
    </w:r>
    <w:r w:rsidRPr="00C73628">
      <w:rPr>
        <w:rFonts w:ascii="Arial" w:hAnsi="Arial" w:cs="Arial"/>
        <w:sz w:val="18"/>
        <w:szCs w:val="22"/>
      </w:rPr>
      <w:t xml:space="preserve"> of </w:t>
    </w:r>
    <w:r w:rsidRPr="00C73628">
      <w:rPr>
        <w:rFonts w:ascii="Arial" w:hAnsi="Arial" w:cs="Arial"/>
        <w:sz w:val="18"/>
        <w:szCs w:val="22"/>
      </w:rPr>
      <w:fldChar w:fldCharType="begin"/>
    </w:r>
    <w:r w:rsidRPr="00C73628">
      <w:rPr>
        <w:rFonts w:ascii="Arial" w:hAnsi="Arial" w:cs="Arial"/>
        <w:sz w:val="18"/>
        <w:szCs w:val="22"/>
      </w:rPr>
      <w:instrText xml:space="preserve"> NUMPAGES </w:instrText>
    </w:r>
    <w:r w:rsidRPr="00C73628">
      <w:rPr>
        <w:rFonts w:ascii="Arial" w:hAnsi="Arial" w:cs="Arial"/>
        <w:sz w:val="18"/>
        <w:szCs w:val="22"/>
      </w:rPr>
      <w:fldChar w:fldCharType="separate"/>
    </w:r>
    <w:r w:rsidR="0056775E">
      <w:rPr>
        <w:rFonts w:ascii="Arial" w:hAnsi="Arial" w:cs="Arial"/>
        <w:noProof/>
        <w:sz w:val="18"/>
        <w:szCs w:val="22"/>
      </w:rPr>
      <w:t>8</w:t>
    </w:r>
    <w:r w:rsidRPr="00C73628">
      <w:rPr>
        <w:rFonts w:ascii="Arial" w:hAnsi="Arial" w:cs="Arial"/>
        <w:sz w:val="18"/>
        <w:szCs w:val="22"/>
      </w:rPr>
      <w:fldChar w:fldCharType="end"/>
    </w:r>
  </w:p>
  <w:p w14:paraId="53407A39" w14:textId="45373990" w:rsidR="00377947" w:rsidRPr="000D13CA" w:rsidRDefault="00AB33B4" w:rsidP="00F90EF3">
    <w:pPr>
      <w:pStyle w:val="Footer"/>
      <w:rPr>
        <w:rFonts w:ascii="Arial" w:hAnsi="Arial" w:cs="Arial"/>
        <w:sz w:val="18"/>
        <w:szCs w:val="18"/>
      </w:rPr>
    </w:pPr>
    <w:r>
      <w:rPr>
        <w:rFonts w:ascii="Arial" w:hAnsi="Arial" w:cs="Arial"/>
        <w:sz w:val="18"/>
        <w:szCs w:val="18"/>
      </w:rPr>
      <w:t>DA0021</w:t>
    </w:r>
  </w:p>
  <w:p w14:paraId="3D44E74C" w14:textId="079E070F" w:rsidR="00377947" w:rsidRPr="000D13CA" w:rsidRDefault="009E20C6" w:rsidP="009E20C6">
    <w:pPr>
      <w:pStyle w:val="Footer"/>
      <w:rPr>
        <w:rFonts w:ascii="Arial" w:hAnsi="Arial" w:cs="Arial"/>
        <w:sz w:val="18"/>
        <w:szCs w:val="18"/>
      </w:rPr>
    </w:pPr>
    <w:r w:rsidRPr="009E20C6">
      <w:rPr>
        <w:rFonts w:ascii="Arial" w:hAnsi="Arial" w:cs="Arial"/>
        <w:sz w:val="18"/>
        <w:szCs w:val="18"/>
      </w:rPr>
      <w:t>20X Anatomic and Layer Identification for Biocytin Filled Cells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428C8" w14:textId="77777777" w:rsidR="00377947" w:rsidRDefault="00377947" w:rsidP="00F90EF3">
    <w:pPr>
      <w:pStyle w:val="Footer"/>
      <w:jc w:val="center"/>
      <w:rPr>
        <w:rFonts w:ascii="Arial" w:hAnsi="Arial" w:cs="Arial"/>
        <w:sz w:val="18"/>
        <w:szCs w:val="22"/>
      </w:rPr>
    </w:pPr>
  </w:p>
  <w:p w14:paraId="53407A3B" w14:textId="77777777" w:rsidR="00377947" w:rsidRPr="00C73628" w:rsidRDefault="00377947" w:rsidP="00F90EF3">
    <w:pPr>
      <w:pStyle w:val="Footer"/>
      <w:jc w:val="center"/>
      <w:rPr>
        <w:rFonts w:ascii="Arial" w:hAnsi="Arial" w:cs="Arial"/>
        <w:sz w:val="18"/>
        <w:szCs w:val="22"/>
      </w:rPr>
    </w:pPr>
    <w:r w:rsidRPr="00C73628">
      <w:rPr>
        <w:rFonts w:ascii="Arial" w:hAnsi="Arial" w:cs="Arial"/>
        <w:sz w:val="18"/>
        <w:szCs w:val="22"/>
      </w:rPr>
      <w:t xml:space="preserve">Page </w:t>
    </w:r>
    <w:r w:rsidRPr="00C73628">
      <w:rPr>
        <w:rFonts w:ascii="Arial" w:hAnsi="Arial" w:cs="Arial"/>
        <w:sz w:val="18"/>
        <w:szCs w:val="22"/>
      </w:rPr>
      <w:fldChar w:fldCharType="begin"/>
    </w:r>
    <w:r w:rsidRPr="00C73628">
      <w:rPr>
        <w:rFonts w:ascii="Arial" w:hAnsi="Arial" w:cs="Arial"/>
        <w:sz w:val="18"/>
        <w:szCs w:val="22"/>
      </w:rPr>
      <w:instrText xml:space="preserve"> PAGE </w:instrText>
    </w:r>
    <w:r w:rsidRPr="00C73628">
      <w:rPr>
        <w:rFonts w:ascii="Arial" w:hAnsi="Arial" w:cs="Arial"/>
        <w:sz w:val="18"/>
        <w:szCs w:val="22"/>
      </w:rPr>
      <w:fldChar w:fldCharType="separate"/>
    </w:r>
    <w:r w:rsidR="0056775E">
      <w:rPr>
        <w:rFonts w:ascii="Arial" w:hAnsi="Arial" w:cs="Arial"/>
        <w:noProof/>
        <w:sz w:val="18"/>
        <w:szCs w:val="22"/>
      </w:rPr>
      <w:t>1</w:t>
    </w:r>
    <w:r w:rsidRPr="00C73628">
      <w:rPr>
        <w:rFonts w:ascii="Arial" w:hAnsi="Arial" w:cs="Arial"/>
        <w:sz w:val="18"/>
        <w:szCs w:val="22"/>
      </w:rPr>
      <w:fldChar w:fldCharType="end"/>
    </w:r>
    <w:r w:rsidRPr="00C73628">
      <w:rPr>
        <w:rFonts w:ascii="Arial" w:hAnsi="Arial" w:cs="Arial"/>
        <w:sz w:val="18"/>
        <w:szCs w:val="22"/>
      </w:rPr>
      <w:t xml:space="preserve"> of </w:t>
    </w:r>
    <w:r w:rsidRPr="00C73628">
      <w:rPr>
        <w:rFonts w:ascii="Arial" w:hAnsi="Arial" w:cs="Arial"/>
        <w:sz w:val="18"/>
        <w:szCs w:val="22"/>
      </w:rPr>
      <w:fldChar w:fldCharType="begin"/>
    </w:r>
    <w:r w:rsidRPr="00C73628">
      <w:rPr>
        <w:rFonts w:ascii="Arial" w:hAnsi="Arial" w:cs="Arial"/>
        <w:sz w:val="18"/>
        <w:szCs w:val="22"/>
      </w:rPr>
      <w:instrText xml:space="preserve"> NUMPAGES </w:instrText>
    </w:r>
    <w:r w:rsidRPr="00C73628">
      <w:rPr>
        <w:rFonts w:ascii="Arial" w:hAnsi="Arial" w:cs="Arial"/>
        <w:sz w:val="18"/>
        <w:szCs w:val="22"/>
      </w:rPr>
      <w:fldChar w:fldCharType="separate"/>
    </w:r>
    <w:r w:rsidR="0056775E">
      <w:rPr>
        <w:rFonts w:ascii="Arial" w:hAnsi="Arial" w:cs="Arial"/>
        <w:noProof/>
        <w:sz w:val="18"/>
        <w:szCs w:val="22"/>
      </w:rPr>
      <w:t>8</w:t>
    </w:r>
    <w:r w:rsidRPr="00C73628">
      <w:rPr>
        <w:rFonts w:ascii="Arial" w:hAnsi="Arial" w:cs="Arial"/>
        <w:sz w:val="18"/>
        <w:szCs w:val="22"/>
      </w:rPr>
      <w:fldChar w:fldCharType="end"/>
    </w:r>
  </w:p>
  <w:p w14:paraId="53407A3C" w14:textId="319E9A0A" w:rsidR="00377947" w:rsidRPr="000D13CA" w:rsidRDefault="00AB33B4" w:rsidP="00F90EF3">
    <w:pPr>
      <w:pStyle w:val="Footer"/>
      <w:rPr>
        <w:rFonts w:ascii="Arial" w:hAnsi="Arial" w:cs="Arial"/>
        <w:sz w:val="18"/>
        <w:szCs w:val="18"/>
      </w:rPr>
    </w:pPr>
    <w:r>
      <w:rPr>
        <w:rFonts w:ascii="Arial" w:hAnsi="Arial" w:cs="Arial"/>
        <w:sz w:val="18"/>
        <w:szCs w:val="18"/>
      </w:rPr>
      <w:t>DA0021</w:t>
    </w:r>
  </w:p>
  <w:p w14:paraId="217C29EF" w14:textId="4367D2B6" w:rsidR="00377947" w:rsidRPr="000D13CA" w:rsidRDefault="009E20C6" w:rsidP="009E20C6">
    <w:pPr>
      <w:pStyle w:val="Footer"/>
      <w:rPr>
        <w:rFonts w:ascii="Arial" w:hAnsi="Arial" w:cs="Arial"/>
        <w:sz w:val="18"/>
        <w:szCs w:val="18"/>
      </w:rPr>
    </w:pPr>
    <w:r w:rsidRPr="009E20C6">
      <w:rPr>
        <w:rFonts w:ascii="Arial" w:hAnsi="Arial" w:cs="Arial"/>
        <w:sz w:val="18"/>
        <w:szCs w:val="18"/>
      </w:rPr>
      <w:t>20X Anatomic and Layer Identification for Biocytin Filled Cells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180E4C" w14:textId="77777777" w:rsidR="001F2EB1" w:rsidRDefault="001F2EB1">
      <w:r>
        <w:separator/>
      </w:r>
    </w:p>
  </w:footnote>
  <w:footnote w:type="continuationSeparator" w:id="0">
    <w:p w14:paraId="332CC6BE" w14:textId="77777777" w:rsidR="001F2EB1" w:rsidRDefault="001F2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7" w14:textId="77777777" w:rsidR="00377947" w:rsidRDefault="00377947"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A" w14:textId="58618E58" w:rsidR="00377947" w:rsidRDefault="00377947"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3BBF4A32"/>
    <w:multiLevelType w:val="hybridMultilevel"/>
    <w:tmpl w:val="0A6AC52A"/>
    <w:lvl w:ilvl="0" w:tplc="3D76429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98B4EEE"/>
    <w:multiLevelType w:val="multilevel"/>
    <w:tmpl w:val="8662D848"/>
    <w:lvl w:ilvl="0">
      <w:start w:val="1"/>
      <w:numFmt w:val="decimal"/>
      <w:suff w:val="space"/>
      <w:lvlText w:val="%1.0"/>
      <w:lvlJc w:val="left"/>
      <w:pPr>
        <w:ind w:left="360" w:hanging="360"/>
      </w:pPr>
      <w:rPr>
        <w:rFonts w:ascii="Arial" w:hAnsi="Arial" w:hint="default"/>
        <w:b/>
        <w:i w:val="0"/>
        <w:iCs/>
        <w:sz w:val="22"/>
      </w:rPr>
    </w:lvl>
    <w:lvl w:ilvl="1">
      <w:start w:val="1"/>
      <w:numFmt w:val="decimal"/>
      <w:suff w:val="space"/>
      <w:lvlText w:val="%1.%2."/>
      <w:lvlJc w:val="left"/>
      <w:pPr>
        <w:ind w:left="792" w:hanging="432"/>
      </w:pPr>
      <w:rPr>
        <w:rFonts w:ascii="Arial" w:hAnsi="Arial" w:hint="default"/>
        <w:b/>
        <w:i w:val="0"/>
        <w:sz w:val="22"/>
      </w:rPr>
    </w:lvl>
    <w:lvl w:ilvl="2">
      <w:start w:val="1"/>
      <w:numFmt w:val="decimal"/>
      <w:suff w:val="space"/>
      <w:lvlText w:val="%1.%2.%3."/>
      <w:lvlJc w:val="left"/>
      <w:pPr>
        <w:ind w:left="1224" w:hanging="504"/>
      </w:pPr>
      <w:rPr>
        <w:rFonts w:ascii="Arial" w:hAnsi="Arial" w:hint="default"/>
        <w:b/>
        <w:i w:val="0"/>
        <w:color w:val="auto"/>
        <w:sz w:val="22"/>
      </w:rPr>
    </w:lvl>
    <w:lvl w:ilvl="3">
      <w:start w:val="1"/>
      <w:numFmt w:val="decimal"/>
      <w:suff w:val="space"/>
      <w:lvlText w:val="%1.%2.%3.%4."/>
      <w:lvlJc w:val="left"/>
      <w:pPr>
        <w:ind w:left="1728" w:hanging="648"/>
      </w:pPr>
      <w:rPr>
        <w:rFonts w:hint="default"/>
        <w:b w:val="0"/>
        <w:i w:val="0"/>
        <w:sz w:val="22"/>
      </w:rPr>
    </w:lvl>
    <w:lvl w:ilvl="4">
      <w:start w:val="1"/>
      <w:numFmt w:val="decimal"/>
      <w:suff w:val="space"/>
      <w:lvlText w:val="%1.%2.%3.%4.%5."/>
      <w:lvlJc w:val="left"/>
      <w:pPr>
        <w:ind w:left="2232" w:hanging="792"/>
      </w:pPr>
      <w:rPr>
        <w:rFonts w:hint="default"/>
        <w:sz w:val="22"/>
      </w:rPr>
    </w:lvl>
    <w:lvl w:ilvl="5">
      <w:start w:val="1"/>
      <w:numFmt w:val="decimal"/>
      <w:suff w:val="space"/>
      <w:lvlText w:val="%1.%2.%3.%4.%5.%6."/>
      <w:lvlJc w:val="left"/>
      <w:pPr>
        <w:ind w:left="2736" w:hanging="936"/>
      </w:pPr>
      <w:rPr>
        <w:rFonts w:hint="default"/>
        <w:sz w:val="22"/>
      </w:rPr>
    </w:lvl>
    <w:lvl w:ilvl="6">
      <w:start w:val="1"/>
      <w:numFmt w:val="decimal"/>
      <w:suff w:val="space"/>
      <w:lvlText w:val="%1.%2.%3.%4.%5.%6.%7."/>
      <w:lvlJc w:val="left"/>
      <w:pPr>
        <w:ind w:left="3240" w:hanging="1080"/>
      </w:pPr>
      <w:rPr>
        <w:rFonts w:hint="default"/>
        <w:sz w:val="22"/>
      </w:rPr>
    </w:lvl>
    <w:lvl w:ilvl="7">
      <w:start w:val="1"/>
      <w:numFmt w:val="decimal"/>
      <w:suff w:val="space"/>
      <w:lvlText w:val="%1.%2.%3.%4.%5.%6.%7.%8."/>
      <w:lvlJc w:val="left"/>
      <w:pPr>
        <w:ind w:left="3744" w:hanging="1224"/>
      </w:pPr>
      <w:rPr>
        <w:rFonts w:hint="default"/>
        <w:sz w:val="22"/>
      </w:rPr>
    </w:lvl>
    <w:lvl w:ilvl="8">
      <w:start w:val="1"/>
      <w:numFmt w:val="decimal"/>
      <w:suff w:val="space"/>
      <w:lvlText w:val="%1.%2.%3.%4.%5.%6.%7.%8.%9."/>
      <w:lvlJc w:val="left"/>
      <w:pPr>
        <w:ind w:left="4320" w:hanging="1440"/>
      </w:pPr>
      <w:rPr>
        <w:rFonts w:hint="default"/>
      </w:rPr>
    </w:lvl>
  </w:abstractNum>
  <w:abstractNum w:abstractNumId="28"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6B556741"/>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30"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4"/>
  </w:num>
  <w:num w:numId="2">
    <w:abstractNumId w:val="15"/>
  </w:num>
  <w:num w:numId="3">
    <w:abstractNumId w:val="24"/>
  </w:num>
  <w:num w:numId="4">
    <w:abstractNumId w:val="19"/>
  </w:num>
  <w:num w:numId="5">
    <w:abstractNumId w:val="23"/>
  </w:num>
  <w:num w:numId="6">
    <w:abstractNumId w:val="26"/>
  </w:num>
  <w:num w:numId="7">
    <w:abstractNumId w:val="20"/>
  </w:num>
  <w:num w:numId="8">
    <w:abstractNumId w:val="30"/>
  </w:num>
  <w:num w:numId="9">
    <w:abstractNumId w:val="8"/>
  </w:num>
  <w:num w:numId="10">
    <w:abstractNumId w:val="5"/>
  </w:num>
  <w:num w:numId="11">
    <w:abstractNumId w:val="1"/>
  </w:num>
  <w:num w:numId="12">
    <w:abstractNumId w:val="7"/>
  </w:num>
  <w:num w:numId="13">
    <w:abstractNumId w:val="18"/>
  </w:num>
  <w:num w:numId="14">
    <w:abstractNumId w:val="29"/>
  </w:num>
  <w:num w:numId="15">
    <w:abstractNumId w:val="25"/>
  </w:num>
  <w:num w:numId="16">
    <w:abstractNumId w:val="9"/>
  </w:num>
  <w:num w:numId="17">
    <w:abstractNumId w:val="12"/>
  </w:num>
  <w:num w:numId="18">
    <w:abstractNumId w:val="2"/>
  </w:num>
  <w:num w:numId="19">
    <w:abstractNumId w:val="22"/>
  </w:num>
  <w:num w:numId="20">
    <w:abstractNumId w:val="28"/>
  </w:num>
  <w:num w:numId="21">
    <w:abstractNumId w:val="13"/>
  </w:num>
  <w:num w:numId="22">
    <w:abstractNumId w:val="17"/>
  </w:num>
  <w:num w:numId="23">
    <w:abstractNumId w:val="21"/>
  </w:num>
  <w:num w:numId="24">
    <w:abstractNumId w:val="6"/>
  </w:num>
  <w:num w:numId="25">
    <w:abstractNumId w:val="11"/>
  </w:num>
  <w:num w:numId="26">
    <w:abstractNumId w:val="10"/>
  </w:num>
  <w:num w:numId="27">
    <w:abstractNumId w:val="0"/>
  </w:num>
  <w:num w:numId="28">
    <w:abstractNumId w:val="31"/>
  </w:num>
  <w:num w:numId="29">
    <w:abstractNumId w:val="32"/>
  </w:num>
  <w:num w:numId="30">
    <w:abstractNumId w:val="3"/>
  </w:num>
  <w:num w:numId="31">
    <w:abstractNumId w:val="14"/>
  </w:num>
  <w:num w:numId="32">
    <w:abstractNumId w:val="27"/>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en-US" w:vendorID="6" w:dllVersion="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4F4"/>
    <w:rsid w:val="00043E0C"/>
    <w:rsid w:val="00050D6F"/>
    <w:rsid w:val="00062B80"/>
    <w:rsid w:val="000727BD"/>
    <w:rsid w:val="000A463B"/>
    <w:rsid w:val="000A47A4"/>
    <w:rsid w:val="000D13CA"/>
    <w:rsid w:val="000D242B"/>
    <w:rsid w:val="000D524D"/>
    <w:rsid w:val="000F1645"/>
    <w:rsid w:val="000F5136"/>
    <w:rsid w:val="00106E67"/>
    <w:rsid w:val="00114BC1"/>
    <w:rsid w:val="00130EE1"/>
    <w:rsid w:val="001418FF"/>
    <w:rsid w:val="00147E30"/>
    <w:rsid w:val="001538ED"/>
    <w:rsid w:val="001C1B97"/>
    <w:rsid w:val="001D12FC"/>
    <w:rsid w:val="001D25F0"/>
    <w:rsid w:val="001D6360"/>
    <w:rsid w:val="001F1E12"/>
    <w:rsid w:val="001F2EB1"/>
    <w:rsid w:val="0020245D"/>
    <w:rsid w:val="00213B1A"/>
    <w:rsid w:val="00214BEA"/>
    <w:rsid w:val="0022474C"/>
    <w:rsid w:val="00235FCB"/>
    <w:rsid w:val="002661E6"/>
    <w:rsid w:val="00275396"/>
    <w:rsid w:val="002A069B"/>
    <w:rsid w:val="002D0736"/>
    <w:rsid w:val="002E1DF0"/>
    <w:rsid w:val="002F0C75"/>
    <w:rsid w:val="002F420A"/>
    <w:rsid w:val="002F4FF9"/>
    <w:rsid w:val="00306F76"/>
    <w:rsid w:val="00314F66"/>
    <w:rsid w:val="003249B1"/>
    <w:rsid w:val="00325812"/>
    <w:rsid w:val="00377947"/>
    <w:rsid w:val="00381D3D"/>
    <w:rsid w:val="00387BA3"/>
    <w:rsid w:val="003A5499"/>
    <w:rsid w:val="003C2FFC"/>
    <w:rsid w:val="003E7E13"/>
    <w:rsid w:val="003F18E4"/>
    <w:rsid w:val="00481A2A"/>
    <w:rsid w:val="00491B6C"/>
    <w:rsid w:val="004A7D0C"/>
    <w:rsid w:val="004D6677"/>
    <w:rsid w:val="004E752D"/>
    <w:rsid w:val="005076CE"/>
    <w:rsid w:val="0054000D"/>
    <w:rsid w:val="00543527"/>
    <w:rsid w:val="0054653A"/>
    <w:rsid w:val="00555DB5"/>
    <w:rsid w:val="0056775E"/>
    <w:rsid w:val="00571688"/>
    <w:rsid w:val="00595F9F"/>
    <w:rsid w:val="0059778B"/>
    <w:rsid w:val="005A66E6"/>
    <w:rsid w:val="005C2C2D"/>
    <w:rsid w:val="0062231A"/>
    <w:rsid w:val="00623249"/>
    <w:rsid w:val="00624899"/>
    <w:rsid w:val="00636F7E"/>
    <w:rsid w:val="0063790F"/>
    <w:rsid w:val="00665034"/>
    <w:rsid w:val="006A12FF"/>
    <w:rsid w:val="006A561C"/>
    <w:rsid w:val="007174C2"/>
    <w:rsid w:val="00720A31"/>
    <w:rsid w:val="007313B9"/>
    <w:rsid w:val="00742B02"/>
    <w:rsid w:val="0075756E"/>
    <w:rsid w:val="00781BD3"/>
    <w:rsid w:val="00791936"/>
    <w:rsid w:val="00796589"/>
    <w:rsid w:val="0079685E"/>
    <w:rsid w:val="007A6EA3"/>
    <w:rsid w:val="00830913"/>
    <w:rsid w:val="00836394"/>
    <w:rsid w:val="00850CF8"/>
    <w:rsid w:val="00884C0B"/>
    <w:rsid w:val="008B30DA"/>
    <w:rsid w:val="00902193"/>
    <w:rsid w:val="00934B53"/>
    <w:rsid w:val="00940223"/>
    <w:rsid w:val="009414F4"/>
    <w:rsid w:val="009418BF"/>
    <w:rsid w:val="00951656"/>
    <w:rsid w:val="009774A4"/>
    <w:rsid w:val="009945F4"/>
    <w:rsid w:val="009A6C50"/>
    <w:rsid w:val="009B51AC"/>
    <w:rsid w:val="009C32D6"/>
    <w:rsid w:val="009E0EF1"/>
    <w:rsid w:val="009E20C6"/>
    <w:rsid w:val="00A2184F"/>
    <w:rsid w:val="00A36AE3"/>
    <w:rsid w:val="00A4269B"/>
    <w:rsid w:val="00A70930"/>
    <w:rsid w:val="00A75528"/>
    <w:rsid w:val="00A84F6D"/>
    <w:rsid w:val="00A92162"/>
    <w:rsid w:val="00A9467F"/>
    <w:rsid w:val="00A95639"/>
    <w:rsid w:val="00AA32F9"/>
    <w:rsid w:val="00AB1D7D"/>
    <w:rsid w:val="00AB33B4"/>
    <w:rsid w:val="00AB6279"/>
    <w:rsid w:val="00AC1C85"/>
    <w:rsid w:val="00AC1F99"/>
    <w:rsid w:val="00AC4349"/>
    <w:rsid w:val="00AE2B0C"/>
    <w:rsid w:val="00B07D5B"/>
    <w:rsid w:val="00B43C97"/>
    <w:rsid w:val="00B55FBD"/>
    <w:rsid w:val="00B5769A"/>
    <w:rsid w:val="00B66764"/>
    <w:rsid w:val="00B731C0"/>
    <w:rsid w:val="00B94F75"/>
    <w:rsid w:val="00BA4460"/>
    <w:rsid w:val="00BC0F73"/>
    <w:rsid w:val="00BC122B"/>
    <w:rsid w:val="00BD40BC"/>
    <w:rsid w:val="00BD50A3"/>
    <w:rsid w:val="00C000CB"/>
    <w:rsid w:val="00C126F7"/>
    <w:rsid w:val="00C215BA"/>
    <w:rsid w:val="00C445F9"/>
    <w:rsid w:val="00C47E62"/>
    <w:rsid w:val="00C50E96"/>
    <w:rsid w:val="00C70FE1"/>
    <w:rsid w:val="00C73628"/>
    <w:rsid w:val="00C75467"/>
    <w:rsid w:val="00CA1708"/>
    <w:rsid w:val="00CE37EA"/>
    <w:rsid w:val="00CE61A1"/>
    <w:rsid w:val="00D003F3"/>
    <w:rsid w:val="00D127A2"/>
    <w:rsid w:val="00D34672"/>
    <w:rsid w:val="00D4773C"/>
    <w:rsid w:val="00D77DC5"/>
    <w:rsid w:val="00DB2AB4"/>
    <w:rsid w:val="00DB2C51"/>
    <w:rsid w:val="00DC0BAD"/>
    <w:rsid w:val="00DC3EDE"/>
    <w:rsid w:val="00DF1790"/>
    <w:rsid w:val="00DF18F7"/>
    <w:rsid w:val="00DF2A08"/>
    <w:rsid w:val="00E04E75"/>
    <w:rsid w:val="00E0510C"/>
    <w:rsid w:val="00E133B8"/>
    <w:rsid w:val="00E43DEE"/>
    <w:rsid w:val="00E500F2"/>
    <w:rsid w:val="00E51217"/>
    <w:rsid w:val="00E6529F"/>
    <w:rsid w:val="00E66E63"/>
    <w:rsid w:val="00E673D9"/>
    <w:rsid w:val="00E8612A"/>
    <w:rsid w:val="00E96037"/>
    <w:rsid w:val="00EA7409"/>
    <w:rsid w:val="00EA783D"/>
    <w:rsid w:val="00EC4905"/>
    <w:rsid w:val="00EF42E2"/>
    <w:rsid w:val="00EF6336"/>
    <w:rsid w:val="00F011D7"/>
    <w:rsid w:val="00F06851"/>
    <w:rsid w:val="00F13019"/>
    <w:rsid w:val="00F3256D"/>
    <w:rsid w:val="00F403CF"/>
    <w:rsid w:val="00F508A3"/>
    <w:rsid w:val="00F62661"/>
    <w:rsid w:val="00F87349"/>
    <w:rsid w:val="00F90EF3"/>
    <w:rsid w:val="00F917D9"/>
    <w:rsid w:val="00F93F77"/>
    <w:rsid w:val="00FB253E"/>
    <w:rsid w:val="00FB282A"/>
    <w:rsid w:val="00FE009D"/>
    <w:rsid w:val="00FF4F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340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uiPriority w:val="34"/>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FollowedHyperlink">
    <w:name w:val="FollowedHyperlink"/>
    <w:basedOn w:val="DefaultParagraphFont"/>
    <w:uiPriority w:val="99"/>
    <w:semiHidden/>
    <w:unhideWhenUsed/>
    <w:rsid w:val="00DB2C51"/>
    <w:rPr>
      <w:color w:val="800080" w:themeColor="followedHyperlink"/>
      <w:u w:val="single"/>
    </w:rPr>
  </w:style>
  <w:style w:type="character" w:styleId="CommentReference">
    <w:name w:val="annotation reference"/>
    <w:basedOn w:val="DefaultParagraphFont"/>
    <w:uiPriority w:val="99"/>
    <w:semiHidden/>
    <w:unhideWhenUsed/>
    <w:rsid w:val="00306F76"/>
    <w:rPr>
      <w:sz w:val="16"/>
      <w:szCs w:val="16"/>
    </w:rPr>
  </w:style>
  <w:style w:type="paragraph" w:styleId="CommentText">
    <w:name w:val="annotation text"/>
    <w:basedOn w:val="Normal"/>
    <w:link w:val="CommentTextChar"/>
    <w:uiPriority w:val="99"/>
    <w:semiHidden/>
    <w:unhideWhenUsed/>
    <w:rsid w:val="00306F76"/>
    <w:rPr>
      <w:sz w:val="20"/>
    </w:rPr>
  </w:style>
  <w:style w:type="character" w:customStyle="1" w:styleId="CommentTextChar">
    <w:name w:val="Comment Text Char"/>
    <w:basedOn w:val="DefaultParagraphFont"/>
    <w:link w:val="CommentText"/>
    <w:uiPriority w:val="99"/>
    <w:semiHidden/>
    <w:rsid w:val="00306F76"/>
  </w:style>
  <w:style w:type="paragraph" w:styleId="CommentSubject">
    <w:name w:val="annotation subject"/>
    <w:basedOn w:val="CommentText"/>
    <w:next w:val="CommentText"/>
    <w:link w:val="CommentSubjectChar"/>
    <w:uiPriority w:val="99"/>
    <w:semiHidden/>
    <w:unhideWhenUsed/>
    <w:rsid w:val="00306F76"/>
    <w:rPr>
      <w:b/>
      <w:bCs/>
    </w:rPr>
  </w:style>
  <w:style w:type="character" w:customStyle="1" w:styleId="CommentSubjectChar">
    <w:name w:val="Comment Subject Char"/>
    <w:basedOn w:val="CommentTextChar"/>
    <w:link w:val="CommentSubject"/>
    <w:uiPriority w:val="99"/>
    <w:semiHidden/>
    <w:rsid w:val="00306F76"/>
    <w:rPr>
      <w:b/>
      <w:bCs/>
    </w:rPr>
  </w:style>
  <w:style w:type="paragraph" w:styleId="Revision">
    <w:name w:val="Revision"/>
    <w:hidden/>
    <w:uiPriority w:val="99"/>
    <w:semiHidden/>
    <w:rsid w:val="00F011D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597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9</SOP_x0020__x0023_>
    <_dlc_DocId xmlns="70c2b688-b411-41a4-b2b0-c43b12e0f7d1">UTH6MJVJKNX5-438198405-79</_dlc_DocId>
    <_dlc_DocIdUrl xmlns="70c2b688-b411-41a4-b2b0-c43b12e0f7d1">
      <Url>https://alleninstitute.sharepoint.com/BrainScience/ResearchOps/protocols.io/_layouts/15/DocIdRedir.aspx?ID=UTH6MJVJKNX5-438198405-79</Url>
      <Description>UTH6MJVJKNX5-438198405-79</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2182B1-51F0-4444-859A-90D9598B0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4492F8-D9A7-48AA-9034-148D83EAB364}">
  <ds:schemaRefs>
    <ds:schemaRef ds:uri="http://schemas.microsoft.com/sharepoint/events"/>
  </ds:schemaRefs>
</ds:datastoreItem>
</file>

<file path=customXml/itemProps3.xml><?xml version="1.0" encoding="utf-8"?>
<ds:datastoreItem xmlns:ds="http://schemas.openxmlformats.org/officeDocument/2006/customXml" ds:itemID="{C8E871A6-89E7-43DC-B33E-4B036F572455}">
  <ds:schemaRefs>
    <ds:schemaRef ds:uri="http://schemas.microsoft.com/sharepoint/v3/contenttype/forms"/>
  </ds:schemaRefs>
</ds:datastoreItem>
</file>

<file path=customXml/itemProps4.xml><?xml version="1.0" encoding="utf-8"?>
<ds:datastoreItem xmlns:ds="http://schemas.openxmlformats.org/officeDocument/2006/customXml" ds:itemID="{33A7C4FF-E064-484A-AD83-E8011BDBF074}">
  <ds:schemaRefs>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 ds:uri="http://schemas.microsoft.com/office/2006/metadata/properties"/>
    <ds:schemaRef ds:uri="f9d7e438-b00a-44e8-937f-0103235de257"/>
    <ds:schemaRef ds:uri="http://schemas.microsoft.com/office/infopath/2007/PartnerControls"/>
    <ds:schemaRef ds:uri="70c2b688-b411-41a4-b2b0-c43b12e0f7d1"/>
    <ds:schemaRef ds:uri="http://purl.org/dc/elements/1.1/"/>
  </ds:schemaRefs>
</ds:datastoreItem>
</file>

<file path=customXml/itemProps5.xml><?xml version="1.0" encoding="utf-8"?>
<ds:datastoreItem xmlns:ds="http://schemas.openxmlformats.org/officeDocument/2006/customXml" ds:itemID="{6C18448A-3E36-4FF6-A1DF-8AB61A92F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2020-04-09T21:42:00Z</dcterms:created>
  <dcterms:modified xsi:type="dcterms:W3CDTF">2020-04-09T21:42:00Z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Effective Date">
    <vt:lpwstr>1999-11-30T00:00:00+00:00</vt:lpwstr>
  </property>
  <property fmtid="{D5CDD505-2E9C-101B-9397-08002B2CF9AE}" pid="4" name="Status">
    <vt:lpwstr>Active</vt:lpwstr>
  </property>
  <property fmtid="{D5CDD505-2E9C-101B-9397-08002B2CF9AE}" pid="5" name="Workspace">
    <vt:lpwstr/>
  </property>
  <property fmtid="{D5CDD505-2E9C-101B-9397-08002B2CF9AE}" pid="6" name="_dlc_DocIdItemGuid">
    <vt:lpwstr>3c6e69a0-890d-48df-a709-f97141705726</vt:lpwstr>
  </property>
</Properties>
</file>