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152C2" w14:textId="310D5788" w:rsidR="002C01C5" w:rsidRPr="002C01C5" w:rsidRDefault="002C01C5" w:rsidP="002C01C5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01C5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Collection of saliva</w:t>
      </w:r>
    </w:p>
    <w:p w14:paraId="1E2C51FD" w14:textId="77777777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66A">
        <w:rPr>
          <w:rFonts w:ascii="Times New Roman" w:hAnsi="Times New Roman" w:cs="Times New Roman"/>
          <w:sz w:val="24"/>
          <w:szCs w:val="24"/>
          <w:lang w:val="en-US"/>
        </w:rPr>
        <w:t xml:space="preserve">Saliva samples will be collected on Day 1 and after 24 </w:t>
      </w:r>
      <w:r>
        <w:rPr>
          <w:rFonts w:ascii="Times New Roman" w:hAnsi="Times New Roman" w:cs="Times New Roman"/>
          <w:sz w:val="24"/>
          <w:szCs w:val="24"/>
          <w:lang w:val="en-US"/>
        </w:rPr>
        <w:t>sessions</w:t>
      </w:r>
      <w:r w:rsidRPr="004E466A">
        <w:rPr>
          <w:rFonts w:ascii="Times New Roman" w:hAnsi="Times New Roman" w:cs="Times New Roman"/>
          <w:sz w:val="24"/>
          <w:szCs w:val="24"/>
          <w:lang w:val="en-US"/>
        </w:rPr>
        <w:t xml:space="preserve"> between 10 and 11 am. For such, specific instructions will be given to participants, such as avoid brushing, using salivary </w:t>
      </w:r>
      <w:proofErr w:type="gramStart"/>
      <w:r w:rsidRPr="004E466A">
        <w:rPr>
          <w:rFonts w:ascii="Times New Roman" w:hAnsi="Times New Roman" w:cs="Times New Roman"/>
          <w:sz w:val="24"/>
          <w:szCs w:val="24"/>
          <w:lang w:val="en-US"/>
        </w:rPr>
        <w:t>stimulants</w:t>
      </w:r>
      <w:proofErr w:type="gramEnd"/>
      <w:r w:rsidRPr="004E466A">
        <w:rPr>
          <w:rFonts w:ascii="Times New Roman" w:hAnsi="Times New Roman" w:cs="Times New Roman"/>
          <w:sz w:val="24"/>
          <w:szCs w:val="24"/>
          <w:lang w:val="en-US"/>
        </w:rPr>
        <w:t xml:space="preserve"> and consuming a main meal one hour prior to the collection, avoid consuming acidic or sugary foods 20 minutes before the collection. </w:t>
      </w:r>
    </w:p>
    <w:p w14:paraId="747214F6" w14:textId="1ECB8655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Centrifuge for 10 minutes in a refrigerated centrifuge at 1,000 X g.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eparate 300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into 1.5 mL microtubes and store s</w:t>
      </w:r>
      <w:r>
        <w:rPr>
          <w:rFonts w:ascii="Times New Roman" w:hAnsi="Times New Roman" w:cs="Times New Roman"/>
          <w:sz w:val="24"/>
          <w:szCs w:val="24"/>
          <w:lang w:val="en-US"/>
        </w:rPr>
        <w:t>aliva</w:t>
      </w: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samples at &lt;-80 ° C.</w:t>
      </w:r>
    </w:p>
    <w:p w14:paraId="00ED2EFE" w14:textId="7FA7F47F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all collections are performed (pre and post treatment), begin preparing the assay</w:t>
      </w:r>
      <w:r w:rsidRPr="002C01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5BA7FE" w14:textId="56F08F25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b/>
          <w:bCs/>
          <w:sz w:val="24"/>
          <w:szCs w:val="24"/>
          <w:lang w:val="en-US"/>
        </w:rPr>
        <w:t>LEGEND MAX™ Human BDNF ELISA Kit</w:t>
      </w:r>
    </w:p>
    <w:p w14:paraId="65B065B1" w14:textId="6CA1D1CC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Protein expression of BDNF will be quantified from the saliva samples using the ELISA technique. A DELUXE HUMAN commercial kit (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BioLegend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®) will be used and the analysis will be performed following to the manufacturer's instructions.</w:t>
      </w:r>
    </w:p>
    <w:p w14:paraId="00482F8D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1. Bring all reagents to room temperature prior to use. It is strongly</w:t>
      </w:r>
    </w:p>
    <w:p w14:paraId="6C54E320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recommended that all standards and samples be run in duplicate or</w:t>
      </w:r>
    </w:p>
    <w:p w14:paraId="0F9A3798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triplicate. A standard curve is required for each assay.</w:t>
      </w:r>
    </w:p>
    <w:p w14:paraId="2A53728D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2. If not all microplate strips will be used, remove the excess strips by pressing</w:t>
      </w:r>
    </w:p>
    <w:p w14:paraId="5E5E44C4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up from underneath each strip. Place excess strips back in the foil pouch</w:t>
      </w:r>
    </w:p>
    <w:p w14:paraId="61810039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with the included desiccant pack and reseal.</w:t>
      </w:r>
    </w:p>
    <w:p w14:paraId="2CF26F90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3. Prepare 1,000 µL of the 10,000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/mL top standard by adding 50 µL of</w:t>
      </w:r>
    </w:p>
    <w:p w14:paraId="6BAEAD85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the standard stock in 950 µL of Assay Buffer A. Perform six two-fold serial</w:t>
      </w:r>
    </w:p>
    <w:p w14:paraId="2743A8BA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dilutions of the 10,000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/mL top standard in separate tubes using Assay</w:t>
      </w:r>
    </w:p>
    <w:p w14:paraId="69ACA024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Buffer A as the diluent. Thus, the Human BDNF standard concentrations</w:t>
      </w:r>
    </w:p>
    <w:p w14:paraId="1E88643D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in the tubes are 10,000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/mL, 5,000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/mL, 2,500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/mL, 1,250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/mL,</w:t>
      </w:r>
    </w:p>
    <w:p w14:paraId="717A45DC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625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/mL, 312.5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/mL, and 156.3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/mL, respectively. Assay Buffer A</w:t>
      </w:r>
    </w:p>
    <w:p w14:paraId="3F6B0FD6" w14:textId="22D9EC97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serves as the zero standard (0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pg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>/mL).</w:t>
      </w:r>
    </w:p>
    <w:p w14:paraId="67BC2391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4. Wash the plate 4 times with 300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of 1X Wash Buffer per well and blot any</w:t>
      </w:r>
    </w:p>
    <w:p w14:paraId="37AD5076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residual buffer by firmly tapping the plate upside down on clean, absorbent</w:t>
      </w:r>
    </w:p>
    <w:p w14:paraId="0EF49018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paper. All subsequent washes should be performed similarly.</w:t>
      </w:r>
    </w:p>
    <w:p w14:paraId="5748984C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5. Add 50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of Assay Diluent C to each well that will contain the standard</w:t>
      </w:r>
    </w:p>
    <w:p w14:paraId="17078290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dilutions or samples.</w:t>
      </w:r>
    </w:p>
    <w:p w14:paraId="162897D2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6. Add 50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of standard dilutions or samples to the appropriate wells.</w:t>
      </w:r>
    </w:p>
    <w:p w14:paraId="2E550E09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7. Seal the plate with a Plate Sealer included in the kit and incubate the plate</w:t>
      </w:r>
    </w:p>
    <w:p w14:paraId="10083255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for 2 hours at room temperature with shaking.</w:t>
      </w:r>
    </w:p>
    <w:p w14:paraId="257FB029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8. Discard the contents of the plate into a sink, then wash the plate 4 times</w:t>
      </w:r>
    </w:p>
    <w:p w14:paraId="2E95E119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with 1X Wash Buffer as in step 4.</w:t>
      </w:r>
    </w:p>
    <w:p w14:paraId="46E94B82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9. Add 100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of Human BDNF Detection Antibody solution to each well, seal</w:t>
      </w:r>
    </w:p>
    <w:p w14:paraId="26AD3F70" w14:textId="4C4A21C2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th</w:t>
      </w:r>
      <w:proofErr w:type="spellEnd"/>
      <w:r w:rsidRPr="002C01C5">
        <w:rPr>
          <w:lang w:val="en-US"/>
        </w:rPr>
        <w:t xml:space="preserve"> </w:t>
      </w:r>
      <w:r w:rsidRPr="002C01C5">
        <w:rPr>
          <w:rFonts w:ascii="Times New Roman" w:hAnsi="Times New Roman" w:cs="Times New Roman"/>
          <w:sz w:val="24"/>
          <w:szCs w:val="24"/>
          <w:lang w:val="en-US"/>
        </w:rPr>
        <w:t>10. Discard the contents of the plate into a sink, then wash the plate 4 times</w:t>
      </w:r>
    </w:p>
    <w:p w14:paraId="5F676E5F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with 1X Wash Buffer as in step 4.</w:t>
      </w:r>
    </w:p>
    <w:p w14:paraId="1E0225AE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11. Add 100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of Avidin-HRP solution to each well, seal and incubate the plate</w:t>
      </w:r>
    </w:p>
    <w:p w14:paraId="536C3EA7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at room temperature for 30 minutes with shaking.</w:t>
      </w:r>
    </w:p>
    <w:p w14:paraId="7AAC8094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lastRenderedPageBreak/>
        <w:t>12. Discard the contents of the plate into a sink, then wash the plate 5 times</w:t>
      </w:r>
    </w:p>
    <w:p w14:paraId="46CDADE5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with 1X Wash Buffer as in step 4. For this final wash, soak wells in 1X Wash</w:t>
      </w:r>
    </w:p>
    <w:p w14:paraId="5B94F50B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Buffer for 30 seconds to 1 minute for each wash. This will help minimize</w:t>
      </w:r>
    </w:p>
    <w:p w14:paraId="7C899271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background.</w:t>
      </w:r>
    </w:p>
    <w:p w14:paraId="44C3E506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13. Add 100 µL of Substrate Solution F to each well and incubate at room</w:t>
      </w:r>
    </w:p>
    <w:p w14:paraId="2A35E748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temperature for 15 to 20 minutes in the dark. Wells containing human</w:t>
      </w:r>
    </w:p>
    <w:p w14:paraId="70F66F4C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BDNF should turn blue in color with an intensity proportional to its</w:t>
      </w:r>
    </w:p>
    <w:p w14:paraId="3918B504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concentration. It is not necessary to seal the plate during this step.</w:t>
      </w:r>
    </w:p>
    <w:p w14:paraId="03E51E6B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14. Stop the reaction by adding 100 µL of Stop Solution to each well. The</w:t>
      </w:r>
    </w:p>
    <w:p w14:paraId="07CC98AF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solution color should change from blue to yellow.</w:t>
      </w:r>
    </w:p>
    <w:p w14:paraId="4F0A32B0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15. Read absorbance at 450 nm immediately. If the reader is capable of</w:t>
      </w:r>
    </w:p>
    <w:p w14:paraId="55475DDB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>reading at 570 nm, the absorbance at 570 nm can be subtracted from the</w:t>
      </w:r>
    </w:p>
    <w:p w14:paraId="1D5614D4" w14:textId="2DE8852F" w:rsid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absorbance at 450 </w:t>
      </w:r>
      <w:proofErr w:type="spellStart"/>
      <w:r w:rsidRPr="002C01C5">
        <w:rPr>
          <w:rFonts w:ascii="Times New Roman" w:hAnsi="Times New Roman" w:cs="Times New Roman"/>
          <w:sz w:val="24"/>
          <w:szCs w:val="24"/>
          <w:lang w:val="en-US"/>
        </w:rPr>
        <w:t>nme</w:t>
      </w:r>
      <w:proofErr w:type="spellEnd"/>
      <w:r w:rsidRPr="002C01C5">
        <w:rPr>
          <w:rFonts w:ascii="Times New Roman" w:hAnsi="Times New Roman" w:cs="Times New Roman"/>
          <w:sz w:val="24"/>
          <w:szCs w:val="24"/>
          <w:lang w:val="en-US"/>
        </w:rPr>
        <w:t xml:space="preserve"> plate and incubate at room temperature for 1 hour with shaking.</w:t>
      </w:r>
    </w:p>
    <w:p w14:paraId="6EF0F440" w14:textId="77777777" w:rsidR="002C01C5" w:rsidRPr="002C01C5" w:rsidRDefault="002C01C5" w:rsidP="002C01C5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DDD2A1" w14:textId="77777777" w:rsidR="002C01C5" w:rsidRPr="002C01C5" w:rsidRDefault="002C01C5" w:rsidP="002C01C5">
      <w:pPr>
        <w:spacing w:line="480" w:lineRule="auto"/>
        <w:ind w:firstLine="708"/>
        <w:jc w:val="both"/>
        <w:rPr>
          <w:lang w:val="en-US"/>
        </w:rPr>
      </w:pPr>
    </w:p>
    <w:sectPr w:rsidR="002C01C5" w:rsidRPr="002C0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45D9E"/>
    <w:multiLevelType w:val="hybridMultilevel"/>
    <w:tmpl w:val="329E44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2267C"/>
    <w:multiLevelType w:val="hybridMultilevel"/>
    <w:tmpl w:val="C966CE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C5"/>
    <w:rsid w:val="002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FD1FE"/>
  <w15:chartTrackingRefBased/>
  <w15:docId w15:val="{7C922ED4-7C9F-4A45-ABFC-A108A7AB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1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553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Tamiris Silva</dc:creator>
  <cp:keywords/>
  <dc:description/>
  <cp:lastModifiedBy>Tamiris Silva</cp:lastModifiedBy>
  <cp:revision>1</cp:revision>
  <dcterms:created xsi:type="dcterms:W3CDTF">2020-06-30T14:07:00Z</dcterms:created>
  <dcterms:modified xsi:type="dcterms:W3CDTF">2020-06-30T14:18:00Z</dcterms:modified>
</cp:coreProperties>
</file>