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8CA" w:rsidRPr="003F6892" w:rsidRDefault="000228CA" w:rsidP="000228CA">
      <w:pPr>
        <w:jc w:val="both"/>
        <w:rPr>
          <w:rFonts w:ascii="Arial" w:hAnsi="Arial"/>
        </w:rPr>
      </w:pPr>
      <w:r>
        <w:rPr>
          <w:rFonts w:ascii="Arial" w:hAnsi="Arial"/>
          <w:b/>
        </w:rPr>
        <w:t xml:space="preserve">Culture conditions for </w:t>
      </w:r>
      <w:r>
        <w:rPr>
          <w:rFonts w:ascii="Arial" w:hAnsi="Arial"/>
          <w:b/>
          <w:i/>
        </w:rPr>
        <w:t xml:space="preserve">S. cerevisiae </w:t>
      </w:r>
      <w:r>
        <w:rPr>
          <w:rFonts w:ascii="Arial" w:hAnsi="Arial"/>
          <w:b/>
        </w:rPr>
        <w:t>ZXM144</w:t>
      </w:r>
    </w:p>
    <w:p w:rsidR="000228CA" w:rsidRDefault="000228CA" w:rsidP="000228CA">
      <w:pPr>
        <w:jc w:val="both"/>
        <w:rPr>
          <w:rFonts w:ascii="Arial" w:hAnsi="Arial"/>
        </w:rPr>
      </w:pPr>
      <w:r>
        <w:rPr>
          <w:rFonts w:ascii="Arial" w:hAnsi="Arial"/>
          <w:i/>
        </w:rPr>
        <w:t>Saccharomyces cerevisiae</w:t>
      </w:r>
      <w:r>
        <w:rPr>
          <w:rFonts w:ascii="Arial" w:hAnsi="Arial"/>
        </w:rPr>
        <w:t xml:space="preserve"> strain ZXM144 provided a robust heterologous production platform for C10 or greater terpenes due to its ability to provide higher than normal levels of geranyl diphosphate (GPP) (please refer to Zhuang 2013 for description) and isopentenyl diphosphate (IPP) (this work). </w:t>
      </w:r>
      <w:r>
        <w:rPr>
          <w:rFonts w:ascii="Arial" w:hAnsi="Arial"/>
          <w:i/>
        </w:rPr>
        <w:t xml:space="preserve">S. cerevisiae </w:t>
      </w:r>
      <w:r>
        <w:rPr>
          <w:rFonts w:ascii="Arial" w:hAnsi="Arial"/>
        </w:rPr>
        <w:t>ZXM144 was maintained under sterile conditions on YPDE plates (10 g yeast extract, 20 g</w:t>
      </w:r>
      <w:r w:rsidR="000927D8">
        <w:rPr>
          <w:rFonts w:ascii="Arial" w:hAnsi="Arial"/>
        </w:rPr>
        <w:t xml:space="preserve"> peptone, 20 g dextrose, 40 mg </w:t>
      </w:r>
      <w:proofErr w:type="spellStart"/>
      <w:r w:rsidR="000927D8">
        <w:rPr>
          <w:rFonts w:ascii="Arial" w:hAnsi="Arial"/>
        </w:rPr>
        <w:t>e</w:t>
      </w:r>
      <w:r>
        <w:rPr>
          <w:rFonts w:ascii="Arial" w:hAnsi="Arial"/>
        </w:rPr>
        <w:t>rgosterol</w:t>
      </w:r>
      <w:proofErr w:type="spellEnd"/>
      <w:r>
        <w:rPr>
          <w:rFonts w:ascii="Arial" w:hAnsi="Arial"/>
        </w:rPr>
        <w:t xml:space="preserve"> (4 mL </w:t>
      </w:r>
      <w:r w:rsidR="000927D8">
        <w:rPr>
          <w:rFonts w:ascii="Arial" w:hAnsi="Arial"/>
        </w:rPr>
        <w:t>of 10 mg/mL stock dissolved in t</w:t>
      </w:r>
      <w:r>
        <w:rPr>
          <w:rFonts w:ascii="Arial" w:hAnsi="Arial"/>
        </w:rPr>
        <w:t xml:space="preserve">riton X-100:EtOH (1:1) added after autoclaving and cooling), and 20 g agar per liter, pH 5.3) at room temperature with routine re-streaking every 2–4 weeks. For preparation of </w:t>
      </w:r>
      <w:r>
        <w:rPr>
          <w:rFonts w:ascii="Arial" w:hAnsi="Arial"/>
          <w:i/>
        </w:rPr>
        <w:t xml:space="preserve">S. cerevisiae </w:t>
      </w:r>
      <w:r>
        <w:rPr>
          <w:rFonts w:ascii="Arial" w:hAnsi="Arial"/>
        </w:rPr>
        <w:t xml:space="preserve">ZXM144 competent cells, a fresh plate was always re-streaked and grown at 28–30 </w:t>
      </w:r>
      <w:r>
        <w:rPr>
          <w:rFonts w:ascii="Arial" w:hAnsi="Arial" w:cs="Arial"/>
        </w:rPr>
        <w:t>°</w:t>
      </w:r>
      <w:r>
        <w:rPr>
          <w:rFonts w:ascii="Arial" w:hAnsi="Arial"/>
        </w:rPr>
        <w:t xml:space="preserve">C for 3–5 days at which point 3 mL YPDE cultures were started from single colonies and grown at 28–30 </w:t>
      </w:r>
      <w:r>
        <w:rPr>
          <w:rFonts w:ascii="Arial" w:hAnsi="Arial" w:cs="Arial"/>
        </w:rPr>
        <w:t xml:space="preserve">°C with 250 rpm orbital shaking for 48 hours. From each of the 3 mL starter cultures, 0.5 mL was used to inoculate 50 mL of YPDE media in a sterile 500 mL flask, which was grown at 28–30 °C with 220 rpm orbital shaking. After 15 hours of growth, the cells were pelleted by centrifugation at 3,200 x g for 5 min; the largest cell pellet was used for preparation of competent cells in the following steps. The pelleted cells were re-suspended in 25 mL of wash buffer (1.2 M sorbitol, 0.1 M potassium phosphate buffer, pH 7.5) </w:t>
      </w:r>
      <w:r>
        <w:rPr>
          <w:rFonts w:ascii="Arial" w:hAnsi="Arial"/>
        </w:rPr>
        <w:t xml:space="preserve">by gentle mixing then re-pelleted by centrifugation at 3,200 x g for 5 min. Washed cells were then re-suspended in 3.55 mL of freshly made </w:t>
      </w:r>
      <w:proofErr w:type="spellStart"/>
      <w:r>
        <w:rPr>
          <w:rFonts w:ascii="Arial" w:hAnsi="Arial"/>
        </w:rPr>
        <w:t>LiOAc</w:t>
      </w:r>
      <w:proofErr w:type="spellEnd"/>
      <w:r>
        <w:rPr>
          <w:rFonts w:ascii="Arial" w:hAnsi="Arial"/>
        </w:rPr>
        <w:t xml:space="preserve">-PEG transformation buffer (0.1 M </w:t>
      </w:r>
      <w:proofErr w:type="spellStart"/>
      <w:r>
        <w:rPr>
          <w:rFonts w:ascii="Arial" w:hAnsi="Arial"/>
        </w:rPr>
        <w:t>LiOAc</w:t>
      </w:r>
      <w:proofErr w:type="spellEnd"/>
      <w:r>
        <w:rPr>
          <w:rFonts w:ascii="Arial" w:hAnsi="Arial"/>
        </w:rPr>
        <w:t xml:space="preserve">, 280 </w:t>
      </w:r>
      <w:proofErr w:type="spellStart"/>
      <w:r>
        <w:rPr>
          <w:rFonts w:ascii="Arial" w:hAnsi="Arial" w:cs="Arial"/>
        </w:rPr>
        <w:t>μ</w:t>
      </w:r>
      <w:r>
        <w:rPr>
          <w:rFonts w:ascii="Arial" w:hAnsi="Arial"/>
        </w:rPr>
        <w:t>g</w:t>
      </w:r>
      <w:proofErr w:type="spellEnd"/>
      <w:r>
        <w:rPr>
          <w:rFonts w:ascii="Arial" w:hAnsi="Arial"/>
        </w:rPr>
        <w:t xml:space="preserve">/mL single-stranded salmon sperm DNA, and 33% PEG </w:t>
      </w:r>
      <w:proofErr w:type="spellStart"/>
      <w:r>
        <w:rPr>
          <w:rFonts w:ascii="Arial" w:hAnsi="Arial"/>
        </w:rPr>
        <w:t>Mn</w:t>
      </w:r>
      <w:proofErr w:type="spellEnd"/>
      <w:r>
        <w:rPr>
          <w:rFonts w:ascii="Arial" w:hAnsi="Arial"/>
        </w:rPr>
        <w:t xml:space="preserve"> 3,350). </w:t>
      </w:r>
    </w:p>
    <w:p w:rsidR="000228CA" w:rsidRDefault="000228CA" w:rsidP="000228CA">
      <w:pPr>
        <w:jc w:val="both"/>
        <w:rPr>
          <w:rFonts w:ascii="Arial" w:hAnsi="Arial"/>
        </w:rPr>
      </w:pPr>
    </w:p>
    <w:p w:rsidR="000228CA" w:rsidRPr="003F6892" w:rsidRDefault="000228CA" w:rsidP="000228CA">
      <w:pPr>
        <w:jc w:val="both"/>
        <w:rPr>
          <w:rFonts w:ascii="Arial" w:hAnsi="Arial"/>
          <w:b/>
        </w:rPr>
      </w:pPr>
      <w:r w:rsidRPr="003F6892">
        <w:rPr>
          <w:rFonts w:ascii="Arial" w:hAnsi="Arial"/>
          <w:b/>
        </w:rPr>
        <w:t>Transform</w:t>
      </w:r>
      <w:r>
        <w:rPr>
          <w:rFonts w:ascii="Arial" w:hAnsi="Arial"/>
          <w:b/>
        </w:rPr>
        <w:t>ing</w:t>
      </w:r>
      <w:r w:rsidRPr="003F6892">
        <w:rPr>
          <w:rFonts w:ascii="Arial" w:hAnsi="Arial"/>
          <w:b/>
        </w:rPr>
        <w:t xml:space="preserve"> of </w:t>
      </w:r>
      <w:r w:rsidRPr="003F6892">
        <w:rPr>
          <w:rFonts w:ascii="Arial" w:hAnsi="Arial"/>
          <w:b/>
          <w:i/>
        </w:rPr>
        <w:t>S. cerevisiae</w:t>
      </w:r>
      <w:r w:rsidRPr="003F6892">
        <w:rPr>
          <w:rFonts w:ascii="Arial" w:hAnsi="Arial"/>
          <w:b/>
        </w:rPr>
        <w:t xml:space="preserve"> ZXM144</w:t>
      </w:r>
    </w:p>
    <w:p w:rsidR="000228CA" w:rsidRPr="003F7C89" w:rsidRDefault="000228CA" w:rsidP="000228CA">
      <w:pPr>
        <w:jc w:val="both"/>
        <w:rPr>
          <w:rFonts w:ascii="Arial" w:hAnsi="Arial"/>
        </w:rPr>
      </w:pPr>
      <w:r>
        <w:rPr>
          <w:rFonts w:ascii="Arial" w:hAnsi="Arial"/>
        </w:rPr>
        <w:t xml:space="preserve">For a given transformation, 200 </w:t>
      </w:r>
      <w:proofErr w:type="spellStart"/>
      <w:r>
        <w:rPr>
          <w:rFonts w:ascii="Arial" w:hAnsi="Arial" w:cs="Arial"/>
        </w:rPr>
        <w:t>μ</w:t>
      </w:r>
      <w:r>
        <w:rPr>
          <w:rFonts w:ascii="Arial" w:hAnsi="Arial"/>
        </w:rPr>
        <w:t>L</w:t>
      </w:r>
      <w:proofErr w:type="spellEnd"/>
      <w:r>
        <w:rPr>
          <w:rFonts w:ascii="Arial" w:hAnsi="Arial"/>
        </w:rPr>
        <w:t xml:space="preserve"> of the competent cell suspension plus 1–5 </w:t>
      </w:r>
      <w:proofErr w:type="spellStart"/>
      <w:r>
        <w:rPr>
          <w:rFonts w:ascii="Arial" w:hAnsi="Arial" w:cs="Arial"/>
        </w:rPr>
        <w:t>μ</w:t>
      </w:r>
      <w:r>
        <w:rPr>
          <w:rFonts w:ascii="Arial" w:hAnsi="Arial"/>
        </w:rPr>
        <w:t>g</w:t>
      </w:r>
      <w:proofErr w:type="spellEnd"/>
      <w:r>
        <w:rPr>
          <w:rFonts w:ascii="Arial" w:hAnsi="Arial"/>
        </w:rPr>
        <w:t xml:space="preserve"> (maximum 5 </w:t>
      </w:r>
      <w:proofErr w:type="spellStart"/>
      <w:r>
        <w:rPr>
          <w:rFonts w:ascii="Arial" w:hAnsi="Arial" w:cs="Arial"/>
        </w:rPr>
        <w:t>μL</w:t>
      </w:r>
      <w:proofErr w:type="spellEnd"/>
      <w:r>
        <w:rPr>
          <w:rFonts w:ascii="Arial" w:hAnsi="Arial" w:cs="Arial"/>
        </w:rPr>
        <w:t xml:space="preserve"> volume)</w:t>
      </w:r>
      <w:r>
        <w:rPr>
          <w:rFonts w:ascii="Arial" w:hAnsi="Arial"/>
        </w:rPr>
        <w:t xml:space="preserve"> of plasmid DNA was mixed well (1 sec vortex, max speed) then incubated at 30 </w:t>
      </w:r>
      <w:r>
        <w:rPr>
          <w:rFonts w:ascii="Arial" w:hAnsi="Arial" w:cs="Arial"/>
        </w:rPr>
        <w:t>°</w:t>
      </w:r>
      <w:r>
        <w:rPr>
          <w:rFonts w:ascii="Arial" w:hAnsi="Arial"/>
        </w:rPr>
        <w:t xml:space="preserve">C for 1 hour (1 sec vortex every 15 min, max speed). Cells were then heat shocked for 10 min at 42 </w:t>
      </w:r>
      <w:r>
        <w:rPr>
          <w:rFonts w:ascii="Arial" w:hAnsi="Arial" w:cs="Arial"/>
        </w:rPr>
        <w:t>°</w:t>
      </w:r>
      <w:r>
        <w:rPr>
          <w:rFonts w:ascii="Arial" w:hAnsi="Arial"/>
        </w:rPr>
        <w:t xml:space="preserve">C followed by plating of the entire transformation mixture on the appropriate synthetic complete plus </w:t>
      </w:r>
      <w:proofErr w:type="spellStart"/>
      <w:r>
        <w:rPr>
          <w:rFonts w:ascii="Arial" w:hAnsi="Arial"/>
        </w:rPr>
        <w:t>ergosterol</w:t>
      </w:r>
      <w:proofErr w:type="spellEnd"/>
      <w:r>
        <w:rPr>
          <w:rFonts w:ascii="Arial" w:hAnsi="Arial"/>
        </w:rPr>
        <w:t xml:space="preserve"> (SCE) dropout media (6 g succinic acid, 5 g potassium h</w:t>
      </w:r>
      <w:r w:rsidR="0046251C">
        <w:rPr>
          <w:rFonts w:ascii="Arial" w:hAnsi="Arial"/>
        </w:rPr>
        <w:t xml:space="preserve">ydroxide, 20 g dextrose, 40 mg </w:t>
      </w:r>
      <w:proofErr w:type="spellStart"/>
      <w:r w:rsidR="0046251C">
        <w:rPr>
          <w:rFonts w:ascii="Arial" w:hAnsi="Arial"/>
        </w:rPr>
        <w:t>e</w:t>
      </w:r>
      <w:r>
        <w:rPr>
          <w:rFonts w:ascii="Arial" w:hAnsi="Arial"/>
        </w:rPr>
        <w:t>rgosterol</w:t>
      </w:r>
      <w:proofErr w:type="spellEnd"/>
      <w:r>
        <w:rPr>
          <w:rFonts w:ascii="Arial" w:hAnsi="Arial"/>
        </w:rPr>
        <w:t xml:space="preserve"> (4 mL </w:t>
      </w:r>
      <w:r w:rsidR="000927D8">
        <w:rPr>
          <w:rFonts w:ascii="Arial" w:hAnsi="Arial"/>
        </w:rPr>
        <w:t>of 10 mg/mL stock dissolved in t</w:t>
      </w:r>
      <w:r>
        <w:rPr>
          <w:rFonts w:ascii="Arial" w:hAnsi="Arial"/>
        </w:rPr>
        <w:t>riton X-100</w:t>
      </w:r>
      <w:proofErr w:type="gramStart"/>
      <w:r>
        <w:rPr>
          <w:rFonts w:ascii="Arial" w:hAnsi="Arial"/>
        </w:rPr>
        <w:t>:EtOH</w:t>
      </w:r>
      <w:proofErr w:type="gramEnd"/>
      <w:r>
        <w:rPr>
          <w:rFonts w:ascii="Arial" w:hAnsi="Arial"/>
        </w:rPr>
        <w:t xml:space="preserve"> (1:1) added after autoclaving and cooling) 20 g agar, pH 5.3, 900 mL final volume </w:t>
      </w:r>
      <w:r w:rsidRPr="00B60288">
        <w:rPr>
          <w:rFonts w:ascii="Arial" w:hAnsi="Arial"/>
        </w:rPr>
        <w:t>then autoclaved. After autoclaving, 100 mL of filter sterilized yeas</w:t>
      </w:r>
      <w:bookmarkStart w:id="0" w:name="_GoBack"/>
      <w:bookmarkEnd w:id="0"/>
      <w:r w:rsidRPr="00B60288">
        <w:rPr>
          <w:rFonts w:ascii="Arial" w:hAnsi="Arial"/>
        </w:rPr>
        <w:t>t nitrogen base plus amino acids except those desired for auxotroph selection were added.</w:t>
      </w:r>
      <w:r>
        <w:rPr>
          <w:rFonts w:ascii="Arial" w:hAnsi="Arial"/>
        </w:rPr>
        <w:t xml:space="preserve"> Plates were incubated at 28–30 </w:t>
      </w:r>
      <w:r>
        <w:rPr>
          <w:rFonts w:ascii="Arial" w:hAnsi="Arial" w:cs="Arial"/>
        </w:rPr>
        <w:t>°</w:t>
      </w:r>
      <w:r>
        <w:rPr>
          <w:rFonts w:ascii="Arial" w:hAnsi="Arial"/>
        </w:rPr>
        <w:t>C until single colonies were large enough for picking to inoculate liquid cultures.</w:t>
      </w:r>
    </w:p>
    <w:p w:rsidR="00825BDC" w:rsidRDefault="00825BDC"/>
    <w:p w:rsidR="000228CA" w:rsidRDefault="000228CA" w:rsidP="000228CA">
      <w:pPr>
        <w:jc w:val="both"/>
        <w:rPr>
          <w:rFonts w:ascii="Arial" w:hAnsi="Arial"/>
        </w:rPr>
      </w:pPr>
      <w:r>
        <w:rPr>
          <w:rFonts w:ascii="Arial" w:hAnsi="Arial" w:cs="Arial"/>
          <w:b/>
        </w:rPr>
        <w:t xml:space="preserve">Construction of </w:t>
      </w:r>
      <w:proofErr w:type="spellStart"/>
      <w:r>
        <w:rPr>
          <w:rFonts w:ascii="Arial" w:hAnsi="Arial" w:cs="Arial"/>
          <w:b/>
        </w:rPr>
        <w:t>FmsB</w:t>
      </w:r>
      <w:proofErr w:type="spellEnd"/>
      <w:r>
        <w:rPr>
          <w:rFonts w:ascii="Arial" w:hAnsi="Arial" w:cs="Arial"/>
          <w:b/>
        </w:rPr>
        <w:t xml:space="preserve"> yeast expression vector.</w:t>
      </w:r>
      <w:r>
        <w:rPr>
          <w:rFonts w:ascii="Arial" w:hAnsi="Arial" w:cs="Arial"/>
        </w:rPr>
        <w:t xml:space="preserve"> Yeast expression vectors were constructed for constitutive over-expression of coding sequences in the </w:t>
      </w:r>
      <w:r>
        <w:rPr>
          <w:rFonts w:ascii="Arial" w:hAnsi="Arial" w:cs="Arial"/>
          <w:i/>
        </w:rPr>
        <w:t xml:space="preserve">S. cerevisiae </w:t>
      </w:r>
      <w:r>
        <w:rPr>
          <w:rFonts w:ascii="Arial" w:hAnsi="Arial" w:cs="Arial"/>
        </w:rPr>
        <w:t xml:space="preserve">ZXM144 yeast strain described by Zhuang 2013 that accumulates geranyl diphosphate (GPP). Moreover, the highest titers of monoterpene products were obtained when a plasmid-borne copy of </w:t>
      </w:r>
      <w:proofErr w:type="spellStart"/>
      <w:r>
        <w:rPr>
          <w:rFonts w:ascii="Arial" w:hAnsi="Arial" w:cs="Arial"/>
        </w:rPr>
        <w:t>mFPS</w:t>
      </w:r>
      <w:proofErr w:type="spellEnd"/>
      <w:r>
        <w:rPr>
          <w:rFonts w:ascii="Arial" w:hAnsi="Arial" w:cs="Arial"/>
        </w:rPr>
        <w:t xml:space="preserve"> N144W was present in addition to the genomic copy. Hence, an expression vector was needed that contained both </w:t>
      </w:r>
      <w:proofErr w:type="spellStart"/>
      <w:r>
        <w:rPr>
          <w:rFonts w:ascii="Arial" w:hAnsi="Arial" w:cs="Arial"/>
        </w:rPr>
        <w:t>mFPS</w:t>
      </w:r>
      <w:proofErr w:type="spellEnd"/>
      <w:r>
        <w:rPr>
          <w:rFonts w:ascii="Arial" w:hAnsi="Arial" w:cs="Arial"/>
        </w:rPr>
        <w:t xml:space="preserve"> N144W and </w:t>
      </w:r>
      <w:proofErr w:type="spellStart"/>
      <w:r>
        <w:rPr>
          <w:rFonts w:ascii="Arial" w:hAnsi="Arial" w:cs="Arial"/>
          <w:i/>
        </w:rPr>
        <w:t>fms</w:t>
      </w:r>
      <w:r>
        <w:rPr>
          <w:rFonts w:ascii="Arial" w:hAnsi="Arial" w:cs="Arial"/>
        </w:rPr>
        <w:t>B</w:t>
      </w:r>
      <w:proofErr w:type="spellEnd"/>
      <w:r>
        <w:rPr>
          <w:rFonts w:ascii="Arial" w:hAnsi="Arial" w:cs="Arial"/>
        </w:rPr>
        <w:t xml:space="preserve">. The base vector chosen that would afford such was XURA and was graciously provided by Professor Joseph Chappell (University of Kentucky, USA). XURA contains a constitutive, divergent GPD-TEF promoter setup with multiple cloning sites between the promoters and their associated terminators. To construct the over-expression vector pSBW03, </w:t>
      </w:r>
      <w:proofErr w:type="spellStart"/>
      <w:r>
        <w:rPr>
          <w:rFonts w:ascii="Arial" w:hAnsi="Arial" w:cs="Arial"/>
        </w:rPr>
        <w:t>mFPS</w:t>
      </w:r>
      <w:proofErr w:type="spellEnd"/>
      <w:r>
        <w:rPr>
          <w:rFonts w:ascii="Arial" w:hAnsi="Arial" w:cs="Arial"/>
        </w:rPr>
        <w:t xml:space="preserve"> N144W was first amplified from plasmid DNA (also provided by Professor Joseph Chappell) using 20 </w:t>
      </w:r>
      <w:proofErr w:type="spellStart"/>
      <w:r>
        <w:rPr>
          <w:rFonts w:ascii="Arial" w:hAnsi="Arial" w:cs="Arial"/>
        </w:rPr>
        <w:t>pmol</w:t>
      </w:r>
      <w:proofErr w:type="spellEnd"/>
      <w:r>
        <w:rPr>
          <w:rFonts w:ascii="Arial" w:hAnsi="Arial" w:cs="Arial"/>
        </w:rPr>
        <w:t xml:space="preserve"> of each primer (5’ </w:t>
      </w:r>
      <w:proofErr w:type="spellStart"/>
      <w:r>
        <w:rPr>
          <w:rFonts w:ascii="Arial" w:hAnsi="Arial" w:cs="Arial"/>
        </w:rPr>
        <w:t>NotI</w:t>
      </w:r>
      <w:proofErr w:type="spellEnd"/>
      <w:r>
        <w:rPr>
          <w:rFonts w:ascii="Arial" w:hAnsi="Arial" w:cs="Arial"/>
        </w:rPr>
        <w:t xml:space="preserve"> </w:t>
      </w:r>
      <w:proofErr w:type="spellStart"/>
      <w:r>
        <w:rPr>
          <w:rFonts w:ascii="Arial" w:hAnsi="Arial" w:cs="Arial"/>
        </w:rPr>
        <w:t>GgFPS</w:t>
      </w:r>
      <w:proofErr w:type="spellEnd"/>
      <w:r>
        <w:rPr>
          <w:rFonts w:ascii="Arial" w:hAnsi="Arial" w:cs="Arial"/>
        </w:rPr>
        <w:t xml:space="preserve"> and 3’ </w:t>
      </w:r>
      <w:proofErr w:type="spellStart"/>
      <w:r>
        <w:rPr>
          <w:rFonts w:ascii="Arial" w:hAnsi="Arial" w:cs="Arial"/>
        </w:rPr>
        <w:t>SpeI</w:t>
      </w:r>
      <w:proofErr w:type="spellEnd"/>
      <w:r>
        <w:rPr>
          <w:rFonts w:ascii="Arial" w:hAnsi="Arial" w:cs="Arial"/>
        </w:rPr>
        <w:t xml:space="preserve"> </w:t>
      </w:r>
      <w:proofErr w:type="spellStart"/>
      <w:r>
        <w:rPr>
          <w:rFonts w:ascii="Arial" w:hAnsi="Arial" w:cs="Arial"/>
        </w:rPr>
        <w:lastRenderedPageBreak/>
        <w:t>GgFPS</w:t>
      </w:r>
      <w:proofErr w:type="spellEnd"/>
      <w:r>
        <w:rPr>
          <w:rFonts w:ascii="Arial" w:hAnsi="Arial" w:cs="Arial"/>
        </w:rPr>
        <w:t xml:space="preserve">) and 0.5 units of Takara </w:t>
      </w:r>
      <w:proofErr w:type="spellStart"/>
      <w:r>
        <w:rPr>
          <w:rFonts w:ascii="Arial" w:hAnsi="Arial" w:cs="Arial"/>
        </w:rPr>
        <w:t>PrimeSTAR</w:t>
      </w:r>
      <w:proofErr w:type="spellEnd"/>
      <w:r>
        <w:rPr>
          <w:rFonts w:ascii="Arial" w:hAnsi="Arial" w:cs="Arial"/>
        </w:rPr>
        <w:t xml:space="preserve"> HS DNA polymerase in a 20 </w:t>
      </w:r>
      <w:proofErr w:type="spellStart"/>
      <w:r>
        <w:rPr>
          <w:rFonts w:ascii="Arial" w:hAnsi="Arial" w:cs="Arial"/>
        </w:rPr>
        <w:t>μL</w:t>
      </w:r>
      <w:proofErr w:type="spellEnd"/>
      <w:r>
        <w:rPr>
          <w:rFonts w:ascii="Arial" w:hAnsi="Arial" w:cs="Arial"/>
        </w:rPr>
        <w:t xml:space="preserve"> reaction. Half of the 20 </w:t>
      </w:r>
      <w:proofErr w:type="spellStart"/>
      <w:r>
        <w:rPr>
          <w:rFonts w:ascii="Arial" w:hAnsi="Arial" w:cs="Arial"/>
        </w:rPr>
        <w:t>μL</w:t>
      </w:r>
      <w:proofErr w:type="spellEnd"/>
      <w:r>
        <w:rPr>
          <w:rFonts w:ascii="Arial" w:hAnsi="Arial" w:cs="Arial"/>
        </w:rPr>
        <w:t xml:space="preserve"> reaction was resolved on a 1% agarose gel stained with SYBR</w:t>
      </w:r>
      <w:r>
        <w:rPr>
          <w:rFonts w:ascii="Arial" w:hAnsi="Arial" w:cs="Arial"/>
          <w:vertAlign w:val="superscript"/>
        </w:rPr>
        <w:t>®</w:t>
      </w:r>
      <w:r>
        <w:rPr>
          <w:rFonts w:ascii="Arial" w:hAnsi="Arial" w:cs="Arial"/>
        </w:rPr>
        <w:t xml:space="preserve"> Safe and the 1,134 </w:t>
      </w:r>
      <w:proofErr w:type="spellStart"/>
      <w:r>
        <w:rPr>
          <w:rFonts w:ascii="Arial" w:hAnsi="Arial" w:cs="Arial"/>
        </w:rPr>
        <w:t>bp</w:t>
      </w:r>
      <w:proofErr w:type="spellEnd"/>
      <w:r>
        <w:rPr>
          <w:rFonts w:ascii="Arial" w:hAnsi="Arial" w:cs="Arial"/>
        </w:rPr>
        <w:t xml:space="preserve"> product was isolated using the </w:t>
      </w:r>
      <w:proofErr w:type="spellStart"/>
      <w:r>
        <w:rPr>
          <w:rFonts w:ascii="Arial" w:hAnsi="Arial" w:cs="Arial"/>
        </w:rPr>
        <w:t>Zymoclean</w:t>
      </w:r>
      <w:proofErr w:type="spellEnd"/>
      <w:r>
        <w:rPr>
          <w:rFonts w:ascii="Arial" w:hAnsi="Arial" w:cs="Arial"/>
          <w:vertAlign w:val="superscript"/>
        </w:rPr>
        <w:t>™</w:t>
      </w:r>
      <w:r>
        <w:rPr>
          <w:rFonts w:ascii="Arial" w:hAnsi="Arial" w:cs="Arial"/>
        </w:rPr>
        <w:t xml:space="preserve"> Gel DNA Recovery Kit according to the manufacturer’s instructions (H</w:t>
      </w:r>
      <w:r>
        <w:rPr>
          <w:rFonts w:ascii="Arial" w:hAnsi="Arial" w:cs="Arial"/>
          <w:vertAlign w:val="subscript"/>
        </w:rPr>
        <w:t>2</w:t>
      </w:r>
      <w:r>
        <w:rPr>
          <w:rFonts w:ascii="Arial" w:hAnsi="Arial" w:cs="Arial"/>
        </w:rPr>
        <w:t xml:space="preserve">O elution volume = 30 </w:t>
      </w:r>
      <w:proofErr w:type="spellStart"/>
      <w:r>
        <w:rPr>
          <w:rFonts w:ascii="Arial" w:hAnsi="Arial" w:cs="Arial"/>
        </w:rPr>
        <w:t>μL</w:t>
      </w:r>
      <w:proofErr w:type="spellEnd"/>
      <w:r>
        <w:rPr>
          <w:rFonts w:ascii="Arial" w:hAnsi="Arial" w:cs="Arial"/>
        </w:rPr>
        <w:t xml:space="preserve">). A five </w:t>
      </w:r>
      <w:proofErr w:type="spellStart"/>
      <w:r>
        <w:rPr>
          <w:rFonts w:ascii="Arial" w:hAnsi="Arial" w:cs="Arial"/>
        </w:rPr>
        <w:t>μL</w:t>
      </w:r>
      <w:proofErr w:type="spellEnd"/>
      <w:r>
        <w:rPr>
          <w:rFonts w:ascii="Arial" w:hAnsi="Arial" w:cs="Arial"/>
        </w:rPr>
        <w:t xml:space="preserve"> aliquot of the purified PCR product was doubly digested overnight with </w:t>
      </w:r>
      <w:proofErr w:type="spellStart"/>
      <w:r>
        <w:rPr>
          <w:rFonts w:ascii="Arial" w:hAnsi="Arial" w:cs="Arial"/>
        </w:rPr>
        <w:t>NotI</w:t>
      </w:r>
      <w:proofErr w:type="spellEnd"/>
      <w:r>
        <w:rPr>
          <w:rFonts w:ascii="Arial" w:hAnsi="Arial" w:cs="Arial"/>
        </w:rPr>
        <w:t xml:space="preserve">-HF and </w:t>
      </w:r>
      <w:proofErr w:type="spellStart"/>
      <w:r>
        <w:rPr>
          <w:rFonts w:ascii="Arial" w:hAnsi="Arial" w:cs="Arial"/>
        </w:rPr>
        <w:t>SpeI</w:t>
      </w:r>
      <w:proofErr w:type="spellEnd"/>
      <w:r>
        <w:rPr>
          <w:rFonts w:ascii="Arial" w:hAnsi="Arial" w:cs="Arial"/>
        </w:rPr>
        <w:t xml:space="preserve">-HF (New England </w:t>
      </w:r>
      <w:proofErr w:type="spellStart"/>
      <w:r>
        <w:rPr>
          <w:rFonts w:ascii="Arial" w:hAnsi="Arial" w:cs="Arial"/>
        </w:rPr>
        <w:t>BioLabs</w:t>
      </w:r>
      <w:proofErr w:type="spellEnd"/>
      <w:r>
        <w:rPr>
          <w:rFonts w:ascii="Arial" w:hAnsi="Arial" w:cs="Arial"/>
          <w:vertAlign w:val="superscript"/>
        </w:rPr>
        <w:t>®</w:t>
      </w:r>
      <w:r>
        <w:rPr>
          <w:rFonts w:ascii="Arial" w:hAnsi="Arial" w:cs="Arial"/>
        </w:rPr>
        <w:t xml:space="preserve"> Inc.), purified using the </w:t>
      </w:r>
      <w:proofErr w:type="spellStart"/>
      <w:r>
        <w:rPr>
          <w:rFonts w:ascii="Arial" w:hAnsi="Arial" w:cs="Arial"/>
        </w:rPr>
        <w:t>Zymo</w:t>
      </w:r>
      <w:proofErr w:type="spellEnd"/>
      <w:r>
        <w:rPr>
          <w:rFonts w:ascii="Arial" w:hAnsi="Arial" w:cs="Arial"/>
        </w:rPr>
        <w:t xml:space="preserve"> DNA Clean &amp; Concentrator</w:t>
      </w:r>
      <w:r>
        <w:rPr>
          <w:rFonts w:ascii="Arial" w:hAnsi="Arial" w:cs="Arial"/>
          <w:vertAlign w:val="superscript"/>
        </w:rPr>
        <w:t>™</w:t>
      </w:r>
      <w:r>
        <w:rPr>
          <w:rFonts w:ascii="Arial" w:hAnsi="Arial" w:cs="Arial"/>
        </w:rPr>
        <w:t xml:space="preserve"> Kit according to the manufacturer’s instructions (H</w:t>
      </w:r>
      <w:r>
        <w:rPr>
          <w:rFonts w:ascii="Arial" w:hAnsi="Arial" w:cs="Arial"/>
          <w:vertAlign w:val="subscript"/>
        </w:rPr>
        <w:t>2</w:t>
      </w:r>
      <w:r>
        <w:rPr>
          <w:rFonts w:ascii="Arial" w:hAnsi="Arial" w:cs="Arial"/>
        </w:rPr>
        <w:t xml:space="preserve">O elution volume = 20 </w:t>
      </w:r>
      <w:proofErr w:type="spellStart"/>
      <w:r>
        <w:rPr>
          <w:rFonts w:ascii="Arial" w:hAnsi="Arial" w:cs="Arial"/>
        </w:rPr>
        <w:t>μL</w:t>
      </w:r>
      <w:proofErr w:type="spellEnd"/>
      <w:r>
        <w:rPr>
          <w:rFonts w:ascii="Arial" w:hAnsi="Arial" w:cs="Arial"/>
        </w:rPr>
        <w:t>), and ligated with doubly digested (</w:t>
      </w:r>
      <w:proofErr w:type="spellStart"/>
      <w:r>
        <w:rPr>
          <w:rFonts w:ascii="Arial" w:hAnsi="Arial" w:cs="Arial"/>
        </w:rPr>
        <w:t>NotI</w:t>
      </w:r>
      <w:proofErr w:type="spellEnd"/>
      <w:r>
        <w:rPr>
          <w:rFonts w:ascii="Arial" w:hAnsi="Arial" w:cs="Arial"/>
        </w:rPr>
        <w:t xml:space="preserve">-HF and </w:t>
      </w:r>
      <w:proofErr w:type="spellStart"/>
      <w:r>
        <w:rPr>
          <w:rFonts w:ascii="Arial" w:hAnsi="Arial" w:cs="Arial"/>
        </w:rPr>
        <w:t>SpeI</w:t>
      </w:r>
      <w:proofErr w:type="spellEnd"/>
      <w:r>
        <w:rPr>
          <w:rFonts w:ascii="Arial" w:hAnsi="Arial" w:cs="Arial"/>
        </w:rPr>
        <w:t xml:space="preserve">-HF) XURA for four hours at room temperature using T4 DNA Ligase (New England </w:t>
      </w:r>
      <w:proofErr w:type="spellStart"/>
      <w:r>
        <w:rPr>
          <w:rFonts w:ascii="Arial" w:hAnsi="Arial" w:cs="Arial"/>
        </w:rPr>
        <w:t>BioLabs</w:t>
      </w:r>
      <w:proofErr w:type="spellEnd"/>
      <w:r>
        <w:rPr>
          <w:rFonts w:ascii="Arial" w:hAnsi="Arial" w:cs="Arial"/>
          <w:vertAlign w:val="superscript"/>
        </w:rPr>
        <w:t>®</w:t>
      </w:r>
      <w:r>
        <w:rPr>
          <w:rFonts w:ascii="Arial" w:hAnsi="Arial" w:cs="Arial"/>
        </w:rPr>
        <w:t xml:space="preserve"> Inc.). Half of the 10 </w:t>
      </w:r>
      <w:proofErr w:type="spellStart"/>
      <w:r>
        <w:rPr>
          <w:rFonts w:ascii="Arial" w:hAnsi="Arial" w:cs="Arial"/>
        </w:rPr>
        <w:t>μL</w:t>
      </w:r>
      <w:proofErr w:type="spellEnd"/>
      <w:r>
        <w:rPr>
          <w:rFonts w:ascii="Arial" w:hAnsi="Arial" w:cs="Arial"/>
        </w:rPr>
        <w:t xml:space="preserve"> ligation reaction was transformed into DH10β competent cells and plated on LB-Amp (100 mg/L) selection plates. Positive clones were first identified by colony PCR (5’ </w:t>
      </w:r>
      <w:proofErr w:type="spellStart"/>
      <w:r>
        <w:rPr>
          <w:rFonts w:ascii="Arial" w:hAnsi="Arial" w:cs="Arial"/>
        </w:rPr>
        <w:t>NotI</w:t>
      </w:r>
      <w:proofErr w:type="spellEnd"/>
      <w:r>
        <w:rPr>
          <w:rFonts w:ascii="Arial" w:hAnsi="Arial" w:cs="Arial"/>
        </w:rPr>
        <w:t xml:space="preserve"> </w:t>
      </w:r>
      <w:proofErr w:type="spellStart"/>
      <w:r>
        <w:rPr>
          <w:rFonts w:ascii="Arial" w:hAnsi="Arial" w:cs="Arial"/>
        </w:rPr>
        <w:t>GgFPS</w:t>
      </w:r>
      <w:proofErr w:type="spellEnd"/>
      <w:r>
        <w:rPr>
          <w:rFonts w:ascii="Arial" w:hAnsi="Arial" w:cs="Arial"/>
        </w:rPr>
        <w:t xml:space="preserve"> and 3’ </w:t>
      </w:r>
      <w:proofErr w:type="spellStart"/>
      <w:r>
        <w:rPr>
          <w:rFonts w:ascii="Arial" w:hAnsi="Arial" w:cs="Arial"/>
        </w:rPr>
        <w:t>SpeI</w:t>
      </w:r>
      <w:proofErr w:type="spellEnd"/>
      <w:r>
        <w:rPr>
          <w:rFonts w:ascii="Arial" w:hAnsi="Arial" w:cs="Arial"/>
        </w:rPr>
        <w:t xml:space="preserve"> </w:t>
      </w:r>
      <w:proofErr w:type="spellStart"/>
      <w:r>
        <w:rPr>
          <w:rFonts w:ascii="Arial" w:hAnsi="Arial" w:cs="Arial"/>
        </w:rPr>
        <w:t>GgFPS</w:t>
      </w:r>
      <w:proofErr w:type="spellEnd"/>
      <w:r>
        <w:rPr>
          <w:rFonts w:ascii="Arial" w:hAnsi="Arial" w:cs="Arial"/>
        </w:rPr>
        <w:t xml:space="preserve"> primers were used) then mini-prepped, digest verified for the correct insert size, and finally sequence verified to be in-frame and without error as described above for pSBW01. This led to the sequence verified clone pSBW02. Finally, </w:t>
      </w:r>
      <w:proofErr w:type="spellStart"/>
      <w:r>
        <w:rPr>
          <w:rFonts w:ascii="Arial" w:hAnsi="Arial" w:cs="Arial"/>
        </w:rPr>
        <w:t>fmsB</w:t>
      </w:r>
      <w:proofErr w:type="spellEnd"/>
      <w:r>
        <w:rPr>
          <w:rFonts w:ascii="Arial" w:hAnsi="Arial" w:cs="Arial"/>
        </w:rPr>
        <w:t xml:space="preserve"> was inserted into the pSBW02 vector under control of the TEF promoter (</w:t>
      </w:r>
      <w:proofErr w:type="spellStart"/>
      <w:r>
        <w:rPr>
          <w:rFonts w:ascii="Arial" w:hAnsi="Arial" w:cs="Arial"/>
        </w:rPr>
        <w:t>BamHI</w:t>
      </w:r>
      <w:proofErr w:type="spellEnd"/>
      <w:r>
        <w:rPr>
          <w:rFonts w:ascii="Arial" w:hAnsi="Arial" w:cs="Arial"/>
        </w:rPr>
        <w:t>/</w:t>
      </w:r>
      <w:proofErr w:type="spellStart"/>
      <w:r>
        <w:rPr>
          <w:rFonts w:ascii="Arial" w:hAnsi="Arial" w:cs="Arial"/>
        </w:rPr>
        <w:t>XmaI</w:t>
      </w:r>
      <w:proofErr w:type="spellEnd"/>
      <w:r>
        <w:rPr>
          <w:rFonts w:ascii="Arial" w:hAnsi="Arial" w:cs="Arial"/>
        </w:rPr>
        <w:t xml:space="preserve"> sites). Standard cloning techniques similar to what was described for cloning </w:t>
      </w:r>
      <w:proofErr w:type="spellStart"/>
      <w:r>
        <w:rPr>
          <w:rFonts w:ascii="Arial" w:hAnsi="Arial" w:cs="Arial"/>
        </w:rPr>
        <w:t>mFPS</w:t>
      </w:r>
      <w:proofErr w:type="spellEnd"/>
      <w:r>
        <w:rPr>
          <w:rFonts w:ascii="Arial" w:hAnsi="Arial" w:cs="Arial"/>
        </w:rPr>
        <w:t xml:space="preserve"> N144W were used except pSBW01 was used as template and 5’ </w:t>
      </w:r>
      <w:proofErr w:type="spellStart"/>
      <w:r>
        <w:rPr>
          <w:rFonts w:ascii="Arial" w:hAnsi="Arial" w:cs="Arial"/>
        </w:rPr>
        <w:t>BamHI</w:t>
      </w:r>
      <w:proofErr w:type="spellEnd"/>
      <w:r>
        <w:rPr>
          <w:rFonts w:ascii="Arial" w:hAnsi="Arial" w:cs="Arial"/>
        </w:rPr>
        <w:t xml:space="preserve"> 3544-STS Start / 3’ </w:t>
      </w:r>
      <w:proofErr w:type="spellStart"/>
      <w:r>
        <w:rPr>
          <w:rFonts w:ascii="Arial" w:hAnsi="Arial" w:cs="Arial"/>
        </w:rPr>
        <w:t>XmaI</w:t>
      </w:r>
      <w:proofErr w:type="spellEnd"/>
      <w:r>
        <w:rPr>
          <w:rFonts w:ascii="Arial" w:hAnsi="Arial" w:cs="Arial"/>
        </w:rPr>
        <w:t xml:space="preserve"> 3544-STS Stop were used as primers for cloning. </w:t>
      </w:r>
    </w:p>
    <w:p w:rsidR="000228CA" w:rsidRDefault="000228CA"/>
    <w:sectPr w:rsidR="00022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8CA"/>
    <w:rsid w:val="000228CA"/>
    <w:rsid w:val="000927D8"/>
    <w:rsid w:val="0046251C"/>
    <w:rsid w:val="00825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6998A7-514B-4076-96A9-9E954271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8CA"/>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Winter</dc:creator>
  <cp:keywords/>
  <dc:description/>
  <cp:lastModifiedBy>J Winter</cp:lastModifiedBy>
  <cp:revision>3</cp:revision>
  <dcterms:created xsi:type="dcterms:W3CDTF">2018-11-29T22:36:00Z</dcterms:created>
  <dcterms:modified xsi:type="dcterms:W3CDTF">2018-11-29T22:39:00Z</dcterms:modified>
</cp:coreProperties>
</file>