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8EE09F" w14:textId="77777777" w:rsidR="00EC695A" w:rsidRPr="00660511" w:rsidRDefault="00EC695A" w:rsidP="00EC695A">
      <w:pPr>
        <w:spacing w:line="48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Sinking a</w:t>
      </w:r>
      <w:r w:rsidRPr="00660511">
        <w:rPr>
          <w:rFonts w:ascii="Times New Roman" w:hAnsi="Times New Roman" w:cs="Times New Roman"/>
          <w:b/>
          <w:color w:val="000000" w:themeColor="text1"/>
          <w:sz w:val="32"/>
          <w:szCs w:val="32"/>
        </w:rPr>
        <w:t xml:space="preserve">ssay </w:t>
      </w:r>
      <w:r>
        <w:rPr>
          <w:rFonts w:ascii="Times New Roman" w:hAnsi="Times New Roman" w:cs="Times New Roman"/>
          <w:b/>
          <w:color w:val="000000" w:themeColor="text1"/>
          <w:sz w:val="32"/>
          <w:szCs w:val="32"/>
        </w:rPr>
        <w:t>measurement p</w:t>
      </w:r>
      <w:r w:rsidRPr="00660511">
        <w:rPr>
          <w:rFonts w:ascii="Times New Roman" w:hAnsi="Times New Roman" w:cs="Times New Roman"/>
          <w:b/>
          <w:color w:val="000000" w:themeColor="text1"/>
          <w:sz w:val="32"/>
          <w:szCs w:val="32"/>
        </w:rPr>
        <w:t>rotocol</w:t>
      </w:r>
    </w:p>
    <w:p w14:paraId="064C2CB3" w14:textId="77777777" w:rsidR="00EC695A" w:rsidRPr="005A75C4" w:rsidRDefault="00EC695A" w:rsidP="00EC695A">
      <w:pPr>
        <w:spacing w:line="480" w:lineRule="auto"/>
        <w:rPr>
          <w:rFonts w:ascii="Times New Roman" w:hAnsi="Times New Roman" w:cs="Times New Roman"/>
          <w:color w:val="000000" w:themeColor="text1"/>
        </w:rPr>
      </w:pPr>
      <w:r w:rsidRPr="00DE3A5F">
        <w:rPr>
          <w:rFonts w:ascii="Times New Roman" w:hAnsi="Times New Roman" w:cs="Times New Roman"/>
          <w:color w:val="000000" w:themeColor="text1"/>
        </w:rPr>
        <w:tab/>
        <w:t xml:space="preserve">Sinking </w:t>
      </w:r>
      <w:r>
        <w:rPr>
          <w:rFonts w:ascii="Times New Roman" w:hAnsi="Times New Roman" w:cs="Times New Roman"/>
          <w:color w:val="000000" w:themeColor="text1"/>
        </w:rPr>
        <w:t xml:space="preserve">rate </w:t>
      </w:r>
      <w:r w:rsidRPr="00DE3A5F">
        <w:rPr>
          <w:rFonts w:ascii="Times New Roman" w:hAnsi="Times New Roman" w:cs="Times New Roman"/>
          <w:color w:val="000000" w:themeColor="text1"/>
        </w:rPr>
        <w:t xml:space="preserve">assays were performed by monitoring chlorophyll </w:t>
      </w:r>
      <w:r w:rsidRPr="00DE3A5F">
        <w:rPr>
          <w:rFonts w:ascii="Times New Roman" w:hAnsi="Times New Roman" w:cs="Times New Roman"/>
          <w:i/>
          <w:iCs/>
          <w:color w:val="000000" w:themeColor="text1"/>
        </w:rPr>
        <w:t>a</w:t>
      </w:r>
      <w:r w:rsidRPr="00DE3A5F">
        <w:rPr>
          <w:rFonts w:ascii="Times New Roman" w:hAnsi="Times New Roman" w:cs="Times New Roman"/>
          <w:color w:val="000000" w:themeColor="text1"/>
        </w:rPr>
        <w:t xml:space="preserve"> fluorescence in </w:t>
      </w:r>
      <w:r>
        <w:rPr>
          <w:rFonts w:ascii="Times New Roman" w:hAnsi="Times New Roman" w:cs="Times New Roman"/>
          <w:color w:val="000000" w:themeColor="text1"/>
        </w:rPr>
        <w:t xml:space="preserve">the same plate spectrofluorometer </w:t>
      </w:r>
      <w:r w:rsidRPr="00DE3A5F">
        <w:rPr>
          <w:rFonts w:ascii="Times New Roman" w:hAnsi="Times New Roman" w:cs="Times New Roman"/>
          <w:color w:val="000000" w:themeColor="text1"/>
        </w:rPr>
        <w:t>(</w:t>
      </w:r>
      <w:r w:rsidRPr="00DE3A5F">
        <w:rPr>
          <w:rFonts w:ascii="Times New Roman" w:hAnsi="Times New Roman" w:cs="Times New Roman"/>
          <w:color w:val="000000" w:themeColor="text1"/>
          <w:lang w:val="en-CA"/>
        </w:rPr>
        <w:t>Molecular Devices SpectraMax Gemini EM, Sunnyvale, California)</w:t>
      </w:r>
      <w:r>
        <w:rPr>
          <w:rFonts w:ascii="Times New Roman" w:hAnsi="Times New Roman" w:cs="Times New Roman"/>
          <w:color w:val="000000" w:themeColor="text1"/>
        </w:rPr>
        <w:t xml:space="preserve">. </w:t>
      </w:r>
      <w:r w:rsidRPr="00DE3A5F">
        <w:rPr>
          <w:rFonts w:ascii="Times New Roman" w:hAnsi="Times New Roman" w:cs="Times New Roman"/>
        </w:rPr>
        <w:t>To begin an experiment</w:t>
      </w:r>
      <w:r>
        <w:rPr>
          <w:rFonts w:ascii="Times New Roman" w:hAnsi="Times New Roman" w:cs="Times New Roman"/>
        </w:rPr>
        <w:t xml:space="preserve"> for a 96 well-plate</w:t>
      </w:r>
      <w:r w:rsidRPr="00DE3A5F">
        <w:rPr>
          <w:rFonts w:ascii="Times New Roman" w:hAnsi="Times New Roman" w:cs="Times New Roman"/>
        </w:rPr>
        <w:t xml:space="preserve">, 300 µL of culture was </w:t>
      </w:r>
      <w:r>
        <w:rPr>
          <w:rFonts w:ascii="Times New Roman" w:hAnsi="Times New Roman" w:cs="Times New Roman"/>
        </w:rPr>
        <w:t xml:space="preserve">carefully </w:t>
      </w:r>
      <w:r w:rsidRPr="00DE3A5F">
        <w:rPr>
          <w:rFonts w:ascii="Times New Roman" w:hAnsi="Times New Roman" w:cs="Times New Roman"/>
        </w:rPr>
        <w:t xml:space="preserve">pipetted into a well containing </w:t>
      </w:r>
      <w:r>
        <w:rPr>
          <w:rFonts w:ascii="Times New Roman" w:hAnsi="Times New Roman" w:cs="Times New Roman"/>
          <w:color w:val="000000" w:themeColor="text1"/>
        </w:rPr>
        <w:t>a</w:t>
      </w:r>
      <w:r w:rsidRPr="00DE3A5F">
        <w:rPr>
          <w:rFonts w:ascii="Times New Roman" w:hAnsi="Times New Roman" w:cs="Times New Roman"/>
          <w:color w:val="000000" w:themeColor="text1"/>
        </w:rPr>
        <w:t xml:space="preserve"> parylene-coated stir bar (VP 711D-1, V&amp;P Scientific, INC)</w:t>
      </w:r>
      <w:r>
        <w:rPr>
          <w:rFonts w:ascii="Times New Roman" w:hAnsi="Times New Roman" w:cs="Times New Roman"/>
          <w:color w:val="000000" w:themeColor="text1"/>
        </w:rPr>
        <w:t xml:space="preserve">. For experiments that required 24 well-plates 2.8 mL of cultures were used in a well along with a parylene-coated stir bar. The culture sample depth was 3.8 mm in both 96 and 24 well plates, with the difference in volume caused by the difference in diameter, not the depth, of the well. The addition of the stir bar aided </w:t>
      </w:r>
      <w:r w:rsidRPr="00DE3A5F">
        <w:rPr>
          <w:rFonts w:ascii="Times New Roman" w:hAnsi="Times New Roman" w:cs="Times New Roman"/>
          <w:color w:val="000000" w:themeColor="text1"/>
        </w:rPr>
        <w:t xml:space="preserve">the </w:t>
      </w:r>
      <w:r w:rsidRPr="00DE3A5F">
        <w:rPr>
          <w:rFonts w:ascii="Times New Roman" w:hAnsi="Times New Roman" w:cs="Times New Roman"/>
        </w:rPr>
        <w:t>thorough re-suspension of cells in all rows and column of well plate</w:t>
      </w:r>
      <w:r>
        <w:rPr>
          <w:rFonts w:ascii="Times New Roman" w:hAnsi="Times New Roman" w:cs="Times New Roman"/>
        </w:rPr>
        <w:t>s and thereby helped</w:t>
      </w:r>
      <w:r w:rsidRPr="00DE3A5F">
        <w:rPr>
          <w:rFonts w:ascii="Times New Roman" w:hAnsi="Times New Roman" w:cs="Times New Roman"/>
        </w:rPr>
        <w:t xml:space="preserve"> to minimize </w:t>
      </w:r>
      <w:r>
        <w:rPr>
          <w:rFonts w:ascii="Times New Roman" w:hAnsi="Times New Roman" w:cs="Times New Roman"/>
        </w:rPr>
        <w:t>variation</w:t>
      </w:r>
      <w:r w:rsidRPr="00DE3A5F">
        <w:rPr>
          <w:rFonts w:ascii="Times New Roman" w:hAnsi="Times New Roman" w:cs="Times New Roman"/>
        </w:rPr>
        <w:t xml:space="preserve"> generated by the unequal re-suspension of diatoms in </w:t>
      </w:r>
      <w:r w:rsidRPr="00DE3A5F">
        <w:rPr>
          <w:rFonts w:ascii="Times New Roman" w:hAnsi="Times New Roman" w:cs="Times New Roman"/>
          <w:color w:val="000000" w:themeColor="text1"/>
        </w:rPr>
        <w:t xml:space="preserve">the well column during shaking of </w:t>
      </w:r>
      <w:r>
        <w:rPr>
          <w:rFonts w:ascii="Times New Roman" w:hAnsi="Times New Roman" w:cs="Times New Roman"/>
          <w:color w:val="000000" w:themeColor="text1"/>
        </w:rPr>
        <w:t xml:space="preserve">the </w:t>
      </w:r>
      <w:r w:rsidRPr="00DE3A5F">
        <w:rPr>
          <w:rFonts w:ascii="Times New Roman" w:hAnsi="Times New Roman" w:cs="Times New Roman"/>
          <w:color w:val="000000" w:themeColor="text1"/>
        </w:rPr>
        <w:t>well plate.</w:t>
      </w:r>
    </w:p>
    <w:p w14:paraId="335B88F3" w14:textId="77777777" w:rsidR="00EC695A" w:rsidRDefault="00EC695A" w:rsidP="00EC695A">
      <w:pPr>
        <w:spacing w:line="480" w:lineRule="auto"/>
        <w:ind w:firstLine="720"/>
        <w:rPr>
          <w:rFonts w:ascii="Times New Roman" w:hAnsi="Times New Roman" w:cs="Times New Roman"/>
        </w:rPr>
      </w:pPr>
      <w:r w:rsidRPr="00DE3A5F">
        <w:rPr>
          <w:rFonts w:ascii="Times New Roman" w:hAnsi="Times New Roman" w:cs="Times New Roman"/>
        </w:rPr>
        <w:t>After acclimation (16 °C, 120 µmol m</w:t>
      </w:r>
      <w:r w:rsidRPr="00DE3A5F">
        <w:rPr>
          <w:rFonts w:ascii="Times New Roman" w:hAnsi="Times New Roman" w:cs="Times New Roman"/>
          <w:vertAlign w:val="superscript"/>
        </w:rPr>
        <w:t>-2</w:t>
      </w:r>
      <w:r w:rsidRPr="00DE3A5F">
        <w:rPr>
          <w:rFonts w:ascii="Times New Roman" w:hAnsi="Times New Roman" w:cs="Times New Roman"/>
        </w:rPr>
        <w:t xml:space="preserve"> s</w:t>
      </w:r>
      <w:r w:rsidRPr="00DE3A5F">
        <w:rPr>
          <w:rFonts w:ascii="Times New Roman" w:hAnsi="Times New Roman" w:cs="Times New Roman"/>
          <w:vertAlign w:val="superscript"/>
        </w:rPr>
        <w:t>-1</w:t>
      </w:r>
      <w:r w:rsidRPr="00DE3A5F">
        <w:rPr>
          <w:rFonts w:ascii="Times New Roman" w:hAnsi="Times New Roman" w:cs="Times New Roman"/>
        </w:rPr>
        <w:t xml:space="preserve">) for a minimum of 10 minutes, well-plates were </w:t>
      </w:r>
      <w:r>
        <w:rPr>
          <w:rFonts w:ascii="Times New Roman" w:hAnsi="Times New Roman" w:cs="Times New Roman"/>
        </w:rPr>
        <w:t>mixed</w:t>
      </w:r>
      <w:r w:rsidRPr="00DE3A5F">
        <w:rPr>
          <w:rFonts w:ascii="Times New Roman" w:hAnsi="Times New Roman" w:cs="Times New Roman"/>
        </w:rPr>
        <w:t xml:space="preserve"> on a Cooke Microtiter Micro Mixer for 30 seconds and then placed on the stage of </w:t>
      </w:r>
      <w:r>
        <w:rPr>
          <w:rFonts w:ascii="Times New Roman" w:hAnsi="Times New Roman" w:cs="Times New Roman"/>
        </w:rPr>
        <w:t xml:space="preserve">plate </w:t>
      </w:r>
      <w:r w:rsidRPr="00DE3A5F">
        <w:rPr>
          <w:rFonts w:ascii="Times New Roman" w:hAnsi="Times New Roman" w:cs="Times New Roman"/>
        </w:rPr>
        <w:t>spectrofluorometer. Fluorescence (excita</w:t>
      </w:r>
      <w:r>
        <w:rPr>
          <w:rFonts w:ascii="Times New Roman" w:hAnsi="Times New Roman" w:cs="Times New Roman"/>
        </w:rPr>
        <w:t xml:space="preserve">tion: 445 nm; emission: 680 nm), </w:t>
      </w:r>
      <w:r>
        <w:rPr>
          <w:rFonts w:ascii="Times New Roman" w:hAnsi="Times New Roman" w:cs="Times New Roman"/>
          <w:color w:val="000000" w:themeColor="text1"/>
        </w:rPr>
        <w:t>with the same settings used to measure culture growth,</w:t>
      </w:r>
      <w:r w:rsidRPr="00DE3A5F">
        <w:rPr>
          <w:rFonts w:ascii="Times New Roman" w:hAnsi="Times New Roman" w:cs="Times New Roman"/>
        </w:rPr>
        <w:t xml:space="preserve"> was repeatedly monitored from the top of the well-plate during a</w:t>
      </w:r>
      <w:r>
        <w:rPr>
          <w:rFonts w:ascii="Times New Roman" w:hAnsi="Times New Roman" w:cs="Times New Roman"/>
        </w:rPr>
        <w:t xml:space="preserve"> determined</w:t>
      </w:r>
      <w:r w:rsidRPr="00DE3A5F">
        <w:rPr>
          <w:rFonts w:ascii="Times New Roman" w:hAnsi="Times New Roman" w:cs="Times New Roman"/>
        </w:rPr>
        <w:t xml:space="preserve"> time course</w:t>
      </w:r>
      <w:r>
        <w:rPr>
          <w:rFonts w:ascii="Times New Roman" w:hAnsi="Times New Roman" w:cs="Times New Roman"/>
        </w:rPr>
        <w:t xml:space="preserve">. </w:t>
      </w:r>
      <w:r>
        <w:rPr>
          <w:rFonts w:ascii="Times New Roman" w:hAnsi="Times New Roman" w:cs="Times New Roman"/>
          <w:color w:val="000000" w:themeColor="text1"/>
        </w:rPr>
        <w:t xml:space="preserve">The distance from the photodioded fluorescence detector to the top of the culture (~2 mm) was consistent between the 96 and 24 well plates and fluorescence was measured from the central region of each culture well. </w:t>
      </w:r>
      <w:r>
        <w:rPr>
          <w:rFonts w:ascii="Times New Roman" w:hAnsi="Times New Roman" w:cs="Times New Roman"/>
        </w:rPr>
        <w:t>After the sinking assay time course, the spectrophotometer (Molecular Devices, SpectraWorks) generated .txt file was exported to a Dropbox directory for processing by the SinkWORX script (</w:t>
      </w:r>
      <w:r w:rsidRPr="00923CDD">
        <w:rPr>
          <w:rFonts w:ascii="Times New Roman" w:hAnsi="Times New Roman" w:cs="Times New Roman"/>
        </w:rPr>
        <w:t>https://www.dropbox.com/sh/w03c2nt97rjk990/AACyg_nJrl75ztT9s6A89zT-a?dl=0</w:t>
      </w:r>
      <w:r>
        <w:rPr>
          <w:rFonts w:ascii="Times New Roman" w:hAnsi="Times New Roman" w:cs="Times New Roman"/>
        </w:rPr>
        <w:t>) (Fig 1).</w:t>
      </w:r>
    </w:p>
    <w:p w14:paraId="59A19569" w14:textId="77777777" w:rsidR="00EC695A" w:rsidRDefault="00EC695A">
      <w:pPr>
        <w:rPr>
          <w:rFonts w:ascii="Times New Roman" w:hAnsi="Times New Roman" w:cs="Times New Roman"/>
        </w:rPr>
      </w:pPr>
      <w:r>
        <w:rPr>
          <w:rFonts w:ascii="Times New Roman" w:hAnsi="Times New Roman" w:cs="Times New Roman"/>
        </w:rPr>
        <w:br w:type="page"/>
      </w:r>
    </w:p>
    <w:p w14:paraId="26EDD3C2" w14:textId="77777777" w:rsidR="00EC695A" w:rsidRPr="00DE3A5F" w:rsidRDefault="00EC695A" w:rsidP="00EC695A">
      <w:pPr>
        <w:spacing w:line="480" w:lineRule="auto"/>
        <w:ind w:firstLine="720"/>
        <w:rPr>
          <w:rFonts w:ascii="Times New Roman" w:hAnsi="Times New Roman" w:cs="Times New Roman"/>
        </w:rPr>
      </w:pPr>
    </w:p>
    <w:p w14:paraId="0CE18190" w14:textId="77777777" w:rsidR="00EC695A" w:rsidRPr="00DE3A5F" w:rsidRDefault="004D233C" w:rsidP="00EC695A">
      <w:pPr>
        <w:spacing w:line="480" w:lineRule="auto"/>
        <w:rPr>
          <w:rFonts w:ascii="Times New Roman" w:hAnsi="Times New Roman" w:cs="Times New Roman"/>
        </w:rPr>
      </w:pPr>
      <w:r>
        <w:rPr>
          <w:rFonts w:ascii="Times New Roman" w:hAnsi="Times New Roman" w:cs="Times New Roman"/>
          <w:noProof/>
        </w:rPr>
        <w:drawing>
          <wp:inline distT="0" distB="0" distL="0" distR="0" wp14:anchorId="3ABE782D" wp14:editId="38152BB1">
            <wp:extent cx="3639185" cy="1570355"/>
            <wp:effectExtent l="0" t="0" r="0" b="4445"/>
            <wp:docPr id="1" name="Picture 1" descr="/Users/dcampbel/Dropbox/Skeletonema Honours 16-17/Manuscript/SinkingSchematic.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dcampbel/Dropbox/Skeletonema Honours 16-17/Manuscript/SinkingSchematic.pd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39185" cy="1570355"/>
                    </a:xfrm>
                    <a:prstGeom prst="rect">
                      <a:avLst/>
                    </a:prstGeom>
                    <a:noFill/>
                    <a:ln>
                      <a:noFill/>
                    </a:ln>
                  </pic:spPr>
                </pic:pic>
              </a:graphicData>
            </a:graphic>
          </wp:inline>
        </w:drawing>
      </w:r>
    </w:p>
    <w:p w14:paraId="42341ABF" w14:textId="77777777" w:rsidR="00EC695A" w:rsidRPr="00866137" w:rsidRDefault="00EC695A" w:rsidP="004D233C">
      <w:pPr>
        <w:spacing w:line="276" w:lineRule="auto"/>
        <w:rPr>
          <w:rFonts w:ascii="Times New Roman" w:hAnsi="Times New Roman" w:cs="Times New Roman"/>
          <w:color w:val="000000" w:themeColor="text1"/>
          <w:sz w:val="22"/>
          <w:szCs w:val="22"/>
          <w:lang w:val="en-CA"/>
        </w:rPr>
      </w:pPr>
      <w:r>
        <w:rPr>
          <w:rFonts w:ascii="Times New Roman" w:hAnsi="Times New Roman" w:cs="Times New Roman"/>
          <w:b/>
          <w:sz w:val="22"/>
          <w:szCs w:val="22"/>
        </w:rPr>
        <w:t xml:space="preserve">Fig 1. </w:t>
      </w:r>
      <w:r>
        <w:rPr>
          <w:rFonts w:ascii="Times New Roman" w:hAnsi="Times New Roman" w:cs="Times New Roman"/>
          <w:b/>
          <w:color w:val="000000" w:themeColor="text1"/>
          <w:sz w:val="22"/>
          <w:szCs w:val="22"/>
        </w:rPr>
        <w:t xml:space="preserve">Sinking Assay Schematic. </w:t>
      </w:r>
      <w:r w:rsidRPr="00211D27">
        <w:rPr>
          <w:rFonts w:ascii="Times New Roman" w:hAnsi="Times New Roman" w:cs="Times New Roman"/>
          <w:color w:val="000000" w:themeColor="text1"/>
          <w:sz w:val="22"/>
          <w:szCs w:val="22"/>
        </w:rPr>
        <w:t>One well is depicted at different time points</w:t>
      </w:r>
      <w:r>
        <w:rPr>
          <w:rFonts w:ascii="Times New Roman" w:hAnsi="Times New Roman" w:cs="Times New Roman"/>
          <w:color w:val="000000" w:themeColor="text1"/>
          <w:sz w:val="22"/>
          <w:szCs w:val="22"/>
        </w:rPr>
        <w:t>, left to right,</w:t>
      </w:r>
      <w:r w:rsidRPr="00211D27">
        <w:rPr>
          <w:rFonts w:ascii="Times New Roman" w:hAnsi="Times New Roman" w:cs="Times New Roman"/>
          <w:color w:val="000000" w:themeColor="text1"/>
          <w:sz w:val="22"/>
          <w:szCs w:val="22"/>
        </w:rPr>
        <w:t xml:space="preserve"> during the sinking assay</w:t>
      </w:r>
      <w:r>
        <w:rPr>
          <w:rFonts w:ascii="Times New Roman" w:hAnsi="Times New Roman" w:cs="Times New Roman"/>
          <w:color w:val="000000" w:themeColor="text1"/>
          <w:sz w:val="22"/>
          <w:szCs w:val="22"/>
        </w:rPr>
        <w:t xml:space="preserve">. The </w:t>
      </w:r>
      <w:r w:rsidRPr="00211D27">
        <w:rPr>
          <w:rFonts w:ascii="Times New Roman" w:hAnsi="Times New Roman" w:cs="Times New Roman"/>
          <w:color w:val="000000" w:themeColor="text1"/>
          <w:sz w:val="22"/>
          <w:szCs w:val="22"/>
        </w:rPr>
        <w:t xml:space="preserve">well contains </w:t>
      </w:r>
      <w:r>
        <w:rPr>
          <w:rFonts w:ascii="Times New Roman" w:hAnsi="Times New Roman" w:cs="Times New Roman"/>
          <w:color w:val="000000" w:themeColor="text1"/>
          <w:sz w:val="22"/>
          <w:szCs w:val="22"/>
        </w:rPr>
        <w:t>phytoplankton</w:t>
      </w:r>
      <w:r w:rsidRPr="00211D27">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culture </w:t>
      </w:r>
      <w:r w:rsidRPr="00211D27">
        <w:rPr>
          <w:rFonts w:ascii="Times New Roman" w:hAnsi="Times New Roman" w:cs="Times New Roman"/>
          <w:color w:val="000000" w:themeColor="text1"/>
          <w:sz w:val="22"/>
          <w:szCs w:val="22"/>
        </w:rPr>
        <w:t xml:space="preserve">with </w:t>
      </w:r>
      <w:r>
        <w:rPr>
          <w:rFonts w:ascii="Times New Roman" w:hAnsi="Times New Roman" w:cs="Times New Roman"/>
          <w:color w:val="000000" w:themeColor="text1"/>
          <w:sz w:val="22"/>
          <w:szCs w:val="22"/>
        </w:rPr>
        <w:t xml:space="preserve">isotropic </w:t>
      </w:r>
      <w:r w:rsidRPr="00211D27">
        <w:rPr>
          <w:rFonts w:ascii="Times New Roman" w:hAnsi="Times New Roman" w:cs="Times New Roman"/>
          <w:color w:val="000000" w:themeColor="text1"/>
          <w:sz w:val="22"/>
          <w:szCs w:val="22"/>
        </w:rPr>
        <w:t xml:space="preserve">fluorescence emission </w:t>
      </w:r>
      <w:r>
        <w:rPr>
          <w:rFonts w:ascii="Times New Roman" w:hAnsi="Times New Roman" w:cs="Times New Roman"/>
          <w:color w:val="000000" w:themeColor="text1"/>
          <w:sz w:val="22"/>
          <w:szCs w:val="22"/>
        </w:rPr>
        <w:t>symbolized by</w:t>
      </w:r>
      <w:r w:rsidRPr="00211D27">
        <w:rPr>
          <w:rFonts w:ascii="Times New Roman" w:hAnsi="Times New Roman" w:cs="Times New Roman"/>
          <w:color w:val="000000" w:themeColor="text1"/>
          <w:sz w:val="22"/>
          <w:szCs w:val="22"/>
        </w:rPr>
        <w:t xml:space="preserve"> red arrows, a stir bar and the fluorescent detector at the top. </w:t>
      </w:r>
      <w:r>
        <w:rPr>
          <w:rFonts w:ascii="Times New Roman" w:hAnsi="Times New Roman" w:cs="Times New Roman"/>
          <w:color w:val="000000" w:themeColor="text1"/>
          <w:sz w:val="22"/>
          <w:szCs w:val="22"/>
        </w:rPr>
        <w:t xml:space="preserve"> </w:t>
      </w:r>
      <w:r>
        <w:rPr>
          <w:rFonts w:ascii="Times New Roman" w:hAnsi="Times New Roman" w:cs="Times New Roman"/>
          <w:sz w:val="22"/>
          <w:szCs w:val="22"/>
        </w:rPr>
        <w:t>T</w:t>
      </w:r>
      <w:r w:rsidRPr="00211D27">
        <w:rPr>
          <w:rFonts w:ascii="Times New Roman" w:hAnsi="Times New Roman" w:cs="Times New Roman"/>
          <w:color w:val="000000" w:themeColor="text1"/>
          <w:sz w:val="22"/>
          <w:szCs w:val="22"/>
        </w:rPr>
        <w:t xml:space="preserve">he isotropic characteristic of emitted fluorescence permits the monitoring of </w:t>
      </w:r>
      <w:r>
        <w:rPr>
          <w:rFonts w:ascii="Times New Roman" w:hAnsi="Times New Roman" w:cs="Times New Roman"/>
          <w:color w:val="000000" w:themeColor="text1"/>
          <w:sz w:val="22"/>
          <w:szCs w:val="22"/>
        </w:rPr>
        <w:t>phytoplankton</w:t>
      </w:r>
      <w:r w:rsidRPr="00211D27">
        <w:rPr>
          <w:rFonts w:ascii="Times New Roman" w:hAnsi="Times New Roman" w:cs="Times New Roman"/>
          <w:color w:val="000000" w:themeColor="text1"/>
          <w:sz w:val="22"/>
          <w:szCs w:val="22"/>
        </w:rPr>
        <w:t xml:space="preserve"> sinking.</w:t>
      </w:r>
      <w:r w:rsidRPr="00866137">
        <w:rPr>
          <w:rFonts w:ascii="Times New Roman" w:hAnsi="Times New Roman" w:cs="Times New Roman"/>
          <w:color w:val="000000" w:themeColor="text1"/>
          <w:sz w:val="22"/>
          <w:szCs w:val="22"/>
          <w:lang w:val="en-CA"/>
        </w:rPr>
        <w:t xml:space="preserve"> </w:t>
      </w:r>
    </w:p>
    <w:p w14:paraId="63F2FC62" w14:textId="77777777" w:rsidR="00EC695A" w:rsidRDefault="00EC695A" w:rsidP="00EC695A">
      <w:pPr>
        <w:spacing w:line="276" w:lineRule="auto"/>
        <w:rPr>
          <w:rFonts w:ascii="Times New Roman" w:hAnsi="Times New Roman" w:cs="Times New Roman"/>
          <w:color w:val="000000" w:themeColor="text1"/>
          <w:sz w:val="22"/>
          <w:szCs w:val="22"/>
        </w:rPr>
      </w:pPr>
    </w:p>
    <w:p w14:paraId="7BC92420" w14:textId="77777777" w:rsidR="004D233C" w:rsidRDefault="00EC695A" w:rsidP="004D233C">
      <w:pPr>
        <w:spacing w:line="480" w:lineRule="auto"/>
        <w:ind w:firstLine="720"/>
        <w:rPr>
          <w:rFonts w:ascii="Times New Roman" w:hAnsi="Times New Roman" w:cs="Times New Roman"/>
          <w:color w:val="000000" w:themeColor="text1"/>
        </w:rPr>
      </w:pPr>
      <w:r w:rsidRPr="00F117CB">
        <w:rPr>
          <w:rFonts w:ascii="Times New Roman" w:hAnsi="Times New Roman" w:cs="Times New Roman"/>
          <w:color w:val="000000" w:themeColor="text1"/>
        </w:rPr>
        <w:t xml:space="preserve">The largest relative fluorescent </w:t>
      </w:r>
      <w:r>
        <w:rPr>
          <w:rFonts w:ascii="Times New Roman" w:hAnsi="Times New Roman" w:cs="Times New Roman"/>
          <w:color w:val="000000" w:themeColor="text1"/>
        </w:rPr>
        <w:t xml:space="preserve">(RFU) </w:t>
      </w:r>
      <w:r w:rsidRPr="00F117CB">
        <w:rPr>
          <w:rFonts w:ascii="Times New Roman" w:hAnsi="Times New Roman" w:cs="Times New Roman"/>
          <w:color w:val="000000" w:themeColor="text1"/>
        </w:rPr>
        <w:t xml:space="preserve">will be received by the detector when Elapsed Time is </w:t>
      </w:r>
      <w:r>
        <w:rPr>
          <w:rFonts w:ascii="Times New Roman" w:hAnsi="Times New Roman" w:cs="Times New Roman"/>
          <w:color w:val="000000" w:themeColor="text1"/>
        </w:rPr>
        <w:t>0, when</w:t>
      </w:r>
      <w:r w:rsidRPr="00F117CB">
        <w:rPr>
          <w:rFonts w:ascii="Times New Roman" w:hAnsi="Times New Roman" w:cs="Times New Roman"/>
          <w:color w:val="000000" w:themeColor="text1"/>
        </w:rPr>
        <w:t xml:space="preserve"> the</w:t>
      </w:r>
      <w:r>
        <w:rPr>
          <w:rFonts w:ascii="Times New Roman" w:hAnsi="Times New Roman" w:cs="Times New Roman"/>
          <w:color w:val="000000" w:themeColor="text1"/>
        </w:rPr>
        <w:t xml:space="preserve"> cells are initially </w:t>
      </w:r>
      <w:r w:rsidRPr="00F117CB">
        <w:rPr>
          <w:rFonts w:ascii="Times New Roman" w:hAnsi="Times New Roman" w:cs="Times New Roman"/>
          <w:color w:val="000000" w:themeColor="text1"/>
        </w:rPr>
        <w:t xml:space="preserve">evenly suspended. As the cells sink, the likelihood of </w:t>
      </w:r>
      <w:r>
        <w:rPr>
          <w:rFonts w:ascii="Times New Roman" w:hAnsi="Times New Roman" w:cs="Times New Roman"/>
          <w:color w:val="000000" w:themeColor="text1"/>
        </w:rPr>
        <w:t xml:space="preserve">the isotropic </w:t>
      </w:r>
      <w:r w:rsidRPr="00F117CB">
        <w:rPr>
          <w:rFonts w:ascii="Times New Roman" w:hAnsi="Times New Roman" w:cs="Times New Roman"/>
          <w:color w:val="000000" w:themeColor="text1"/>
        </w:rPr>
        <w:t xml:space="preserve">fluorescent emission reaching the detector decreases </w:t>
      </w:r>
      <w:r>
        <w:rPr>
          <w:rFonts w:ascii="Times New Roman" w:hAnsi="Times New Roman" w:cs="Times New Roman"/>
          <w:color w:val="000000" w:themeColor="text1"/>
        </w:rPr>
        <w:t>following the inverse square law</w:t>
      </w:r>
      <w:r w:rsidRPr="00F117CB">
        <w:rPr>
          <w:rFonts w:ascii="Times New Roman" w:hAnsi="Times New Roman" w:cs="Times New Roman"/>
          <w:color w:val="000000" w:themeColor="text1"/>
        </w:rPr>
        <w:t xml:space="preserve"> as cells move away from the detector, until the RFU hits a plateau </w:t>
      </w:r>
      <w:r>
        <w:rPr>
          <w:rFonts w:ascii="Times New Roman" w:hAnsi="Times New Roman" w:cs="Times New Roman"/>
          <w:color w:val="000000" w:themeColor="text1"/>
        </w:rPr>
        <w:t xml:space="preserve">once </w:t>
      </w:r>
      <w:r w:rsidRPr="00F117CB">
        <w:rPr>
          <w:rFonts w:ascii="Times New Roman" w:hAnsi="Times New Roman" w:cs="Times New Roman"/>
          <w:color w:val="000000" w:themeColor="text1"/>
        </w:rPr>
        <w:t>cells in the well were resting at the bottom and giving the same RFU at the detector with each successive read.</w:t>
      </w:r>
    </w:p>
    <w:p w14:paraId="6E7BC85F" w14:textId="77777777" w:rsidR="00032F23" w:rsidRDefault="00EC695A" w:rsidP="004D233C">
      <w:pPr>
        <w:spacing w:line="480" w:lineRule="auto"/>
        <w:ind w:firstLine="720"/>
        <w:rPr>
          <w:rFonts w:ascii="Times New Roman" w:hAnsi="Times New Roman" w:cs="Times New Roman"/>
          <w:color w:val="000000" w:themeColor="text1"/>
        </w:rPr>
      </w:pPr>
      <w:r w:rsidRPr="00F117CB">
        <w:rPr>
          <w:rFonts w:ascii="Times New Roman" w:hAnsi="Times New Roman" w:cs="Times New Roman"/>
          <w:color w:val="000000" w:themeColor="text1"/>
        </w:rPr>
        <w:t>Before and after the time course, during</w:t>
      </w:r>
      <w:r w:rsidRPr="00DE3A5F">
        <w:rPr>
          <w:rFonts w:ascii="Times New Roman" w:hAnsi="Times New Roman" w:cs="Times New Roman"/>
          <w:color w:val="000000" w:themeColor="text1"/>
        </w:rPr>
        <w:t xml:space="preserve"> initial sinking assay trials, we also measured fluorescence from the bottom</w:t>
      </w:r>
      <w:r>
        <w:rPr>
          <w:rFonts w:ascii="Times New Roman" w:hAnsi="Times New Roman" w:cs="Times New Roman"/>
          <w:color w:val="000000" w:themeColor="text1"/>
        </w:rPr>
        <w:t xml:space="preserve"> of the clear plates</w:t>
      </w:r>
      <w:r w:rsidRPr="00DE3A5F">
        <w:rPr>
          <w:rFonts w:ascii="Times New Roman" w:hAnsi="Times New Roman" w:cs="Times New Roman"/>
          <w:color w:val="000000" w:themeColor="text1"/>
        </w:rPr>
        <w:t xml:space="preserve"> to confirm proportional but opposing changes in fluorescence due to sinking when measured from the top or the bottom</w:t>
      </w:r>
      <w:r>
        <w:rPr>
          <w:rFonts w:ascii="Times New Roman" w:hAnsi="Times New Roman" w:cs="Times New Roman"/>
          <w:color w:val="000000" w:themeColor="text1"/>
        </w:rPr>
        <w:t xml:space="preserve"> (data not presented).</w:t>
      </w:r>
    </w:p>
    <w:p w14:paraId="1DC2E252" w14:textId="77777777" w:rsidR="004D233C" w:rsidRPr="00660511" w:rsidRDefault="004D233C" w:rsidP="004D233C">
      <w:pPr>
        <w:spacing w:line="480" w:lineRule="auto"/>
        <w:rPr>
          <w:rFonts w:ascii="Times New Roman" w:hAnsi="Times New Roman" w:cs="Times New Roman"/>
          <w:b/>
          <w:color w:val="000000" w:themeColor="text1"/>
          <w:sz w:val="32"/>
          <w:szCs w:val="32"/>
          <w:lang w:val="en-CA"/>
        </w:rPr>
      </w:pPr>
      <w:r>
        <w:rPr>
          <w:rFonts w:ascii="Times New Roman" w:hAnsi="Times New Roman" w:cs="Times New Roman"/>
          <w:b/>
          <w:color w:val="000000" w:themeColor="text1"/>
          <w:sz w:val="32"/>
          <w:szCs w:val="32"/>
        </w:rPr>
        <w:t>Data c</w:t>
      </w:r>
      <w:r w:rsidRPr="00660511">
        <w:rPr>
          <w:rFonts w:ascii="Times New Roman" w:hAnsi="Times New Roman" w:cs="Times New Roman"/>
          <w:b/>
          <w:color w:val="000000" w:themeColor="text1"/>
          <w:sz w:val="32"/>
          <w:szCs w:val="32"/>
        </w:rPr>
        <w:t>onversions</w:t>
      </w:r>
    </w:p>
    <w:p w14:paraId="5871165D" w14:textId="77777777" w:rsidR="004D233C"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ab/>
      </w:r>
      <w:r w:rsidRPr="007278D4">
        <w:rPr>
          <w:rFonts w:ascii="Times New Roman" w:hAnsi="Times New Roman" w:cs="Times New Roman"/>
          <w:color w:val="000000" w:themeColor="text1"/>
          <w:lang w:val="en-CA"/>
        </w:rPr>
        <w:t>The conversion, analysis and comparison of data produced by the sinking assay was performed in R-Studio Software Version 0.99.486</w:t>
      </w:r>
      <w:r>
        <w:rPr>
          <w:rFonts w:ascii="Times New Roman" w:hAnsi="Times New Roman" w:cs="Times New Roman"/>
          <w:color w:val="000000" w:themeColor="text1"/>
          <w:lang w:val="en-CA"/>
        </w:rPr>
        <w:t xml:space="preserve"> using our SinkWORX </w:t>
      </w:r>
      <w:r w:rsidRPr="007278D4">
        <w:rPr>
          <w:rFonts w:ascii="Times New Roman" w:hAnsi="Times New Roman" w:cs="Times New Roman"/>
          <w:color w:val="000000" w:themeColor="text1"/>
          <w:lang w:val="en-CA"/>
        </w:rPr>
        <w:t>data analysis pipeline.</w:t>
      </w:r>
      <w:r>
        <w:rPr>
          <w:rFonts w:ascii="Times New Roman" w:hAnsi="Times New Roman" w:cs="Times New Roman"/>
          <w:color w:val="000000" w:themeColor="text1"/>
          <w:lang w:val="en-CA"/>
        </w:rPr>
        <w:t xml:space="preserve"> The package segmented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ts747hrp6","properties":{"formattedCitation":"[22]","plainCitation":"[22]"},"citationItems":[{"id":6791,"uris":["http://zotero.org/groups/522704/items/IGQCWIQG"],"uri":["http://zotero.org/groups/522704/items/IGQCWIQG"],"itemData":{"id":6791,"type":"article-journal","title":"Segmented: an R package to fit regression models with broken-line relationships","container-title":"R news","page":"20–25","volume":"8","issue":"1","source":"Google Scholar","shortTitle":"Segmented","author":[{"family":"Muggeo","given":"Vito MR"},{"literal":"others"}],"issued":{"date-parts":[["2008"]]}}}],"schema":"https://github.com/citation-style-language/schema/raw/master/csl-citation.json"}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[22]</w:t>
      </w:r>
      <w:r>
        <w:rPr>
          <w:rFonts w:ascii="Times New Roman" w:hAnsi="Times New Roman" w:cs="Times New Roman"/>
          <w:color w:val="000000" w:themeColor="text1"/>
          <w:lang w:val="en-CA"/>
        </w:rPr>
        <w:fldChar w:fldCharType="end"/>
      </w:r>
      <w:r>
        <w:rPr>
          <w:rFonts w:ascii="Times New Roman" w:hAnsi="Times New Roman" w:cs="Times New Roman"/>
          <w:color w:val="000000" w:themeColor="text1"/>
          <w:lang w:val="en-CA"/>
        </w:rPr>
        <w:t xml:space="preserve"> was used for break point analysis and ggplot2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75cfgd9lh","properties":{"formattedCitation":"[23]","plainCitation":"[23]"},"citationItems":[{"id":6655,"uris":["http://zotero.org/groups/522704/items/IB8Q32W7"],"uri":["http://zotero.org/groups/522704/items/IB8Q32W7"],"itemData":{"id":6655,"type":"book","title":"ggplot2: Elegant Graphics for Data Analysis","publisher":"Springer-Verlag New York","URL":"http://ggplot2.org","ISBN":"978-0-387-98140-6","author":[{"family":"Wickham","given":"Hadley"}],"issued":{"date-parts":[["2009"]]}}}],"schema":"https://github.com/citation-style-language/schema/raw/master/csl-citation.json"}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[23]</w:t>
      </w:r>
      <w:r>
        <w:rPr>
          <w:rFonts w:ascii="Times New Roman" w:hAnsi="Times New Roman" w:cs="Times New Roman"/>
          <w:color w:val="000000" w:themeColor="text1"/>
          <w:lang w:val="en-CA"/>
        </w:rPr>
        <w:fldChar w:fldCharType="end"/>
      </w:r>
      <w:r>
        <w:rPr>
          <w:rFonts w:ascii="Times New Roman" w:hAnsi="Times New Roman" w:cs="Times New Roman"/>
          <w:color w:val="000000" w:themeColor="text1"/>
          <w:lang w:val="en-CA"/>
        </w:rPr>
        <w:t xml:space="preserve"> for figure plotting.</w:t>
      </w:r>
      <w:r w:rsidRPr="007278D4">
        <w:rPr>
          <w:rFonts w:ascii="Times New Roman" w:hAnsi="Times New Roman" w:cs="Times New Roman"/>
          <w:color w:val="000000" w:themeColor="text1"/>
          <w:lang w:val="en-CA"/>
        </w:rPr>
        <w:t xml:space="preserve"> The annotated </w:t>
      </w:r>
      <w:r>
        <w:rPr>
          <w:rFonts w:ascii="Times New Roman" w:hAnsi="Times New Roman" w:cs="Times New Roman"/>
          <w:color w:val="000000" w:themeColor="text1"/>
          <w:lang w:val="en-CA"/>
        </w:rPr>
        <w:t xml:space="preserve">SinkWORX R-scripts, directory structure and data from this manuscript </w:t>
      </w:r>
      <w:r w:rsidRPr="007278D4">
        <w:rPr>
          <w:rFonts w:ascii="Times New Roman" w:hAnsi="Times New Roman" w:cs="Times New Roman"/>
          <w:color w:val="000000" w:themeColor="text1"/>
          <w:lang w:val="en-CA"/>
        </w:rPr>
        <w:t xml:space="preserve">are </w:t>
      </w:r>
      <w:r>
        <w:rPr>
          <w:rFonts w:ascii="Times New Roman" w:hAnsi="Times New Roman" w:cs="Times New Roman"/>
          <w:color w:val="000000" w:themeColor="text1"/>
          <w:lang w:val="en-CA"/>
        </w:rPr>
        <w:t xml:space="preserve">available </w:t>
      </w:r>
      <w:r w:rsidRPr="00710E00">
        <w:rPr>
          <w:rFonts w:ascii="Times New Roman" w:hAnsi="Times New Roman" w:cs="Times New Roman"/>
          <w:color w:val="000000" w:themeColor="text1"/>
          <w:lang w:val="en-CA"/>
        </w:rPr>
        <w:t>at</w:t>
      </w:r>
      <w:r w:rsidRPr="00CC0F3B">
        <w:t xml:space="preserve"> </w:t>
      </w:r>
      <w:r w:rsidRPr="00CC0F3B">
        <w:rPr>
          <w:rFonts w:ascii="Times New Roman" w:hAnsi="Times New Roman" w:cs="Times New Roman"/>
          <w:color w:val="000000" w:themeColor="text1"/>
          <w:lang w:val="en-CA"/>
        </w:rPr>
        <w:t>www.dropbox.com/sh/w03c2nt97rjk990/AACyg_nJrl75ztT9s6A89zT-a?dl=0</w:t>
      </w:r>
      <w:r w:rsidRPr="00710E00">
        <w:rPr>
          <w:rFonts w:ascii="Times New Roman" w:hAnsi="Times New Roman" w:cs="Times New Roman"/>
          <w:color w:val="000000" w:themeColor="text1"/>
          <w:lang w:val="en-CA"/>
        </w:rPr>
        <w:t xml:space="preserve">. </w:t>
      </w:r>
    </w:p>
    <w:p w14:paraId="0573DEEE" w14:textId="77777777" w:rsidR="004D233C" w:rsidRPr="001F55AE" w:rsidRDefault="004D233C" w:rsidP="004D233C">
      <w:pPr>
        <w:spacing w:line="480" w:lineRule="auto"/>
        <w:ind w:firstLine="720"/>
        <w:rPr>
          <w:rFonts w:cs="Times New Roman"/>
          <w:color w:val="FF0000"/>
        </w:rPr>
      </w:pPr>
      <w:r w:rsidRPr="0093788C">
        <w:rPr>
          <w:rFonts w:ascii="Times New Roman" w:hAnsi="Times New Roman" w:cs="Times New Roman"/>
          <w:color w:val="000000" w:themeColor="text1"/>
          <w:lang w:val="en-CA"/>
        </w:rPr>
        <w:t xml:space="preserve">Meta-data on the </w:t>
      </w:r>
      <w:r>
        <w:rPr>
          <w:rFonts w:ascii="Times New Roman" w:hAnsi="Times New Roman" w:cs="Times New Roman"/>
          <w:color w:val="000000" w:themeColor="text1"/>
          <w:lang w:val="en-CA"/>
        </w:rPr>
        <w:t>culture sample in</w:t>
      </w:r>
      <w:r w:rsidRPr="0093788C">
        <w:rPr>
          <w:rFonts w:ascii="Times New Roman" w:hAnsi="Times New Roman" w:cs="Times New Roman"/>
          <w:color w:val="000000" w:themeColor="text1"/>
          <w:lang w:val="en-CA"/>
        </w:rPr>
        <w:t xml:space="preserve"> each well in a 96 well-plate used for sinking assay was first entered </w:t>
      </w:r>
      <w:r>
        <w:rPr>
          <w:rFonts w:ascii="Times New Roman" w:hAnsi="Times New Roman" w:cs="Times New Roman"/>
          <w:color w:val="000000" w:themeColor="text1"/>
          <w:lang w:val="en-CA"/>
        </w:rPr>
        <w:t>manually using Microsoft Excel</w:t>
      </w:r>
      <w:r w:rsidRPr="0093788C">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in a Sinking</w:t>
      </w:r>
      <w:r w:rsidRPr="0093788C">
        <w:rPr>
          <w:rFonts w:ascii="Times New Roman" w:hAnsi="Times New Roman" w:cs="Times New Roman"/>
          <w:color w:val="000000" w:themeColor="text1"/>
          <w:lang w:val="en-CA"/>
        </w:rPr>
        <w:t>Culture</w:t>
      </w:r>
      <w:r>
        <w:rPr>
          <w:rFonts w:ascii="Times New Roman" w:hAnsi="Times New Roman" w:cs="Times New Roman"/>
          <w:color w:val="000000" w:themeColor="text1"/>
          <w:lang w:val="en-CA"/>
        </w:rPr>
        <w:t>_Catalog</w:t>
      </w:r>
      <w:r w:rsidRPr="0093788C">
        <w:rPr>
          <w:rFonts w:ascii="Times New Roman" w:hAnsi="Times New Roman" w:cs="Times New Roman"/>
          <w:color w:val="000000" w:themeColor="text1"/>
          <w:lang w:val="en-CA"/>
        </w:rPr>
        <w:t>.csv data sheet</w:t>
      </w:r>
      <w:r>
        <w:rPr>
          <w:rFonts w:ascii="Times New Roman" w:hAnsi="Times New Roman" w:cs="Times New Roman"/>
          <w:color w:val="000000" w:themeColor="text1"/>
          <w:lang w:val="en-CA"/>
        </w:rPr>
        <w:t xml:space="preserve"> included with the SinkWORX files. </w:t>
      </w:r>
      <w:r w:rsidRPr="0093788C">
        <w:rPr>
          <w:rFonts w:ascii="Times New Roman" w:hAnsi="Times New Roman" w:cs="Times New Roman"/>
          <w:color w:val="000000" w:themeColor="text1"/>
          <w:lang w:val="en-CA"/>
        </w:rPr>
        <w:t xml:space="preserve">Raw data </w:t>
      </w:r>
      <w:r w:rsidRPr="007278D4">
        <w:rPr>
          <w:rFonts w:ascii="Times New Roman" w:hAnsi="Times New Roman" w:cs="Times New Roman"/>
          <w:color w:val="000000" w:themeColor="text1"/>
          <w:lang w:val="en-CA"/>
        </w:rPr>
        <w:t>produced from each sinking assay was imported</w:t>
      </w:r>
      <w:r>
        <w:rPr>
          <w:rFonts w:ascii="Times New Roman" w:hAnsi="Times New Roman" w:cs="Times New Roman"/>
          <w:color w:val="000000" w:themeColor="text1"/>
          <w:lang w:val="en-CA"/>
        </w:rPr>
        <w:t xml:space="preserve"> from the specifically named Molecular Devices export </w:t>
      </w:r>
      <w:r w:rsidRPr="000C702A">
        <w:rPr>
          <w:rFonts w:ascii="Times New Roman" w:hAnsi="Times New Roman" w:cs="Times New Roman"/>
          <w:color w:val="000000" w:themeColor="text1"/>
          <w:lang w:val="en-CA"/>
        </w:rPr>
        <w:t>file and converted in R-scripts</w:t>
      </w:r>
      <w:r>
        <w:rPr>
          <w:rFonts w:ascii="Times New Roman" w:hAnsi="Times New Roman" w:cs="Times New Roman"/>
          <w:color w:val="000000" w:themeColor="text1"/>
          <w:lang w:val="en-CA"/>
        </w:rPr>
        <w:t xml:space="preserve"> </w:t>
      </w:r>
      <w:r w:rsidRPr="000C702A">
        <w:rPr>
          <w:rFonts w:ascii="Times New Roman" w:hAnsi="Times New Roman" w:cs="Times New Roman"/>
          <w:color w:val="000000" w:themeColor="text1"/>
          <w:lang w:val="en-CA"/>
        </w:rPr>
        <w:t xml:space="preserve">to be plotted as RFU from each plate well against elapsed time (minutes), using the meta-data on the well content to tag each sinking profile. </w:t>
      </w:r>
    </w:p>
    <w:p w14:paraId="493C0E94" w14:textId="77777777" w:rsidR="004D233C" w:rsidRDefault="004D233C" w:rsidP="004D233C">
      <w:pPr>
        <w:spacing w:line="480" w:lineRule="auto"/>
        <w:rPr>
          <w:rFonts w:ascii="Times New Roman" w:hAnsi="Times New Roman" w:cs="Times New Roman"/>
          <w:color w:val="000000" w:themeColor="text1"/>
          <w:lang w:val="en-CA"/>
        </w:rPr>
      </w:pPr>
      <w:r w:rsidRPr="007278D4">
        <w:rPr>
          <w:rFonts w:ascii="Times New Roman" w:hAnsi="Times New Roman" w:cs="Times New Roman"/>
          <w:color w:val="000000" w:themeColor="text1"/>
          <w:lang w:val="en-CA"/>
        </w:rPr>
        <w:tab/>
      </w:r>
      <w:r>
        <w:rPr>
          <w:rFonts w:ascii="Times New Roman" w:hAnsi="Times New Roman" w:cs="Times New Roman"/>
          <w:color w:val="000000" w:themeColor="text1"/>
          <w:lang w:val="en-CA"/>
        </w:rPr>
        <w:t>We then</w:t>
      </w:r>
      <w:r w:rsidRPr="007278D4">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 xml:space="preserve">scaled </w:t>
      </w:r>
      <w:r w:rsidRPr="007278D4">
        <w:rPr>
          <w:rFonts w:ascii="Times New Roman" w:hAnsi="Times New Roman" w:cs="Times New Roman"/>
          <w:color w:val="000000" w:themeColor="text1"/>
          <w:lang w:val="en-CA"/>
        </w:rPr>
        <w:t>RFU</w:t>
      </w:r>
      <w:r>
        <w:rPr>
          <w:rFonts w:ascii="Times New Roman" w:hAnsi="Times New Roman" w:cs="Times New Roman"/>
          <w:color w:val="000000" w:themeColor="text1"/>
          <w:lang w:val="en-CA"/>
        </w:rPr>
        <w:t>:</w:t>
      </w:r>
      <w:r w:rsidRPr="007278D4">
        <w:rPr>
          <w:rFonts w:ascii="Times New Roman" w:hAnsi="Times New Roman" w:cs="Times New Roman"/>
          <w:color w:val="000000" w:themeColor="text1"/>
          <w:lang w:val="en-CA"/>
        </w:rPr>
        <w:t xml:space="preserve"> </w:t>
      </w:r>
    </w:p>
    <w:p w14:paraId="20080D7F" w14:textId="77777777" w:rsidR="004D233C" w:rsidRPr="008A0957" w:rsidRDefault="004D233C" w:rsidP="004D233C">
      <w:pPr>
        <w:tabs>
          <w:tab w:val="left" w:pos="2552"/>
        </w:tabs>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ab/>
      </w:r>
      <m:oMath>
        <m:r>
          <m:rPr>
            <m:sty m:val="bi"/>
          </m:rPr>
          <w:rPr>
            <w:rFonts w:ascii="Cambria Math" w:hAnsi="Cambria Math" w:cs="Times New Roman"/>
            <w:color w:val="000000" w:themeColor="text1"/>
            <w:lang w:val="en-CA"/>
          </w:rPr>
          <m:t xml:space="preserve">Scaled </m:t>
        </m:r>
        <m:sSub>
          <m:sSubPr>
            <m:ctrlPr>
              <w:rPr>
                <w:rFonts w:ascii="Cambria Math" w:hAnsi="Cambria Math" w:cs="Times New Roman"/>
                <w:b/>
                <w:i/>
                <w:color w:val="000000" w:themeColor="text1"/>
                <w:lang w:val="en-CA"/>
              </w:rPr>
            </m:ctrlPr>
          </m:sSubPr>
          <m:e>
            <m:r>
              <m:rPr>
                <m:sty m:val="bi"/>
              </m:rPr>
              <w:rPr>
                <w:rFonts w:ascii="Cambria Math" w:hAnsi="Cambria Math" w:cs="Times New Roman"/>
                <w:color w:val="000000" w:themeColor="text1"/>
                <w:lang w:val="en-CA"/>
              </w:rPr>
              <m:t>RFU</m:t>
            </m:r>
          </m:e>
          <m:sub>
            <m:r>
              <m:rPr>
                <m:sty m:val="bi"/>
              </m:rPr>
              <w:rPr>
                <w:rFonts w:ascii="Cambria Math" w:hAnsi="Cambria Math" w:cs="Times New Roman"/>
                <w:color w:val="000000" w:themeColor="text1"/>
                <w:lang w:val="en-CA"/>
              </w:rPr>
              <m:t>t</m:t>
            </m:r>
          </m:sub>
        </m:sSub>
        <m:r>
          <m:rPr>
            <m:sty m:val="bi"/>
          </m:rPr>
          <w:rPr>
            <w:rFonts w:ascii="Cambria Math" w:hAnsi="Cambria Math" w:cs="Times New Roman"/>
            <w:color w:val="000000" w:themeColor="text1"/>
            <w:lang w:val="en-CA"/>
          </w:rPr>
          <m:t>=</m:t>
        </m:r>
        <m:f>
          <m:fPr>
            <m:ctrlPr>
              <w:rPr>
                <w:rFonts w:ascii="Cambria Math" w:hAnsi="Cambria Math" w:cs="Times New Roman"/>
                <w:b/>
                <w:i/>
                <w:color w:val="000000" w:themeColor="text1"/>
                <w:lang w:val="en-CA"/>
              </w:rPr>
            </m:ctrlPr>
          </m:fPr>
          <m:num>
            <m:sSub>
              <m:sSubPr>
                <m:ctrlPr>
                  <w:rPr>
                    <w:rFonts w:ascii="Cambria Math" w:hAnsi="Cambria Math" w:cs="Times New Roman"/>
                    <w:b/>
                    <w:i/>
                    <w:color w:val="000000" w:themeColor="text1"/>
                    <w:lang w:val="en-CA"/>
                  </w:rPr>
                </m:ctrlPr>
              </m:sSubPr>
              <m:e>
                <m:r>
                  <m:rPr>
                    <m:sty m:val="bi"/>
                  </m:rPr>
                  <w:rPr>
                    <w:rFonts w:ascii="Cambria Math" w:hAnsi="Cambria Math" w:cs="Times New Roman"/>
                    <w:color w:val="000000" w:themeColor="text1"/>
                    <w:lang w:val="en-CA"/>
                  </w:rPr>
                  <m:t>RFU</m:t>
                </m:r>
              </m:e>
              <m:sub>
                <m:r>
                  <m:rPr>
                    <m:sty m:val="bi"/>
                  </m:rPr>
                  <w:rPr>
                    <w:rFonts w:ascii="Cambria Math" w:hAnsi="Cambria Math" w:cs="Times New Roman"/>
                    <w:color w:val="000000" w:themeColor="text1"/>
                    <w:lang w:val="en-CA"/>
                  </w:rPr>
                  <m:t>t</m:t>
                </m:r>
              </m:sub>
            </m:sSub>
            <m:r>
              <m:rPr>
                <m:sty m:val="bi"/>
              </m:rPr>
              <w:rPr>
                <w:rFonts w:ascii="Cambria Math" w:hAnsi="Cambria Math" w:cs="Times New Roman"/>
                <w:color w:val="000000" w:themeColor="text1"/>
                <w:lang w:val="en-CA"/>
              </w:rPr>
              <m:t>-</m:t>
            </m:r>
            <m:r>
              <m:rPr>
                <m:sty m:val="b"/>
              </m:rPr>
              <w:rPr>
                <w:rFonts w:ascii="Cambria Math" w:hAnsi="Cambria Math" w:cs="Times New Roman"/>
                <w:color w:val="000000" w:themeColor="text1"/>
                <w:lang w:val="en-CA"/>
              </w:rPr>
              <m:t>min⁡</m:t>
            </m:r>
            <m:r>
              <m:rPr>
                <m:sty m:val="bi"/>
              </m:rPr>
              <w:rPr>
                <w:rFonts w:ascii="Cambria Math" w:hAnsi="Cambria Math" w:cs="Times New Roman"/>
                <w:color w:val="000000" w:themeColor="text1"/>
                <w:lang w:val="en-CA"/>
              </w:rPr>
              <m:t>(RFU)</m:t>
            </m:r>
          </m:num>
          <m:den>
            <m:func>
              <m:funcPr>
                <m:ctrlPr>
                  <w:rPr>
                    <w:rFonts w:ascii="Cambria Math" w:hAnsi="Cambria Math" w:cs="Times New Roman"/>
                    <w:b/>
                    <w:i/>
                    <w:color w:val="000000" w:themeColor="text1"/>
                    <w:lang w:val="en-CA"/>
                  </w:rPr>
                </m:ctrlPr>
              </m:funcPr>
              <m:fName>
                <m:r>
                  <m:rPr>
                    <m:sty m:val="b"/>
                  </m:rPr>
                  <w:rPr>
                    <w:rFonts w:ascii="Cambria Math" w:hAnsi="Cambria Math" w:cs="Times New Roman"/>
                    <w:color w:val="000000" w:themeColor="text1"/>
                    <w:lang w:val="en-CA"/>
                  </w:rPr>
                  <m:t>max</m:t>
                </m:r>
              </m:fName>
              <m:e>
                <m:d>
                  <m:dPr>
                    <m:ctrlPr>
                      <w:rPr>
                        <w:rFonts w:ascii="Cambria Math" w:hAnsi="Cambria Math" w:cs="Times New Roman"/>
                        <w:b/>
                        <w:i/>
                        <w:color w:val="000000" w:themeColor="text1"/>
                        <w:lang w:val="en-CA"/>
                      </w:rPr>
                    </m:ctrlPr>
                  </m:dPr>
                  <m:e>
                    <m:r>
                      <m:rPr>
                        <m:sty m:val="bi"/>
                      </m:rPr>
                      <w:rPr>
                        <w:rFonts w:ascii="Cambria Math" w:hAnsi="Cambria Math" w:cs="Times New Roman"/>
                        <w:color w:val="000000" w:themeColor="text1"/>
                        <w:lang w:val="en-CA"/>
                      </w:rPr>
                      <m:t>RFU</m:t>
                    </m:r>
                  </m:e>
                </m:d>
              </m:e>
            </m:func>
            <m:r>
              <m:rPr>
                <m:sty m:val="bi"/>
              </m:rPr>
              <w:rPr>
                <w:rFonts w:ascii="Cambria Math" w:hAnsi="Cambria Math" w:cs="Times New Roman"/>
                <w:color w:val="000000" w:themeColor="text1"/>
                <w:lang w:val="en-CA"/>
              </w:rPr>
              <m:t>-</m:t>
            </m:r>
            <m:func>
              <m:funcPr>
                <m:ctrlPr>
                  <w:rPr>
                    <w:rFonts w:ascii="Cambria Math" w:hAnsi="Cambria Math" w:cs="Times New Roman"/>
                    <w:b/>
                    <w:i/>
                    <w:color w:val="000000" w:themeColor="text1"/>
                    <w:lang w:val="en-CA"/>
                  </w:rPr>
                </m:ctrlPr>
              </m:funcPr>
              <m:fName>
                <m:r>
                  <m:rPr>
                    <m:sty m:val="b"/>
                  </m:rPr>
                  <w:rPr>
                    <w:rFonts w:ascii="Cambria Math" w:hAnsi="Cambria Math" w:cs="Times New Roman"/>
                    <w:color w:val="000000" w:themeColor="text1"/>
                    <w:lang w:val="en-CA"/>
                  </w:rPr>
                  <m:t>min</m:t>
                </m:r>
              </m:fName>
              <m:e>
                <m:d>
                  <m:dPr>
                    <m:ctrlPr>
                      <w:rPr>
                        <w:rFonts w:ascii="Cambria Math" w:hAnsi="Cambria Math" w:cs="Times New Roman"/>
                        <w:b/>
                        <w:i/>
                        <w:color w:val="000000" w:themeColor="text1"/>
                        <w:lang w:val="en-CA"/>
                      </w:rPr>
                    </m:ctrlPr>
                  </m:dPr>
                  <m:e>
                    <m:r>
                      <m:rPr>
                        <m:sty m:val="bi"/>
                      </m:rPr>
                      <w:rPr>
                        <w:rFonts w:ascii="Cambria Math" w:hAnsi="Cambria Math" w:cs="Times New Roman"/>
                        <w:color w:val="000000" w:themeColor="text1"/>
                        <w:lang w:val="en-CA"/>
                      </w:rPr>
                      <m:t>RFU</m:t>
                    </m:r>
                  </m:e>
                </m:d>
              </m:e>
            </m:func>
          </m:den>
        </m:f>
        <m:r>
          <m:rPr>
            <m:sty m:val="bi"/>
          </m:rPr>
          <w:rPr>
            <w:rFonts w:ascii="Cambria Math" w:hAnsi="Cambria Math" w:cs="Times New Roman"/>
            <w:color w:val="000000" w:themeColor="text1"/>
            <w:lang w:val="en-CA"/>
          </w:rPr>
          <m:t xml:space="preserve"> </m:t>
        </m:r>
      </m:oMath>
      <w:r>
        <w:rPr>
          <w:rFonts w:ascii="Times New Roman" w:hAnsi="Times New Roman" w:cs="Times New Roman"/>
          <w:color w:val="000000" w:themeColor="text1"/>
          <w:lang w:val="en-CA"/>
        </w:rPr>
        <w:tab/>
        <w:t>(3)</w:t>
      </w:r>
      <w:r>
        <w:rPr>
          <w:rFonts w:ascii="Times New Roman" w:hAnsi="Times New Roman" w:cs="Times New Roman"/>
          <w:color w:val="000000" w:themeColor="text1"/>
          <w:lang w:val="en-CA"/>
        </w:rPr>
        <w:tab/>
      </w:r>
    </w:p>
    <w:p w14:paraId="6FFA90C8" w14:textId="77777777" w:rsidR="004D233C" w:rsidRDefault="004D233C" w:rsidP="004D233C">
      <w:pPr>
        <w:spacing w:line="480" w:lineRule="auto"/>
        <w:rPr>
          <w:rFonts w:ascii="Times New Roman" w:hAnsi="Times New Roman" w:cs="Times New Roman"/>
          <w:color w:val="000000" w:themeColor="text1"/>
          <w:lang w:val="en-CA"/>
        </w:rPr>
      </w:pPr>
    </w:p>
    <w:p w14:paraId="7A914C14" w14:textId="77777777" w:rsidR="004D233C" w:rsidRPr="0010708F" w:rsidRDefault="004D233C" w:rsidP="004D233C">
      <w:pPr>
        <w:spacing w:line="480" w:lineRule="auto"/>
        <w:rPr>
          <w:rFonts w:ascii="Times New Roman" w:hAnsi="Times New Roman" w:cs="Times New Roman"/>
          <w:color w:val="000000" w:themeColor="text1"/>
          <w:lang w:val="en-CA"/>
        </w:rPr>
      </w:pPr>
      <m:oMath>
        <m:sSub>
          <m:sSubPr>
            <m:ctrlPr>
              <w:rPr>
                <w:rFonts w:ascii="Cambria Math" w:hAnsi="Cambria Math" w:cs="Times New Roman"/>
                <w:i/>
                <w:color w:val="000000" w:themeColor="text1"/>
                <w:lang w:val="en-CA"/>
              </w:rPr>
            </m:ctrlPr>
          </m:sSubPr>
          <m:e>
            <m:r>
              <w:rPr>
                <w:rFonts w:ascii="Cambria Math" w:hAnsi="Cambria Math" w:cs="Times New Roman"/>
                <w:color w:val="000000" w:themeColor="text1"/>
                <w:lang w:val="en-CA"/>
              </w:rPr>
              <m:t>RFU</m:t>
            </m:r>
          </m:e>
          <m:sub>
            <m:r>
              <w:rPr>
                <w:rFonts w:ascii="Cambria Math" w:hAnsi="Cambria Math" w:cs="Times New Roman"/>
                <w:color w:val="000000" w:themeColor="text1"/>
                <w:lang w:val="en-CA"/>
              </w:rPr>
              <m:t>t</m:t>
            </m:r>
          </m:sub>
        </m:sSub>
      </m:oMath>
      <w:r w:rsidRPr="00F117CB">
        <w:rPr>
          <w:rFonts w:ascii="Times New Roman" w:hAnsi="Times New Roman" w:cs="Times New Roman"/>
          <w:color w:val="000000" w:themeColor="text1"/>
          <w:lang w:val="en-CA"/>
        </w:rPr>
        <w:t xml:space="preserve"> is the relative fluorescent </w:t>
      </w:r>
      <w:r>
        <w:rPr>
          <w:rFonts w:ascii="Times New Roman" w:hAnsi="Times New Roman" w:cs="Times New Roman"/>
          <w:color w:val="000000" w:themeColor="text1"/>
          <w:lang w:val="en-CA"/>
        </w:rPr>
        <w:t xml:space="preserve">signal of the individual time </w:t>
      </w:r>
      <w:r w:rsidRPr="00F117CB">
        <w:rPr>
          <w:rFonts w:ascii="Times New Roman" w:hAnsi="Times New Roman" w:cs="Times New Roman"/>
          <w:color w:val="000000" w:themeColor="text1"/>
          <w:lang w:val="en-CA"/>
        </w:rPr>
        <w:t>point on which scaling is being performed.</w:t>
      </w:r>
      <w:r>
        <w:rPr>
          <w:rFonts w:ascii="Times New Roman" w:hAnsi="Times New Roman" w:cs="Times New Roman"/>
          <w:color w:val="000000" w:themeColor="text1"/>
          <w:lang w:val="en-CA"/>
        </w:rPr>
        <w:t xml:space="preserve"> T</w:t>
      </w:r>
      <w:r w:rsidRPr="007278D4">
        <w:rPr>
          <w:rFonts w:ascii="Times New Roman" w:hAnsi="Times New Roman" w:cs="Times New Roman"/>
          <w:color w:val="000000" w:themeColor="text1"/>
          <w:lang w:val="en-CA"/>
        </w:rPr>
        <w:t xml:space="preserve">he initial even suspension of cells </w:t>
      </w:r>
      <w:r>
        <w:rPr>
          <w:rFonts w:ascii="Times New Roman" w:hAnsi="Times New Roman" w:cs="Times New Roman"/>
          <w:color w:val="000000" w:themeColor="text1"/>
          <w:lang w:val="en-CA"/>
        </w:rPr>
        <w:t xml:space="preserve">in each well thus generated a scaled RFU of 1 while the </w:t>
      </w:r>
      <w:r w:rsidRPr="007278D4">
        <w:rPr>
          <w:rFonts w:ascii="Times New Roman" w:hAnsi="Times New Roman" w:cs="Times New Roman"/>
          <w:color w:val="000000" w:themeColor="text1"/>
          <w:lang w:val="en-CA"/>
        </w:rPr>
        <w:t xml:space="preserve">final </w:t>
      </w:r>
      <w:r>
        <w:rPr>
          <w:rFonts w:ascii="Times New Roman" w:hAnsi="Times New Roman" w:cs="Times New Roman"/>
          <w:color w:val="000000" w:themeColor="text1"/>
          <w:lang w:val="en-CA"/>
        </w:rPr>
        <w:t xml:space="preserve">RFU plateau at min (RFU) </w:t>
      </w:r>
      <w:r w:rsidRPr="007278D4">
        <w:rPr>
          <w:rFonts w:ascii="Times New Roman" w:hAnsi="Times New Roman" w:cs="Times New Roman"/>
          <w:color w:val="000000" w:themeColor="text1"/>
          <w:lang w:val="en-CA"/>
        </w:rPr>
        <w:t xml:space="preserve">scaled to </w:t>
      </w:r>
      <w:r>
        <w:rPr>
          <w:rFonts w:ascii="Times New Roman" w:hAnsi="Times New Roman" w:cs="Times New Roman"/>
          <w:color w:val="000000" w:themeColor="text1"/>
          <w:lang w:val="en-CA"/>
        </w:rPr>
        <w:t>0</w:t>
      </w:r>
      <w:r w:rsidRPr="007278D4">
        <w:rPr>
          <w:rFonts w:ascii="Times New Roman" w:hAnsi="Times New Roman" w:cs="Times New Roman"/>
          <w:color w:val="000000" w:themeColor="text1"/>
          <w:lang w:val="en-CA"/>
        </w:rPr>
        <w:t xml:space="preserve"> once al</w:t>
      </w:r>
      <w:r>
        <w:rPr>
          <w:rFonts w:ascii="Times New Roman" w:hAnsi="Times New Roman" w:cs="Times New Roman"/>
          <w:color w:val="000000" w:themeColor="text1"/>
          <w:lang w:val="en-CA"/>
        </w:rPr>
        <w:t>l cells reach the bottom 3.8 mm below the well surface in our system (Fig 1</w:t>
      </w:r>
      <w:r w:rsidRPr="0010708F">
        <w:rPr>
          <w:rFonts w:ascii="Times New Roman" w:hAnsi="Times New Roman" w:cs="Times New Roman"/>
          <w:color w:val="000000" w:themeColor="text1"/>
          <w:lang w:val="en-CA"/>
        </w:rPr>
        <w:t xml:space="preserve">).  </w:t>
      </w:r>
    </w:p>
    <w:p w14:paraId="33208C2F" w14:textId="77777777" w:rsidR="004D233C" w:rsidRDefault="004D233C" w:rsidP="004D233C">
      <w:pPr>
        <w:spacing w:line="480" w:lineRule="auto"/>
        <w:rPr>
          <w:rFonts w:ascii="Times New Roman" w:hAnsi="Times New Roman" w:cs="Times New Roman"/>
          <w:color w:val="000000" w:themeColor="text1"/>
          <w:lang w:val="en-CA"/>
        </w:rPr>
      </w:pPr>
    </w:p>
    <w:p w14:paraId="02AEB6BA" w14:textId="77777777" w:rsidR="004D233C" w:rsidRPr="00F117CB" w:rsidRDefault="004D233C" w:rsidP="004D233C">
      <w:pPr>
        <w:spacing w:line="480" w:lineRule="auto"/>
        <w:rPr>
          <w:rFonts w:ascii="Times New Roman" w:hAnsi="Times New Roman" w:cs="Times New Roman"/>
          <w:color w:val="000000" w:themeColor="text1"/>
          <w:lang w:val="en-CA"/>
        </w:rPr>
      </w:pPr>
      <w:r w:rsidRPr="00F117CB">
        <w:rPr>
          <w:rFonts w:ascii="Times New Roman" w:hAnsi="Times New Roman" w:cs="Times New Roman"/>
          <w:color w:val="000000" w:themeColor="text1"/>
          <w:lang w:val="en-CA"/>
        </w:rPr>
        <w:t xml:space="preserve">Scaling was performed to </w:t>
      </w:r>
      <w:r>
        <w:rPr>
          <w:rFonts w:ascii="Times New Roman" w:hAnsi="Times New Roman" w:cs="Times New Roman"/>
          <w:color w:val="000000" w:themeColor="text1"/>
          <w:lang w:val="en-CA"/>
        </w:rPr>
        <w:t>minimize</w:t>
      </w:r>
      <w:r w:rsidRPr="00F117CB">
        <w:rPr>
          <w:rFonts w:ascii="Times New Roman" w:hAnsi="Times New Roman" w:cs="Times New Roman"/>
          <w:color w:val="000000" w:themeColor="text1"/>
          <w:lang w:val="en-CA"/>
        </w:rPr>
        <w:t xml:space="preserve"> the variation</w:t>
      </w:r>
      <w:r>
        <w:rPr>
          <w:rFonts w:ascii="Times New Roman" w:hAnsi="Times New Roman" w:cs="Times New Roman"/>
          <w:color w:val="000000" w:themeColor="text1"/>
          <w:lang w:val="en-CA"/>
        </w:rPr>
        <w:t xml:space="preserve"> in the</w:t>
      </w:r>
      <w:r w:rsidRPr="00F117CB">
        <w:rPr>
          <w:rFonts w:ascii="Times New Roman" w:hAnsi="Times New Roman" w:cs="Times New Roman"/>
          <w:color w:val="000000" w:themeColor="text1"/>
          <w:lang w:val="en-CA"/>
        </w:rPr>
        <w:t xml:space="preserve"> raw </w:t>
      </w:r>
      <w:r>
        <w:rPr>
          <w:rFonts w:ascii="Times New Roman" w:hAnsi="Times New Roman" w:cs="Times New Roman"/>
          <w:color w:val="000000" w:themeColor="text1"/>
          <w:lang w:val="en-CA"/>
        </w:rPr>
        <w:t xml:space="preserve">fluorescence </w:t>
      </w:r>
      <w:r w:rsidRPr="00F117CB">
        <w:rPr>
          <w:rFonts w:ascii="Times New Roman" w:hAnsi="Times New Roman" w:cs="Times New Roman"/>
          <w:color w:val="000000" w:themeColor="text1"/>
          <w:lang w:val="en-CA"/>
        </w:rPr>
        <w:t>data that was produced from arbitrary differences</w:t>
      </w:r>
      <w:r>
        <w:rPr>
          <w:rFonts w:ascii="Times New Roman" w:hAnsi="Times New Roman" w:cs="Times New Roman"/>
          <w:color w:val="000000" w:themeColor="text1"/>
          <w:lang w:val="en-CA"/>
        </w:rPr>
        <w:t xml:space="preserve"> in</w:t>
      </w:r>
      <w:r w:rsidRPr="00F117CB">
        <w:rPr>
          <w:rFonts w:ascii="Times New Roman" w:hAnsi="Times New Roman" w:cs="Times New Roman"/>
          <w:color w:val="000000" w:themeColor="text1"/>
          <w:lang w:val="en-CA"/>
        </w:rPr>
        <w:t xml:space="preserve"> initial cell suspension density </w:t>
      </w:r>
      <w:r>
        <w:rPr>
          <w:rFonts w:ascii="Times New Roman" w:hAnsi="Times New Roman" w:cs="Times New Roman"/>
          <w:color w:val="000000" w:themeColor="text1"/>
          <w:lang w:val="en-CA"/>
        </w:rPr>
        <w:t>among</w:t>
      </w:r>
      <w:r w:rsidRPr="00F117CB">
        <w:rPr>
          <w:rFonts w:ascii="Times New Roman" w:hAnsi="Times New Roman" w:cs="Times New Roman"/>
          <w:color w:val="000000" w:themeColor="text1"/>
          <w:lang w:val="en-CA"/>
        </w:rPr>
        <w:t xml:space="preserve"> wells.</w:t>
      </w:r>
      <w:r>
        <w:rPr>
          <w:rFonts w:ascii="Times New Roman" w:hAnsi="Times New Roman" w:cs="Times New Roman"/>
          <w:color w:val="000000" w:themeColor="text1"/>
          <w:lang w:val="en-CA"/>
        </w:rPr>
        <w:t xml:space="preserve"> In particular samples from stationary phase cultures typically had much higher cell densities than cultures from exponential phase. </w:t>
      </w:r>
    </w:p>
    <w:p w14:paraId="03A4B446" w14:textId="77777777" w:rsidR="004D233C" w:rsidRDefault="004D233C" w:rsidP="004D233C">
      <w:pPr>
        <w:spacing w:line="480" w:lineRule="auto"/>
        <w:rPr>
          <w:rFonts w:ascii="Times New Roman" w:hAnsi="Times New Roman" w:cs="Times New Roman"/>
          <w:color w:val="000000" w:themeColor="text1"/>
          <w:lang w:val="en-CA"/>
        </w:rPr>
      </w:pPr>
      <w:r w:rsidRPr="00F117CB">
        <w:rPr>
          <w:rFonts w:ascii="Times New Roman" w:hAnsi="Times New Roman" w:cs="Times New Roman"/>
          <w:color w:val="000000" w:themeColor="text1"/>
          <w:lang w:val="en-CA"/>
        </w:rPr>
        <w:tab/>
      </w:r>
      <w:r>
        <w:rPr>
          <w:rFonts w:ascii="Times New Roman" w:hAnsi="Times New Roman" w:cs="Times New Roman"/>
          <w:color w:val="000000" w:themeColor="text1"/>
          <w:lang w:val="en-CA"/>
        </w:rPr>
        <w:t>As cells sink towards the bottom of the well, moving away from the detector, we reasoned that scaled RFU initially declines:</w:t>
      </w:r>
    </w:p>
    <w:p w14:paraId="60A48579" w14:textId="77777777" w:rsidR="004D233C" w:rsidRPr="008A0957"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ab/>
      </w:r>
      <w:r w:rsidRPr="00810FD4">
        <w:rPr>
          <w:rFonts w:ascii="Times New Roman" w:hAnsi="Times New Roman" w:cs="Times New Roman"/>
          <w:b/>
          <w:color w:val="000000" w:themeColor="text1"/>
          <w:lang w:val="en-CA"/>
        </w:rPr>
        <w:t>Scaled RFU</w:t>
      </w:r>
      <w:r w:rsidRPr="00810FD4">
        <w:rPr>
          <w:rFonts w:ascii="Times New Roman" w:hAnsi="Times New Roman" w:cs="Times New Roman"/>
          <w:b/>
          <w:color w:val="000000" w:themeColor="text1"/>
          <w:vertAlign w:val="subscript"/>
          <w:lang w:val="en-CA"/>
        </w:rPr>
        <w:t xml:space="preserve">t </w:t>
      </w:r>
      <w:r w:rsidRPr="00810FD4">
        <w:rPr>
          <w:rFonts w:ascii="Times New Roman" w:hAnsi="Times New Roman" w:cs="Times New Roman"/>
          <w:b/>
          <w:color w:val="000000" w:themeColor="text1"/>
          <w:lang w:val="en-CA"/>
        </w:rPr>
        <w:t xml:space="preserve">= </w:t>
      </w:r>
      <m:oMath>
        <m:f>
          <m:fPr>
            <m:ctrlPr>
              <w:rPr>
                <w:rFonts w:ascii="Cambria Math" w:hAnsi="Cambria Math" w:cs="Times New Roman"/>
                <w:b/>
                <w:i/>
                <w:color w:val="000000" w:themeColor="text1"/>
                <w:lang w:val="en-CA"/>
              </w:rPr>
            </m:ctrlPr>
          </m:fPr>
          <m:num>
            <m:r>
              <m:rPr>
                <m:sty m:val="bi"/>
              </m:rPr>
              <w:rPr>
                <w:rFonts w:ascii="Cambria Math" w:hAnsi="Cambria Math" w:cs="Times New Roman"/>
                <w:color w:val="000000" w:themeColor="text1"/>
                <w:lang w:val="en-CA"/>
              </w:rPr>
              <m:t>1</m:t>
            </m:r>
          </m:num>
          <m:den>
            <m:sSup>
              <m:sSupPr>
                <m:ctrlPr>
                  <w:rPr>
                    <w:rFonts w:ascii="Cambria Math" w:hAnsi="Cambria Math" w:cs="Times New Roman"/>
                    <w:b/>
                    <w:color w:val="000000" w:themeColor="text1"/>
                    <w:lang w:val="en-CA"/>
                  </w:rPr>
                </m:ctrlPr>
              </m:sSupPr>
              <m:e>
                <m:r>
                  <m:rPr>
                    <m:sty m:val="b"/>
                  </m:rPr>
                  <w:rPr>
                    <w:rFonts w:ascii="Cambria Math" w:hAnsi="Cambria Math" w:cs="Times New Roman"/>
                    <w:color w:val="000000" w:themeColor="text1"/>
                    <w:lang w:val="en-CA"/>
                  </w:rPr>
                  <m:t xml:space="preserve">(1+ </m:t>
                </m:r>
                <m:sSub>
                  <m:sSubPr>
                    <m:ctrlPr>
                      <w:rPr>
                        <w:rFonts w:ascii="Cambria Math" w:hAnsi="Cambria Math" w:cs="Times New Roman"/>
                        <w:b/>
                        <w:color w:val="000000" w:themeColor="text1"/>
                        <w:lang w:val="en-CA"/>
                      </w:rPr>
                    </m:ctrlPr>
                  </m:sSubPr>
                  <m:e>
                    <m:r>
                      <m:rPr>
                        <m:sty m:val="bi"/>
                      </m:rPr>
                      <w:rPr>
                        <w:rFonts w:ascii="Cambria Math" w:hAnsi="Cambria Math" w:cs="Times New Roman"/>
                        <w:color w:val="000000" w:themeColor="text1"/>
                        <w:lang w:val="en-CA"/>
                      </w:rPr>
                      <m:t>d</m:t>
                    </m:r>
                  </m:e>
                  <m:sub>
                    <m:r>
                      <m:rPr>
                        <m:sty m:val="bi"/>
                      </m:rPr>
                      <w:rPr>
                        <w:rFonts w:ascii="Cambria Math" w:hAnsi="Cambria Math" w:cs="Times New Roman"/>
                        <w:color w:val="000000" w:themeColor="text1"/>
                        <w:lang w:val="en-CA"/>
                      </w:rPr>
                      <m:t>t</m:t>
                    </m:r>
                  </m:sub>
                </m:sSub>
                <m:r>
                  <m:rPr>
                    <m:sty m:val="b"/>
                  </m:rPr>
                  <w:rPr>
                    <w:rFonts w:ascii="Cambria Math" w:hAnsi="Cambria Math" w:cs="Times New Roman"/>
                    <w:color w:val="000000" w:themeColor="text1"/>
                    <w:lang w:val="en-CA"/>
                  </w:rPr>
                  <m:t>)</m:t>
                </m:r>
              </m:e>
              <m:sup>
                <m:r>
                  <m:rPr>
                    <m:sty m:val="bi"/>
                  </m:rPr>
                  <w:rPr>
                    <w:rFonts w:ascii="Cambria Math" w:hAnsi="Cambria Math" w:cs="Times New Roman"/>
                    <w:color w:val="000000" w:themeColor="text1"/>
                    <w:lang w:val="en-CA"/>
                  </w:rPr>
                  <m:t>2</m:t>
                </m:r>
              </m:sup>
            </m:sSup>
          </m:den>
        </m:f>
      </m:oMath>
      <w:r>
        <w:rPr>
          <w:rFonts w:ascii="Times New Roman" w:hAnsi="Times New Roman" w:cs="Times New Roman"/>
          <w:color w:val="000000" w:themeColor="text1"/>
          <w:lang w:val="en-CA"/>
        </w:rPr>
        <w:tab/>
        <w:t>(4)</w:t>
      </w:r>
      <w:r>
        <w:rPr>
          <w:rFonts w:ascii="Times New Roman" w:hAnsi="Times New Roman" w:cs="Times New Roman"/>
          <w:color w:val="000000" w:themeColor="text1"/>
          <w:lang w:val="en-CA"/>
        </w:rPr>
        <w:tab/>
      </w:r>
    </w:p>
    <w:p w14:paraId="22A14B97" w14:textId="77777777" w:rsidR="004D233C"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where d</w:t>
      </w:r>
      <w:r w:rsidRPr="005065E5">
        <w:rPr>
          <w:rFonts w:ascii="Times New Roman" w:hAnsi="Times New Roman" w:cs="Times New Roman"/>
          <w:color w:val="000000" w:themeColor="text1"/>
          <w:vertAlign w:val="subscript"/>
          <w:lang w:val="en-CA"/>
        </w:rPr>
        <w:t>t</w:t>
      </w:r>
      <w:r>
        <w:rPr>
          <w:rFonts w:ascii="Times New Roman" w:hAnsi="Times New Roman" w:cs="Times New Roman"/>
          <w:color w:val="000000" w:themeColor="text1"/>
          <w:lang w:val="en-CA"/>
        </w:rPr>
        <w:t xml:space="preserve"> is the distance sunk downwards by a cell starting from the top of well over elapsed time t. Empirical and theoretical estimates show that the bulk of our fluorescence signal results from cells starting at the top of the well because:</w:t>
      </w:r>
    </w:p>
    <w:p w14:paraId="20DDA5D7" w14:textId="77777777" w:rsidR="004D233C" w:rsidRDefault="004D233C" w:rsidP="004D233C">
      <w:pPr>
        <w:spacing w:line="480" w:lineRule="auto"/>
        <w:ind w:firstLine="720"/>
        <w:rPr>
          <w:rFonts w:ascii="Times New Roman" w:hAnsi="Times New Roman" w:cs="Times New Roman"/>
          <w:color w:val="000000" w:themeColor="text1"/>
          <w:lang w:val="en-CA"/>
        </w:rPr>
      </w:pPr>
      <w:r>
        <w:rPr>
          <w:rFonts w:ascii="Times New Roman" w:hAnsi="Times New Roman" w:cs="Times New Roman"/>
          <w:color w:val="000000" w:themeColor="text1"/>
          <w:lang w:val="en-CA"/>
        </w:rPr>
        <w:t>a) Cells initially lower in the well receive less excitation light because they are initially farther from the emitter and they are screened by cells above them.</w:t>
      </w:r>
    </w:p>
    <w:p w14:paraId="722FF59B" w14:textId="77777777" w:rsidR="004D233C" w:rsidRDefault="004D233C" w:rsidP="004D233C">
      <w:pPr>
        <w:spacing w:line="480" w:lineRule="auto"/>
        <w:ind w:firstLine="720"/>
        <w:rPr>
          <w:rFonts w:ascii="Times New Roman" w:hAnsi="Times New Roman" w:cs="Times New Roman"/>
          <w:color w:val="000000" w:themeColor="text1"/>
          <w:lang w:val="en-CA"/>
        </w:rPr>
      </w:pPr>
      <w:r>
        <w:rPr>
          <w:rFonts w:ascii="Times New Roman" w:hAnsi="Times New Roman" w:cs="Times New Roman"/>
          <w:color w:val="000000" w:themeColor="text1"/>
          <w:lang w:val="en-CA"/>
        </w:rPr>
        <w:t>b) Cells initially lower in the well therefore emit less fluorescence light, which in turn is attenuated by re-absorption by cells above them, so less fluorescence reaches the detector from cells low in well.</w:t>
      </w:r>
    </w:p>
    <w:p w14:paraId="34EE269B" w14:textId="77777777" w:rsidR="004D233C" w:rsidRDefault="004D233C" w:rsidP="004D233C">
      <w:pPr>
        <w:spacing w:line="480" w:lineRule="auto"/>
        <w:ind w:firstLine="720"/>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c) Therefore the received fluorescence signal is weighted towards cells at the top of the well and this weighting becomes progressively stronger as the cell suspension density increases, either through a higher starting cell suspension density or as the cells collapse into a dense layer at the bottom of the well. A more sophisticated analyses could, if needed, be derived from work on mudflat diatoms where steep vertical attenuation of light influences measured fluorescence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mtek4prkt","properties":{"formattedCitation":"[24,25]","plainCitation":"[24,25]"},"citationItems":[{"id":6624,"uris":["http://zotero.org/groups/522704/items/NU79D5PR"],"uri":["http://zotero.org/groups/522704/items/NU79D5PR"],"itemData":{"id":6624,"type":"article-journal","title":"Modelling the effects of chlorophyll fluorescence from subsurface layers on photosynthetic efficiency measurements in microphytobenthic algae","container-title":"Marine Ecology Progress Series","page":"9-22","volume":"284","source":"CrossRef","DOI":"10.3354/meps284009","ISSN":"0171-8630, 1616-1599","language":"en","author":[{"family":"Forster","given":"Rm"},{"family":"Kromkamp","given":"Jc"}],"issued":{"date-parts":[["2004"]]}}},{"id":6622,"uris":["http://zotero.org/groups/522704/items/N9J5DBAJ"],"uri":["http://zotero.org/groups/522704/items/N9J5DBAJ"],"itemData":{"id":6622,"type":"article-journal","title":"Analysis of variable chlorophyll fluorescence in microphytobenthos assemblages: implications of the use of depth-integrated measurements","container-title":"Aquatic Microbial Ecology","page":"137-152","volume":"36","source":"CrossRef","DOI":"10.3354/ame036137","ISSN":"0948-3055, 1616-1564","shortTitle":"Analysis of variable chlorophyll fluorescence in microphytobenthos assemblages","language":"en","author":[{"family":"Serodio","given":"J"}],"issued":{"date-parts":[["2004"]]}}}],"schema":"https://github.com/citation-style-language/schema/raw/master/csl-citation.json"}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[24,25]</w:t>
      </w:r>
      <w:r>
        <w:rPr>
          <w:rFonts w:ascii="Times New Roman" w:hAnsi="Times New Roman" w:cs="Times New Roman"/>
          <w:color w:val="000000" w:themeColor="text1"/>
          <w:lang w:val="en-CA"/>
        </w:rPr>
        <w:fldChar w:fldCharType="end"/>
      </w:r>
      <w:r>
        <w:rPr>
          <w:rFonts w:ascii="Times New Roman" w:hAnsi="Times New Roman" w:cs="Times New Roman"/>
          <w:color w:val="000000" w:themeColor="text1"/>
          <w:lang w:val="en-CA"/>
        </w:rPr>
        <w:t>.</w:t>
      </w:r>
    </w:p>
    <w:p w14:paraId="2F4BE658" w14:textId="77777777" w:rsidR="004D233C"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ab/>
        <w:t>Our goal is to extract a sinking rate for the phytoplankton cells in suspension.</w:t>
      </w:r>
    </w:p>
    <w:p w14:paraId="0DD0963D" w14:textId="77777777" w:rsidR="004D233C"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We reasoned that as cells sink:</w:t>
      </w:r>
    </w:p>
    <w:p w14:paraId="16205497" w14:textId="77777777" w:rsidR="004D233C" w:rsidRPr="008A0957"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ab/>
      </w:r>
      <w:r w:rsidRPr="00810FD4">
        <w:rPr>
          <w:rFonts w:ascii="Times New Roman" w:hAnsi="Times New Roman" w:cs="Times New Roman"/>
          <w:b/>
          <w:color w:val="000000" w:themeColor="text1"/>
          <w:lang w:val="en-CA"/>
        </w:rPr>
        <w:t>d</w:t>
      </w:r>
      <w:r w:rsidRPr="00810FD4">
        <w:rPr>
          <w:rFonts w:ascii="Times New Roman" w:hAnsi="Times New Roman" w:cs="Times New Roman"/>
          <w:b/>
          <w:color w:val="000000" w:themeColor="text1"/>
          <w:vertAlign w:val="subscript"/>
          <w:lang w:val="en-CA"/>
        </w:rPr>
        <w:t>t</w:t>
      </w:r>
      <w:r w:rsidRPr="00810FD4">
        <w:rPr>
          <w:rFonts w:ascii="Times New Roman" w:hAnsi="Times New Roman" w:cs="Times New Roman"/>
          <w:b/>
          <w:color w:val="000000" w:themeColor="text1"/>
          <w:lang w:val="en-CA"/>
        </w:rPr>
        <w:t xml:space="preserve"> = t (min) * s (min</w:t>
      </w:r>
      <w:r w:rsidRPr="00810FD4">
        <w:rPr>
          <w:rFonts w:ascii="Times New Roman" w:hAnsi="Times New Roman" w:cs="Times New Roman"/>
          <w:b/>
          <w:color w:val="000000" w:themeColor="text1"/>
          <w:vertAlign w:val="superscript"/>
          <w:lang w:val="en-CA"/>
        </w:rPr>
        <w:t>-1</w:t>
      </w:r>
      <w:r w:rsidRPr="00810FD4">
        <w:rPr>
          <w:rFonts w:ascii="Times New Roman" w:hAnsi="Times New Roman" w:cs="Times New Roman"/>
          <w:b/>
          <w:color w:val="000000" w:themeColor="text1"/>
          <w:lang w:val="en-CA"/>
        </w:rPr>
        <w:t>)</w:t>
      </w:r>
      <w:r w:rsidRPr="00F46F5A">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ab/>
        <w:t>(5)</w:t>
      </w:r>
      <w:r>
        <w:rPr>
          <w:rFonts w:ascii="Times New Roman" w:hAnsi="Times New Roman" w:cs="Times New Roman"/>
          <w:color w:val="000000" w:themeColor="text1"/>
          <w:lang w:val="en-CA"/>
        </w:rPr>
        <w:tab/>
      </w:r>
    </w:p>
    <w:p w14:paraId="7159E1B2" w14:textId="77777777" w:rsidR="004D233C"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where d</w:t>
      </w:r>
      <w:r>
        <w:rPr>
          <w:rFonts w:ascii="Times New Roman" w:hAnsi="Times New Roman" w:cs="Times New Roman"/>
          <w:color w:val="000000" w:themeColor="text1"/>
          <w:vertAlign w:val="subscript"/>
          <w:lang w:val="en-CA"/>
        </w:rPr>
        <w:t>t</w:t>
      </w:r>
      <w:r>
        <w:rPr>
          <w:rFonts w:ascii="Times New Roman" w:hAnsi="Times New Roman" w:cs="Times New Roman"/>
          <w:color w:val="000000" w:themeColor="text1"/>
          <w:lang w:val="en-CA"/>
        </w:rPr>
        <w:t xml:space="preserve"> is the distance between the emitting cell and the detector at elapsed time t, and s (min</w:t>
      </w:r>
      <w:r w:rsidRPr="005065E5">
        <w:rPr>
          <w:rFonts w:ascii="Times New Roman" w:hAnsi="Times New Roman" w:cs="Times New Roman"/>
          <w:color w:val="000000" w:themeColor="text1"/>
          <w:vertAlign w:val="superscript"/>
          <w:lang w:val="en-CA"/>
        </w:rPr>
        <w:t>-1</w:t>
      </w:r>
      <w:r>
        <w:rPr>
          <w:rFonts w:ascii="Times New Roman" w:hAnsi="Times New Roman" w:cs="Times New Roman"/>
          <w:color w:val="000000" w:themeColor="text1"/>
          <w:lang w:val="en-CA"/>
        </w:rPr>
        <w:t>) is the scaled sinking rate.</w:t>
      </w:r>
    </w:p>
    <w:p w14:paraId="20345663" w14:textId="77777777" w:rsidR="004D233C"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Combining the two equations:</w:t>
      </w:r>
    </w:p>
    <w:p w14:paraId="12E2DD06" w14:textId="77777777" w:rsidR="004D233C" w:rsidRPr="008A0957"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ab/>
      </w:r>
      <w:r w:rsidRPr="00810FD4">
        <w:rPr>
          <w:rFonts w:ascii="Times New Roman" w:hAnsi="Times New Roman" w:cs="Times New Roman"/>
          <w:b/>
          <w:color w:val="000000" w:themeColor="text1"/>
          <w:lang w:val="en-CA"/>
        </w:rPr>
        <w:t>Scaled RFU</w:t>
      </w:r>
      <w:r w:rsidRPr="00810FD4">
        <w:rPr>
          <w:rFonts w:ascii="Times New Roman" w:hAnsi="Times New Roman" w:cs="Times New Roman"/>
          <w:b/>
          <w:color w:val="000000" w:themeColor="text1"/>
          <w:vertAlign w:val="subscript"/>
          <w:lang w:val="en-CA"/>
        </w:rPr>
        <w:t>t</w:t>
      </w:r>
      <w:r w:rsidRPr="00810FD4">
        <w:rPr>
          <w:rFonts w:ascii="Times New Roman" w:hAnsi="Times New Roman" w:cs="Times New Roman"/>
          <w:b/>
          <w:color w:val="000000" w:themeColor="text1"/>
          <w:lang w:val="en-CA"/>
        </w:rPr>
        <w:t xml:space="preserve"> = </w:t>
      </w:r>
      <m:oMath>
        <m:f>
          <m:fPr>
            <m:ctrlPr>
              <w:rPr>
                <w:rFonts w:ascii="Cambria Math" w:hAnsi="Cambria Math" w:cs="Times New Roman"/>
                <w:b/>
                <w:i/>
                <w:color w:val="000000" w:themeColor="text1"/>
                <w:lang w:val="en-CA"/>
              </w:rPr>
            </m:ctrlPr>
          </m:fPr>
          <m:num>
            <m:r>
              <m:rPr>
                <m:sty m:val="bi"/>
              </m:rPr>
              <w:rPr>
                <w:rFonts w:ascii="Cambria Math" w:hAnsi="Cambria Math" w:cs="Times New Roman"/>
                <w:color w:val="000000" w:themeColor="text1"/>
                <w:lang w:val="en-CA"/>
              </w:rPr>
              <m:t>1</m:t>
            </m:r>
            <m:r>
              <m:rPr>
                <m:sty m:val="bi"/>
              </m:rPr>
              <w:rPr>
                <w:rFonts w:ascii="Cambria Math" w:hAnsi="Cambria Math" w:cs="Times New Roman"/>
                <w:color w:val="000000" w:themeColor="text1"/>
                <w:vertAlign w:val="superscript"/>
                <w:lang w:val="en-CA"/>
              </w:rPr>
              <m:t xml:space="preserve"> </m:t>
            </m:r>
          </m:num>
          <m:den>
            <m:sSup>
              <m:sSupPr>
                <m:ctrlPr>
                  <w:rPr>
                    <w:rFonts w:ascii="Cambria Math" w:hAnsi="Cambria Math" w:cs="Times New Roman"/>
                    <w:b/>
                    <w:i/>
                    <w:color w:val="000000" w:themeColor="text1"/>
                    <w:lang w:val="en-CA"/>
                  </w:rPr>
                </m:ctrlPr>
              </m:sSupPr>
              <m:e>
                <m:r>
                  <m:rPr>
                    <m:sty m:val="bi"/>
                  </m:rPr>
                  <w:rPr>
                    <w:rFonts w:ascii="Cambria Math" w:hAnsi="Cambria Math" w:cs="Times New Roman"/>
                    <w:color w:val="000000" w:themeColor="text1"/>
                    <w:lang w:val="en-CA"/>
                  </w:rPr>
                  <m:t>(1+ (t * s))</m:t>
                </m:r>
              </m:e>
              <m:sup>
                <m:r>
                  <m:rPr>
                    <m:sty m:val="bi"/>
                  </m:rPr>
                  <w:rPr>
                    <w:rFonts w:ascii="Cambria Math" w:hAnsi="Cambria Math" w:cs="Times New Roman"/>
                    <w:color w:val="000000" w:themeColor="text1"/>
                    <w:lang w:val="en-CA"/>
                  </w:rPr>
                  <m:t>2</m:t>
                </m:r>
              </m:sup>
            </m:sSup>
          </m:den>
        </m:f>
      </m:oMath>
      <w:r>
        <w:rPr>
          <w:rFonts w:ascii="Times New Roman" w:hAnsi="Times New Roman" w:cs="Times New Roman"/>
          <w:color w:val="000000" w:themeColor="text1"/>
          <w:lang w:val="en-CA"/>
        </w:rPr>
        <w:tab/>
        <w:t>(6)</w:t>
      </w:r>
      <w:r>
        <w:rPr>
          <w:rFonts w:ascii="Times New Roman" w:hAnsi="Times New Roman" w:cs="Times New Roman"/>
          <w:color w:val="000000" w:themeColor="text1"/>
          <w:lang w:val="en-CA"/>
        </w:rPr>
        <w:tab/>
      </w:r>
    </w:p>
    <w:p w14:paraId="2445E67B" w14:textId="77777777" w:rsidR="004D233C"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Then</w:t>
      </w:r>
    </w:p>
    <w:p w14:paraId="28A7B21C" w14:textId="77777777" w:rsidR="004D233C" w:rsidRPr="008A0957"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ab/>
        <w:t>:</w:t>
      </w:r>
      <m:oMath>
        <m:rad>
          <m:radPr>
            <m:degHide m:val="1"/>
            <m:ctrlPr>
              <w:rPr>
                <w:rFonts w:ascii="Cambria Math" w:hAnsi="Cambria Math" w:cs="Times New Roman"/>
                <w:b/>
                <w:i/>
                <w:color w:val="000000" w:themeColor="text1"/>
                <w:lang w:val="en-CA"/>
              </w:rPr>
            </m:ctrlPr>
          </m:radPr>
          <m:deg/>
          <m:e>
            <m:r>
              <m:rPr>
                <m:sty m:val="b"/>
              </m:rPr>
              <w:rPr>
                <w:rFonts w:ascii="Cambria Math" w:hAnsi="Cambria Math" w:cs="Times New Roman"/>
                <w:color w:val="000000" w:themeColor="text1"/>
                <w:lang w:val="en-CA"/>
              </w:rPr>
              <m:t xml:space="preserve">Scaled </m:t>
            </m:r>
            <m:sSub>
              <m:sSubPr>
                <m:ctrlPr>
                  <w:rPr>
                    <w:rFonts w:ascii="Cambria Math" w:hAnsi="Cambria Math" w:cs="Times New Roman"/>
                    <w:b/>
                    <w:color w:val="000000" w:themeColor="text1"/>
                    <w:lang w:val="en-CA"/>
                  </w:rPr>
                </m:ctrlPr>
              </m:sSubPr>
              <m:e>
                <m:r>
                  <m:rPr>
                    <m:sty m:val="b"/>
                  </m:rPr>
                  <w:rPr>
                    <w:rFonts w:ascii="Cambria Math" w:hAnsi="Cambria Math" w:cs="Times New Roman"/>
                    <w:color w:val="000000" w:themeColor="text1"/>
                    <w:lang w:val="en-CA"/>
                  </w:rPr>
                  <m:t>RFU</m:t>
                </m:r>
              </m:e>
              <m:sub>
                <m:r>
                  <m:rPr>
                    <m:sty m:val="bi"/>
                  </m:rPr>
                  <w:rPr>
                    <w:rFonts w:ascii="Cambria Math" w:hAnsi="Cambria Math" w:cs="Times New Roman"/>
                    <w:color w:val="000000" w:themeColor="text1"/>
                    <w:lang w:val="en-CA"/>
                  </w:rPr>
                  <m:t>t</m:t>
                </m:r>
              </m:sub>
            </m:sSub>
            <m:r>
              <m:rPr>
                <m:sty m:val="b"/>
              </m:rPr>
              <w:rPr>
                <w:rFonts w:ascii="Cambria Math" w:hAnsi="Cambria Math" w:cs="Times New Roman"/>
                <w:color w:val="000000" w:themeColor="text1"/>
                <w:lang w:val="en-CA"/>
              </w:rPr>
              <m:t xml:space="preserve"> </m:t>
            </m:r>
          </m:e>
        </m:rad>
      </m:oMath>
      <w:r w:rsidRPr="00810FD4">
        <w:rPr>
          <w:rFonts w:ascii="Times New Roman" w:hAnsi="Times New Roman" w:cs="Times New Roman"/>
          <w:b/>
          <w:color w:val="000000" w:themeColor="text1"/>
          <w:lang w:val="en-CA"/>
        </w:rPr>
        <w:t xml:space="preserve">= </w:t>
      </w:r>
      <m:oMath>
        <m:f>
          <m:fPr>
            <m:ctrlPr>
              <w:rPr>
                <w:rFonts w:ascii="Cambria Math" w:hAnsi="Cambria Math" w:cs="Times New Roman"/>
                <w:b/>
                <w:i/>
                <w:color w:val="000000" w:themeColor="text1"/>
                <w:lang w:val="en-CA"/>
              </w:rPr>
            </m:ctrlPr>
          </m:fPr>
          <m:num>
            <m:r>
              <m:rPr>
                <m:sty m:val="bi"/>
              </m:rPr>
              <w:rPr>
                <w:rFonts w:ascii="Cambria Math" w:hAnsi="Cambria Math" w:cs="Times New Roman"/>
                <w:color w:val="000000" w:themeColor="text1"/>
                <w:lang w:val="en-CA"/>
              </w:rPr>
              <m:t>1</m:t>
            </m:r>
          </m:num>
          <m:den>
            <m:r>
              <m:rPr>
                <m:sty m:val="bi"/>
              </m:rPr>
              <w:rPr>
                <w:rFonts w:ascii="Cambria Math" w:hAnsi="Cambria Math" w:cs="Times New Roman"/>
                <w:color w:val="000000" w:themeColor="text1"/>
                <w:lang w:val="en-CA"/>
              </w:rPr>
              <m:t>(1+ (t * s))</m:t>
            </m:r>
          </m:den>
        </m:f>
      </m:oMath>
      <w:r>
        <w:rPr>
          <w:rFonts w:ascii="Times New Roman" w:hAnsi="Times New Roman" w:cs="Times New Roman"/>
          <w:color w:val="000000" w:themeColor="text1"/>
          <w:lang w:val="en-CA"/>
        </w:rPr>
        <w:tab/>
        <w:t>(7)</w:t>
      </w:r>
      <w:r>
        <w:rPr>
          <w:rFonts w:ascii="Times New Roman" w:hAnsi="Times New Roman" w:cs="Times New Roman"/>
          <w:color w:val="000000" w:themeColor="text1"/>
          <w:lang w:val="en-CA"/>
        </w:rPr>
        <w:tab/>
      </w:r>
    </w:p>
    <w:p w14:paraId="4468A334" w14:textId="77777777" w:rsidR="004D233C"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which, by a geometric series, approximates to</w:t>
      </w:r>
      <w:r w:rsidRPr="00081C0E">
        <w:rPr>
          <w:rFonts w:ascii="Times New Roman" w:hAnsi="Times New Roman" w:cs="Times New Roman"/>
          <w:color w:val="000000" w:themeColor="text1"/>
          <w:lang w:val="en-CA"/>
        </w:rPr>
        <w:t xml:space="preserve"> </w:t>
      </w:r>
    </w:p>
    <w:p w14:paraId="7D49E338" w14:textId="77777777" w:rsidR="004D233C" w:rsidRPr="008A0957"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ab/>
      </w:r>
      <m:oMath>
        <m:rad>
          <m:radPr>
            <m:degHide m:val="1"/>
            <m:ctrlPr>
              <w:rPr>
                <w:rFonts w:ascii="Cambria Math" w:hAnsi="Cambria Math" w:cs="Times New Roman"/>
                <w:b/>
                <w:i/>
                <w:color w:val="000000" w:themeColor="text1"/>
                <w:lang w:val="en-CA"/>
              </w:rPr>
            </m:ctrlPr>
          </m:radPr>
          <m:deg/>
          <m:e>
            <m:r>
              <m:rPr>
                <m:sty m:val="b"/>
              </m:rPr>
              <w:rPr>
                <w:rFonts w:ascii="Cambria Math" w:hAnsi="Cambria Math" w:cs="Times New Roman"/>
                <w:color w:val="000000" w:themeColor="text1"/>
                <w:lang w:val="en-CA"/>
              </w:rPr>
              <m:t xml:space="preserve">Scaled </m:t>
            </m:r>
            <m:sSub>
              <m:sSubPr>
                <m:ctrlPr>
                  <w:rPr>
                    <w:rFonts w:ascii="Cambria Math" w:hAnsi="Cambria Math" w:cs="Times New Roman"/>
                    <w:b/>
                    <w:color w:val="000000" w:themeColor="text1"/>
                    <w:lang w:val="en-CA"/>
                  </w:rPr>
                </m:ctrlPr>
              </m:sSubPr>
              <m:e>
                <m:r>
                  <m:rPr>
                    <m:sty m:val="b"/>
                  </m:rPr>
                  <w:rPr>
                    <w:rFonts w:ascii="Cambria Math" w:hAnsi="Cambria Math" w:cs="Times New Roman"/>
                    <w:color w:val="000000" w:themeColor="text1"/>
                    <w:lang w:val="en-CA"/>
                  </w:rPr>
                  <m:t>RFU</m:t>
                </m:r>
              </m:e>
              <m:sub>
                <m:r>
                  <m:rPr>
                    <m:sty m:val="bi"/>
                  </m:rPr>
                  <w:rPr>
                    <w:rFonts w:ascii="Cambria Math" w:hAnsi="Cambria Math" w:cs="Times New Roman"/>
                    <w:color w:val="000000" w:themeColor="text1"/>
                    <w:lang w:val="en-CA"/>
                  </w:rPr>
                  <m:t>t</m:t>
                </m:r>
              </m:sub>
            </m:sSub>
            <m:r>
              <m:rPr>
                <m:sty m:val="b"/>
              </m:rPr>
              <w:rPr>
                <w:rFonts w:ascii="Cambria Math" w:hAnsi="Cambria Math" w:cs="Times New Roman"/>
                <w:color w:val="000000" w:themeColor="text1"/>
                <w:lang w:val="en-CA"/>
              </w:rPr>
              <m:t xml:space="preserve"> </m:t>
            </m:r>
          </m:e>
        </m:rad>
      </m:oMath>
      <w:r w:rsidRPr="00810FD4">
        <w:rPr>
          <w:rFonts w:ascii="Times New Roman" w:hAnsi="Times New Roman" w:cs="Times New Roman"/>
          <w:b/>
          <w:color w:val="000000" w:themeColor="text1"/>
          <w:lang w:val="en-CA"/>
        </w:rPr>
        <w:t>= ~ 1 - (t * s)</w:t>
      </w:r>
      <w:r w:rsidRPr="00F46F5A">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ab/>
        <w:t>(8)</w:t>
      </w:r>
      <w:r>
        <w:rPr>
          <w:rFonts w:ascii="Times New Roman" w:hAnsi="Times New Roman" w:cs="Times New Roman"/>
          <w:color w:val="000000" w:themeColor="text1"/>
          <w:lang w:val="en-CA"/>
        </w:rPr>
        <w:tab/>
      </w:r>
    </w:p>
    <w:p w14:paraId="169ED9AD" w14:textId="77777777" w:rsidR="004D233C" w:rsidRDefault="004D233C" w:rsidP="004D233C">
      <w:pPr>
        <w:spacing w:line="480" w:lineRule="auto"/>
        <w:rPr>
          <w:rFonts w:ascii="Times New Roman" w:hAnsi="Times New Roman" w:cs="Times New Roman"/>
          <w:color w:val="000000" w:themeColor="text1"/>
          <w:lang w:val="en-CA"/>
        </w:rPr>
      </w:pPr>
      <w:r w:rsidRPr="00AB3B04">
        <w:rPr>
          <w:rFonts w:ascii="Times New Roman" w:hAnsi="Times New Roman" w:cs="Times New Roman"/>
          <w:color w:val="000000" w:themeColor="text1"/>
          <w:lang w:val="en-CA"/>
        </w:rPr>
        <w:tab/>
      </w:r>
      <w:r>
        <w:rPr>
          <w:rFonts w:ascii="Times New Roman" w:hAnsi="Times New Roman" w:cs="Times New Roman"/>
          <w:color w:val="000000" w:themeColor="text1"/>
          <w:lang w:val="en-CA"/>
        </w:rPr>
        <w:t xml:space="preserve">This gives us a linear formulation to estimate scaled sinking rate. </w:t>
      </w:r>
      <w:r w:rsidRPr="00AB3B04">
        <w:rPr>
          <w:rFonts w:ascii="Times New Roman" w:hAnsi="Times New Roman" w:cs="Times New Roman"/>
          <w:color w:val="000000" w:themeColor="text1"/>
          <w:lang w:val="en-CA"/>
        </w:rPr>
        <w:t>For comparison with literature values of sinking rates</w:t>
      </w:r>
      <w:r>
        <w:rPr>
          <w:rFonts w:ascii="Times New Roman" w:hAnsi="Times New Roman" w:cs="Times New Roman"/>
          <w:color w:val="000000" w:themeColor="text1"/>
          <w:lang w:val="en-CA"/>
        </w:rPr>
        <w:t xml:space="preserve"> the scaled sinking </w:t>
      </w:r>
      <w:r w:rsidRPr="003C6D42">
        <w:rPr>
          <w:rFonts w:ascii="Times New Roman" w:hAnsi="Times New Roman" w:cs="Times New Roman"/>
          <w:color w:val="000000" w:themeColor="text1"/>
          <w:lang w:val="en-CA"/>
        </w:rPr>
        <w:t xml:space="preserve">rate was multiplied by the </w:t>
      </w:r>
      <w:r>
        <w:rPr>
          <w:rFonts w:ascii="Times New Roman" w:hAnsi="Times New Roman" w:cs="Times New Roman"/>
          <w:color w:val="000000" w:themeColor="text1"/>
          <w:lang w:val="en-CA"/>
        </w:rPr>
        <w:t>actual distance travelled, the depth of the culture in the well which in our experiments was 3.8 mm. This value was then</w:t>
      </w:r>
      <w:r w:rsidRPr="00AB3B04">
        <w:rPr>
          <w:rFonts w:ascii="Times New Roman" w:hAnsi="Times New Roman" w:cs="Times New Roman"/>
          <w:color w:val="000000" w:themeColor="text1"/>
          <w:lang w:val="en-CA"/>
        </w:rPr>
        <w:t xml:space="preserve"> converted to meters d</w:t>
      </w:r>
      <w:r w:rsidRPr="00AB3B04">
        <w:rPr>
          <w:rFonts w:ascii="Times New Roman" w:hAnsi="Times New Roman" w:cs="Times New Roman"/>
          <w:color w:val="000000" w:themeColor="text1"/>
          <w:vertAlign w:val="superscript"/>
          <w:lang w:val="en-CA"/>
        </w:rPr>
        <w:t>-1</w:t>
      </w:r>
      <w:r w:rsidRPr="00AB3B04">
        <w:rPr>
          <w:rFonts w:ascii="Times New Roman" w:hAnsi="Times New Roman" w:cs="Times New Roman"/>
          <w:color w:val="000000" w:themeColor="text1"/>
          <w:lang w:val="en-CA"/>
        </w:rPr>
        <w:t>.</w:t>
      </w:r>
      <w:r>
        <w:rPr>
          <w:rFonts w:ascii="Times New Roman" w:hAnsi="Times New Roman" w:cs="Times New Roman"/>
          <w:color w:val="000000" w:themeColor="text1"/>
          <w:lang w:val="en-CA"/>
        </w:rPr>
        <w:t xml:space="preserve"> </w:t>
      </w:r>
      <w:r w:rsidRPr="00AB3B04">
        <w:rPr>
          <w:rFonts w:ascii="Times New Roman" w:hAnsi="Times New Roman" w:cs="Times New Roman"/>
          <w:color w:val="000000" w:themeColor="text1"/>
          <w:lang w:val="en-CA"/>
        </w:rPr>
        <w:t xml:space="preserve">It was assumed that cells were not affected </w:t>
      </w:r>
      <w:r>
        <w:rPr>
          <w:rFonts w:ascii="Times New Roman" w:hAnsi="Times New Roman" w:cs="Times New Roman"/>
          <w:color w:val="000000" w:themeColor="text1"/>
          <w:lang w:val="en-CA"/>
        </w:rPr>
        <w:t>compositionally</w:t>
      </w:r>
      <w:r w:rsidRPr="00AB3B04">
        <w:rPr>
          <w:rFonts w:ascii="Times New Roman" w:hAnsi="Times New Roman" w:cs="Times New Roman"/>
          <w:color w:val="000000" w:themeColor="text1"/>
          <w:lang w:val="en-CA"/>
        </w:rPr>
        <w:t xml:space="preserve"> by the experiment and that fluorescence is in fact proportional to concentration of cells, at least over the</w:t>
      </w:r>
      <w:r>
        <w:rPr>
          <w:rFonts w:ascii="Times New Roman" w:hAnsi="Times New Roman" w:cs="Times New Roman"/>
          <w:color w:val="000000" w:themeColor="text1"/>
          <w:lang w:val="en-CA"/>
        </w:rPr>
        <w:t xml:space="preserve"> forty minute to</w:t>
      </w:r>
      <w:r w:rsidRPr="00AB3B04">
        <w:rPr>
          <w:rFonts w:ascii="Times New Roman" w:hAnsi="Times New Roman" w:cs="Times New Roman"/>
          <w:color w:val="000000" w:themeColor="text1"/>
          <w:lang w:val="en-CA"/>
        </w:rPr>
        <w:t xml:space="preserve"> three-hour time scale of the sinking experiment.</w:t>
      </w:r>
    </w:p>
    <w:p w14:paraId="67117EEA" w14:textId="77777777" w:rsidR="004D233C" w:rsidRPr="00602AD6" w:rsidRDefault="004D233C" w:rsidP="004D233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ab/>
        <w:t xml:space="preserve">Some cultures </w:t>
      </w:r>
      <w:r w:rsidRPr="00602AD6">
        <w:rPr>
          <w:rFonts w:ascii="Times New Roman" w:hAnsi="Times New Roman" w:cs="Times New Roman"/>
          <w:color w:val="000000" w:themeColor="text1"/>
          <w:lang w:val="en-CA"/>
        </w:rPr>
        <w:t xml:space="preserve">showed an initial increase of </w:t>
      </w:r>
      <w:r>
        <w:rPr>
          <w:rFonts w:ascii="Times New Roman" w:hAnsi="Times New Roman" w:cs="Times New Roman"/>
          <w:color w:val="000000" w:themeColor="text1"/>
          <w:lang w:val="en-CA"/>
        </w:rPr>
        <w:t xml:space="preserve">measured </w:t>
      </w:r>
      <w:r w:rsidRPr="00602AD6">
        <w:rPr>
          <w:rFonts w:ascii="Times New Roman" w:hAnsi="Times New Roman" w:cs="Times New Roman"/>
          <w:color w:val="000000" w:themeColor="text1"/>
          <w:lang w:val="en-CA"/>
        </w:rPr>
        <w:t xml:space="preserve">fluorescence during the first thirty minutes of </w:t>
      </w:r>
      <w:r>
        <w:rPr>
          <w:rFonts w:ascii="Times New Roman" w:hAnsi="Times New Roman" w:cs="Times New Roman"/>
          <w:color w:val="000000" w:themeColor="text1"/>
          <w:lang w:val="en-CA"/>
        </w:rPr>
        <w:t xml:space="preserve">the </w:t>
      </w:r>
      <w:r w:rsidRPr="00602AD6">
        <w:rPr>
          <w:rFonts w:ascii="Times New Roman" w:hAnsi="Times New Roman" w:cs="Times New Roman"/>
          <w:color w:val="000000" w:themeColor="text1"/>
          <w:lang w:val="en-CA"/>
        </w:rPr>
        <w:t xml:space="preserve">sinking assay. This rise in fluorescence could be attributed to the </w:t>
      </w:r>
      <w:r>
        <w:rPr>
          <w:rFonts w:ascii="Times New Roman" w:hAnsi="Times New Roman" w:cs="Times New Roman"/>
          <w:color w:val="000000" w:themeColor="text1"/>
          <w:lang w:val="en-CA"/>
        </w:rPr>
        <w:t xml:space="preserve">slow </w:t>
      </w:r>
      <w:r w:rsidRPr="00602AD6">
        <w:rPr>
          <w:rFonts w:ascii="Times New Roman" w:hAnsi="Times New Roman" w:cs="Times New Roman"/>
          <w:color w:val="000000" w:themeColor="text1"/>
          <w:lang w:val="en-CA"/>
        </w:rPr>
        <w:t>relaxation of</w:t>
      </w:r>
      <w:r>
        <w:rPr>
          <w:rFonts w:ascii="Times New Roman" w:hAnsi="Times New Roman" w:cs="Times New Roman"/>
          <w:color w:val="000000" w:themeColor="text1"/>
          <w:lang w:val="en-CA"/>
        </w:rPr>
        <w:t xml:space="preserve"> a phase of </w:t>
      </w:r>
      <w:r w:rsidRPr="00602AD6">
        <w:rPr>
          <w:rFonts w:ascii="Times New Roman" w:hAnsi="Times New Roman" w:cs="Times New Roman"/>
          <w:color w:val="000000" w:themeColor="text1"/>
          <w:lang w:val="en-CA"/>
        </w:rPr>
        <w:t>the organism</w:t>
      </w:r>
      <w:r>
        <w:rPr>
          <w:rFonts w:ascii="Times New Roman" w:hAnsi="Times New Roman" w:cs="Times New Roman"/>
          <w:color w:val="000000" w:themeColor="text1"/>
          <w:lang w:val="en-CA"/>
        </w:rPr>
        <w:t xml:space="preserve">'s non-photochemical quenching </w:t>
      </w:r>
      <w:r w:rsidRPr="00602AD6">
        <w:rPr>
          <w:rFonts w:ascii="Times New Roman" w:hAnsi="Times New Roman" w:cs="Times New Roman"/>
          <w:color w:val="000000" w:themeColor="text1"/>
          <w:lang w:val="en-CA"/>
        </w:rPr>
        <w:t>mechanism</w:t>
      </w:r>
      <w:r>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1u2g56du9t","properties":{"formattedCitation":"[26]","plainCitation":"[26]"},"citationItems":[{"id":6743,"uris":["http://zotero.org/groups/522704/items/R4C5ZF97"],"uri":["http://zotero.org/groups/522704/items/R4C5ZF97"],"itemData":{"id":6743,"type":"article-journal","title":"An explanation for the inter-species variability of the photoprotective non-photochemical chlorophyll fluorescence quenching in diatoms","container-title":"Biochimica et Biophysica Acta (BBA) - Bioenergetics","page":"294-302","volume":"1827","issue":"3","source":"CrossRef","DOI":"10.1016/j.bbabio.2012.11.012","ISSN":"00052728","journalAbbreviation":"BBA","author":[{"family":"Lavaud","given":"Johann"},{"family":"Lepetit","given":"Bernard"}],"issued":{"date-parts":[["2013",3]]}}}],"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[26]</w:t>
      </w:r>
      <w:r>
        <w:rPr>
          <w:rFonts w:ascii="Times New Roman" w:hAnsi="Times New Roman" w:cs="Times New Roman"/>
          <w:color w:val="000000" w:themeColor="text1"/>
          <w:lang w:val="en-CA"/>
        </w:rPr>
        <w:fldChar w:fldCharType="end"/>
      </w:r>
      <w:r w:rsidRPr="00602AD6">
        <w:rPr>
          <w:rFonts w:ascii="Times New Roman" w:hAnsi="Times New Roman" w:cs="Times New Roman"/>
          <w:color w:val="000000" w:themeColor="text1"/>
          <w:lang w:val="en-CA"/>
        </w:rPr>
        <w:t xml:space="preserve"> that resulted from the decre</w:t>
      </w:r>
      <w:r>
        <w:rPr>
          <w:rFonts w:ascii="Times New Roman" w:hAnsi="Times New Roman" w:cs="Times New Roman"/>
          <w:color w:val="000000" w:themeColor="text1"/>
          <w:lang w:val="en-CA"/>
        </w:rPr>
        <w:t>ase in light intensity</w:t>
      </w:r>
      <w:r w:rsidRPr="00602AD6">
        <w:rPr>
          <w:rFonts w:ascii="Times New Roman" w:hAnsi="Times New Roman" w:cs="Times New Roman"/>
          <w:color w:val="000000" w:themeColor="text1"/>
          <w:lang w:val="en-CA"/>
        </w:rPr>
        <w:t xml:space="preserve"> throughout the preliminary steps of </w:t>
      </w:r>
      <w:r>
        <w:rPr>
          <w:rFonts w:ascii="Times New Roman" w:hAnsi="Times New Roman" w:cs="Times New Roman"/>
          <w:color w:val="000000" w:themeColor="text1"/>
          <w:lang w:val="en-CA"/>
        </w:rPr>
        <w:t xml:space="preserve">the </w:t>
      </w:r>
      <w:r w:rsidRPr="00602AD6">
        <w:rPr>
          <w:rFonts w:ascii="Times New Roman" w:hAnsi="Times New Roman" w:cs="Times New Roman"/>
          <w:color w:val="000000" w:themeColor="text1"/>
          <w:lang w:val="en-CA"/>
        </w:rPr>
        <w:t xml:space="preserve">sinking assay protocol compared to the preceding growth light level. </w:t>
      </w:r>
      <w:r>
        <w:rPr>
          <w:rFonts w:ascii="Times New Roman" w:hAnsi="Times New Roman" w:cs="Times New Roman"/>
          <w:color w:val="000000" w:themeColor="text1"/>
          <w:lang w:val="en-CA"/>
        </w:rPr>
        <w:t>N</w:t>
      </w:r>
      <w:r w:rsidRPr="00602AD6">
        <w:rPr>
          <w:rFonts w:ascii="Times New Roman" w:hAnsi="Times New Roman" w:cs="Times New Roman"/>
          <w:color w:val="000000" w:themeColor="text1"/>
          <w:lang w:val="en-CA"/>
        </w:rPr>
        <w:t>on-photochemical quenching is a mechanism to dissipate excess light-energy in the form of heat to</w:t>
      </w:r>
      <w:r>
        <w:rPr>
          <w:rFonts w:ascii="Times New Roman" w:hAnsi="Times New Roman" w:cs="Times New Roman"/>
          <w:color w:val="000000" w:themeColor="text1"/>
          <w:lang w:val="en-CA"/>
        </w:rPr>
        <w:t xml:space="preserve"> protect the </w:t>
      </w:r>
      <w:r w:rsidRPr="00602AD6">
        <w:rPr>
          <w:rFonts w:ascii="Times New Roman" w:hAnsi="Times New Roman" w:cs="Times New Roman"/>
          <w:color w:val="000000" w:themeColor="text1"/>
          <w:lang w:val="en-CA"/>
        </w:rPr>
        <w:t>photosynthetic complexes</w:t>
      </w:r>
      <w:r>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rE6xsZKO","properties":{"formattedCitation":"[26,27]","plainCitation":"[26,27]"},"citationItems":[{"id":6743,"uris":["http://zotero.org/groups/522704/items/R4C5ZF97"],"uri":["http://zotero.org/groups/522704/items/R4C5ZF97"],"itemData":{"id":6743,"type":"article-journal","title":"An explanation for the inter-species variability of the photoprotective non-photochemical chlorophyll fluorescence quenching in diatoms","container-title":"Biochimica et Biophysica Acta (BBA) - Bioenergetics","page":"294-302","volume":"1827","issue":"3","source":"CrossRef","DOI":"10.1016/j.bbabio.2012.11.012","ISSN":"00052728","journalAbbreviation":"BBA","author":[{"family":"Lavaud","given":"Johann"},{"family":"Lepetit","given":"Bernard"}],"issued":{"date-parts":[["2013",3]]}}},{"id":5931,"uris":["http://zotero.org/groups/522704/items/KRVMTVCH"],"uri":["http://zotero.org/groups/522704/items/KRVMTVCH"],"itemData":{"id":5931,"type":"article-journal","title":"Non-photochemical quenching. A response to excess light energy","container-title":"Plant physiology","page":"1558–1566","volume":"125","issue":"4","source":"Google Scholar","author":[{"family":"Müller","given":"Patricia"},{"family":"Li","given":"Xiao-Ping"},{"family":"Niyogi","given":"Krishna K."}],"issued":{"date-parts":[["2001"]]}}}],"schema":"https://github.com/citation-style-language/schema/raw/master/csl-citation.json"}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eastAsia="Times New Roman" w:hAnsi="Times New Roman" w:cs="Times New Roman"/>
          <w:color w:val="000000"/>
        </w:rPr>
        <w:t>[26,27]</w:t>
      </w:r>
      <w:r>
        <w:rPr>
          <w:rFonts w:ascii="Times New Roman" w:hAnsi="Times New Roman" w:cs="Times New Roman"/>
          <w:color w:val="000000" w:themeColor="text1"/>
          <w:lang w:val="en-CA"/>
        </w:rPr>
        <w:fldChar w:fldCharType="end"/>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23r3u349d4","properties":{"formattedCitation":"[28]","plainCitation":""},"citationItems":[{"id":5861,"uris":["http://zotero.org/groups/522704/items/UZW4CVK8"],"uri":["http://zotero.org/groups/522704/items/UZW4CVK8"],"itemData":{"id":5861,"type":"article-journal","title":"Photosystem II repair in marine diatoms with contrasting photophysiologies","container-title":"Photosynthesis research","page":"189–199","volume":"127","issue":"2","source":"Google Scholar","author":[{"family":"Lavaud","given":"Johann"},{"family":"Six","given":"Christophe"},{"family":"Campbell","given":"Douglas A."}],"issued":{"date-parts":[["2016"]]}}}],"schema":"https://github.com/citation-style-language/schema/raw/master/csl-citation.json"} </w:instrText>
      </w:r>
      <w:r>
        <w:rPr>
          <w:rFonts w:ascii="Times New Roman" w:hAnsi="Times New Roman" w:cs="Times New Roman"/>
          <w:color w:val="000000" w:themeColor="text1"/>
          <w:lang w:val="en-CA"/>
        </w:rPr>
        <w:fldChar w:fldCharType="end"/>
      </w:r>
      <w:r>
        <w:rPr>
          <w:rFonts w:ascii="Times New Roman" w:hAnsi="Times New Roman" w:cs="Times New Roman"/>
          <w:color w:val="000000" w:themeColor="text1"/>
          <w:lang w:val="en-CA"/>
        </w:rPr>
        <w:t>[28][27]</w:t>
      </w:r>
      <w:r w:rsidRPr="00602AD6">
        <w:rPr>
          <w:rFonts w:ascii="Times New Roman" w:hAnsi="Times New Roman" w:cs="Times New Roman"/>
          <w:color w:val="000000" w:themeColor="text1"/>
          <w:lang w:val="en-CA"/>
        </w:rPr>
        <w:t xml:space="preserve">. The relaxation of this mechanism would </w:t>
      </w:r>
      <w:r>
        <w:rPr>
          <w:rFonts w:ascii="Times New Roman" w:hAnsi="Times New Roman" w:cs="Times New Roman"/>
          <w:color w:val="000000" w:themeColor="text1"/>
          <w:lang w:val="en-CA"/>
        </w:rPr>
        <w:t>increase</w:t>
      </w:r>
      <w:r w:rsidRPr="00602AD6">
        <w:rPr>
          <w:rFonts w:ascii="Times New Roman" w:hAnsi="Times New Roman" w:cs="Times New Roman"/>
          <w:color w:val="000000" w:themeColor="text1"/>
          <w:lang w:val="en-CA"/>
        </w:rPr>
        <w:t xml:space="preserve"> fluorescence emission from cultures as they re-allocate excitation from heat dissipation pathways back to photosynthetic processes.</w:t>
      </w:r>
    </w:p>
    <w:p w14:paraId="253EB246" w14:textId="77777777" w:rsidR="004D233C" w:rsidRDefault="004D233C" w:rsidP="004D233C">
      <w:pPr>
        <w:spacing w:line="480" w:lineRule="auto"/>
        <w:rPr>
          <w:rFonts w:ascii="Times New Roman" w:hAnsi="Times New Roman" w:cs="Times New Roman"/>
          <w:color w:val="000000" w:themeColor="text1"/>
          <w:lang w:val="en-CA"/>
        </w:rPr>
      </w:pPr>
      <w:r w:rsidRPr="00602AD6">
        <w:rPr>
          <w:rFonts w:ascii="Times New Roman" w:hAnsi="Times New Roman" w:cs="Times New Roman"/>
          <w:color w:val="000000" w:themeColor="text1"/>
          <w:lang w:val="en-CA"/>
        </w:rPr>
        <w:t xml:space="preserve"> </w:t>
      </w:r>
      <w:r w:rsidRPr="00602AD6">
        <w:rPr>
          <w:rFonts w:ascii="Times New Roman" w:hAnsi="Times New Roman" w:cs="Times New Roman"/>
          <w:color w:val="000000" w:themeColor="text1"/>
          <w:lang w:val="en-CA"/>
        </w:rPr>
        <w:tab/>
      </w:r>
      <w:r w:rsidRPr="00593097">
        <w:rPr>
          <w:rFonts w:ascii="Times New Roman" w:hAnsi="Times New Roman" w:cs="Times New Roman"/>
          <w:color w:val="000000" w:themeColor="text1"/>
          <w:lang w:val="en-CA"/>
        </w:rPr>
        <w:t xml:space="preserve">The sinking of diatoms in the first thirty minutes of assay can thus be masked by the rising fluorescence signal of NPQ relaxation </w:t>
      </w:r>
      <w:r w:rsidRPr="00593097">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2cev51okop","properties":{"formattedCitation":"[26]","plainCitation":"[26]"},"citationItems":[{"id":6743,"uris":["http://zotero.org/groups/522704/items/R4C5ZF97"],"uri":["http://zotero.org/groups/522704/items/R4C5ZF97"],"itemData":{"id":6743,"type":"article-journal","title":"An explanation for the inter-species variability of the photoprotective non-photochemical chlorophyll fluorescence quenching in diatoms","container-title":"Biochimica et Biophysica Acta (BBA) - Bioenergetics","page":"294-302","volume":"1827","issue":"3","source":"CrossRef","DOI":"10.1016/j.bbabio.2012.11.012","ISSN":"00052728","journalAbbreviation":"BBA","author":[{"family":"Lavaud","given":"Johann"},{"family":"Lepetit","given":"Bernard"}],"issued":{"date-parts":[["2013",3]]}}}],"schema":"https://github.com/citation-style-language/schema/raw/master/csl-citation.json"} </w:instrText>
      </w:r>
      <w:r w:rsidRPr="00593097">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[26]</w:t>
      </w:r>
      <w:r w:rsidRPr="00593097">
        <w:rPr>
          <w:rFonts w:ascii="Times New Roman" w:hAnsi="Times New Roman" w:cs="Times New Roman"/>
          <w:color w:val="000000" w:themeColor="text1"/>
          <w:lang w:val="en-CA"/>
        </w:rPr>
        <w:fldChar w:fldCharType="end"/>
      </w:r>
      <w:r w:rsidRPr="00593097">
        <w:rPr>
          <w:rFonts w:ascii="Times New Roman" w:hAnsi="Times New Roman" w:cs="Times New Roman"/>
          <w:color w:val="000000" w:themeColor="text1"/>
          <w:lang w:val="en-CA"/>
        </w:rPr>
        <w:t xml:space="preserve">. For analytical purposes in this study we plotted </w:t>
      </w:r>
      <w:r>
        <w:rPr>
          <w:rFonts w:ascii="Times New Roman" w:hAnsi="Times New Roman" w:cs="Times New Roman"/>
          <w:color w:val="000000" w:themeColor="text1"/>
          <w:lang w:val="en-CA"/>
        </w:rPr>
        <w:t xml:space="preserve">the </w:t>
      </w:r>
      <w:r w:rsidRPr="00593097">
        <w:rPr>
          <w:rFonts w:ascii="Times New Roman" w:hAnsi="Times New Roman" w:cs="Times New Roman"/>
          <w:color w:val="000000" w:themeColor="text1"/>
          <w:lang w:val="en-CA"/>
        </w:rPr>
        <w:t xml:space="preserve">square root of scaled RFU versus elapsed time and fit the data with a segmented linear regression to separate the initial rise phase from the sinking phase. We then extrapolated back to the y-intercept and rescaled this y-intercept to one. </w:t>
      </w:r>
      <w:r>
        <w:rPr>
          <w:rFonts w:ascii="Times New Roman" w:hAnsi="Times New Roman" w:cs="Times New Roman"/>
          <w:color w:val="000000" w:themeColor="text1"/>
          <w:lang w:val="en-CA"/>
        </w:rPr>
        <w:t>Such detection and correction</w:t>
      </w:r>
      <w:r w:rsidRPr="00602AD6">
        <w:rPr>
          <w:rFonts w:ascii="Times New Roman" w:hAnsi="Times New Roman" w:cs="Times New Roman"/>
          <w:color w:val="000000" w:themeColor="text1"/>
          <w:lang w:val="en-CA"/>
        </w:rPr>
        <w:t xml:space="preserve"> of</w:t>
      </w:r>
      <w:r>
        <w:rPr>
          <w:rFonts w:ascii="Times New Roman" w:hAnsi="Times New Roman" w:cs="Times New Roman"/>
          <w:color w:val="000000" w:themeColor="text1"/>
          <w:lang w:val="en-CA"/>
        </w:rPr>
        <w:t xml:space="preserve"> </w:t>
      </w:r>
      <w:r w:rsidRPr="00602AD6">
        <w:rPr>
          <w:rFonts w:ascii="Times New Roman" w:hAnsi="Times New Roman" w:cs="Times New Roman"/>
          <w:color w:val="000000" w:themeColor="text1"/>
          <w:lang w:val="en-CA"/>
        </w:rPr>
        <w:t>NPQ response</w:t>
      </w:r>
      <w:r>
        <w:rPr>
          <w:rFonts w:ascii="Times New Roman" w:hAnsi="Times New Roman" w:cs="Times New Roman"/>
          <w:color w:val="000000" w:themeColor="text1"/>
          <w:lang w:val="en-CA"/>
        </w:rPr>
        <w:t>s</w:t>
      </w:r>
      <w:r w:rsidRPr="00602AD6">
        <w:rPr>
          <w:rFonts w:ascii="Times New Roman" w:hAnsi="Times New Roman" w:cs="Times New Roman"/>
          <w:color w:val="000000" w:themeColor="text1"/>
          <w:lang w:val="en-CA"/>
        </w:rPr>
        <w:t xml:space="preserve"> w</w:t>
      </w:r>
      <w:r>
        <w:rPr>
          <w:rFonts w:ascii="Times New Roman" w:hAnsi="Times New Roman" w:cs="Times New Roman"/>
          <w:color w:val="000000" w:themeColor="text1"/>
          <w:lang w:val="en-CA"/>
        </w:rPr>
        <w:t>ill</w:t>
      </w:r>
      <w:r w:rsidRPr="00602AD6">
        <w:rPr>
          <w:rFonts w:ascii="Times New Roman" w:hAnsi="Times New Roman" w:cs="Times New Roman"/>
          <w:color w:val="000000" w:themeColor="text1"/>
          <w:lang w:val="en-CA"/>
        </w:rPr>
        <w:t xml:space="preserve"> be necessary for accurate assessment of sinking rate</w:t>
      </w:r>
      <w:r>
        <w:rPr>
          <w:rFonts w:ascii="Times New Roman" w:hAnsi="Times New Roman" w:cs="Times New Roman"/>
          <w:color w:val="000000" w:themeColor="text1"/>
          <w:lang w:val="en-CA"/>
        </w:rPr>
        <w:t xml:space="preserve">, since the amplitudes and relaxation rates of measured NPQ vary with taxa and with growth conditions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OSYrlXqW","properties":{"formattedCitation":"[26,29]","plainCitation":"[26,29]"},"citationItems":[{"id":6743,"uris":["http://zotero.org/groups/522704/items/R4C5ZF97"],"uri":["http://zotero.org/groups/522704/items/R4C5ZF97"],"itemData":{"id":6743,"type":"article-journal","title":"An explanation for the inter-species variability of the photoprotective non-photochemical chlorophyll fluorescence quenching in diatoms","container-title":"Biochimica et Biophysica Acta (BBA) - Bioenergetics","page":"294-302","volume":"1827","issue":"3","source":"CrossRef","DOI":"10.1016/j.bbabio.2012.11.012","ISSN":"00052728","journalAbbreviation":"BBA","author":[{"family":"Lavaud","given":"Johann"},{"family":"Lepetit","given":"Bernard"}],"issued":{"date-parts":[["2013",3]]}}},{"id":1301,"uris":["http://zotero.org/users/610466/items/KPXNH3AI"],"uri":["http://zotero.org/users/610466/items/KPXNH3AI"],"itemData":{"id":1301,"type":"article-journal","title":"Chlorophyll fluorescence analysis of cyanobacterial photosynthesis and acclimation","container-title":"Microbiology and molecular biology reviews","abstract":", 1 , * Vaughan Hurry, 2 Adrian K. Clarke, 2 Petter Gustafsson Department of Biology, Mount Allison University, , New Brunswick E4L 1G7","URL":"http://mmbr.asm.org/cgi/content/abstract/62/3/667","ISSN":"1092-2172","note":"15367126321890713595&amp;hl=en&amp;num=50related:-9_Zovj_QtUJ:scholar.google.com/&amp;hl=en&amp;num=50","journalAbbreviation":"Microbiology and molecular biology reviews","author":[{"family":"Campbell","given":"DA"},{"family":"Hurry","given":"V"},{"family":"Clarke","given":"AK"},{"family":"Gustafsson …","given":"P"}],"issued":{"date-parts":[["1998",1,1]]}}}],"schema":"https://github.com/citation-style-language/schema/raw/master/csl-citation.json"}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[26,29]</w:t>
      </w:r>
      <w:r>
        <w:rPr>
          <w:rFonts w:ascii="Times New Roman" w:hAnsi="Times New Roman" w:cs="Times New Roman"/>
          <w:color w:val="000000" w:themeColor="text1"/>
          <w:lang w:val="en-CA"/>
        </w:rPr>
        <w:fldChar w:fldCharType="end"/>
      </w:r>
      <w:r>
        <w:rPr>
          <w:rFonts w:ascii="Times New Roman" w:hAnsi="Times New Roman" w:cs="Times New Roman"/>
          <w:color w:val="000000" w:themeColor="text1"/>
          <w:lang w:val="en-CA"/>
        </w:rPr>
        <w:t>, with complex effects upon fluorescence yields</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1li9so34ih","properties":{"formattedCitation":"[30]","plainCitation":"[30]"},"citationItems":[{"id":3664,"uris":["http://zotero.org/users/610466/items/W25SP8CN"],"uri":["http://zotero.org/users/610466/items/W25SP8CN"],"itemData":{"id":3664,"type":"article-journal","title":"Photoprotective capacity of non-photochemical quenching in plants acclimated to different light intensities","container-title":"Photosynthesis Research","page":"261-74","volume":"126","issue":"2-3","source":"CrossRef","DOI":"10.1007/s11120-015-0102-4","ISSN":"0166-8595, 1573-5079","language":"en","author":[{"family":"Ware","given":"Maxwell A."},{"family":"Belgio","given":"Erica"},{"family":"Ruban","given":"Alexander V."}],"issued":{"date-parts":[["2015",2,22]]}}}],"schema":"https://github.com/citation-style-language/schema/raw/master/csl-citation.json"}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[30]</w:t>
      </w:r>
      <w:r>
        <w:rPr>
          <w:rFonts w:ascii="Times New Roman" w:hAnsi="Times New Roman" w:cs="Times New Roman"/>
          <w:color w:val="000000" w:themeColor="text1"/>
          <w:lang w:val="en-CA"/>
        </w:rPr>
        <w:fldChar w:fldCharType="end"/>
      </w:r>
      <w:r w:rsidRPr="00602AD6">
        <w:rPr>
          <w:rFonts w:ascii="Times New Roman" w:hAnsi="Times New Roman" w:cs="Times New Roman"/>
          <w:color w:val="000000" w:themeColor="text1"/>
          <w:lang w:val="en-CA"/>
        </w:rPr>
        <w:t>.</w:t>
      </w:r>
      <w:r>
        <w:rPr>
          <w:rFonts w:ascii="Times New Roman" w:hAnsi="Times New Roman" w:cs="Times New Roman"/>
          <w:color w:val="000000" w:themeColor="text1"/>
          <w:lang w:val="en-CA"/>
        </w:rPr>
        <w:t xml:space="preserve"> There is no single pre-measurement incubation treatment or period that would guarantee escape from such variations across diverse phytoplankton taxa. Instead we include the data to demonstrate the need for caution when attributing changes in fluorescence signals in terms of cell sinking.</w:t>
      </w:r>
    </w:p>
    <w:p w14:paraId="7149E40B" w14:textId="77777777" w:rsidR="004D233C" w:rsidRPr="004D233C" w:rsidRDefault="004D233C" w:rsidP="004D233C">
      <w:pPr>
        <w:spacing w:line="480" w:lineRule="auto"/>
        <w:ind w:firstLine="720"/>
        <w:rPr>
          <w:rFonts w:ascii="Times New Roman" w:hAnsi="Times New Roman" w:cs="Times New Roman"/>
        </w:rPr>
      </w:pPr>
      <w:bookmarkStart w:id="0" w:name="_GoBack"/>
      <w:bookmarkEnd w:id="0"/>
    </w:p>
    <w:sectPr w:rsidR="004D233C" w:rsidRPr="004D233C" w:rsidSect="003F33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95A"/>
    <w:rsid w:val="00032F23"/>
    <w:rsid w:val="003F33CB"/>
    <w:rsid w:val="004D233C"/>
    <w:rsid w:val="00866794"/>
    <w:rsid w:val="00EC695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F5B4B5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8"/>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C695A"/>
    <w:rPr>
      <w:rFonts w:asciiTheme="minorHAnsi" w:hAnsiTheme="minorHAnsi" w:cstheme="min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em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2729</Words>
  <Characters>15560</Characters>
  <Application>Microsoft Macintosh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Campbell</dc:creator>
  <cp:keywords/>
  <dc:description/>
  <cp:lastModifiedBy>Douglas Campbell</cp:lastModifiedBy>
  <cp:revision>1</cp:revision>
  <dcterms:created xsi:type="dcterms:W3CDTF">2017-09-05T20:06:00Z</dcterms:created>
  <dcterms:modified xsi:type="dcterms:W3CDTF">2017-09-05T20:09:00Z</dcterms:modified>
</cp:coreProperties>
</file>