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3DFED9" w14:textId="3264C204" w:rsidR="00D8227A" w:rsidRDefault="00D8227A" w:rsidP="00D8227A">
      <w:pPr>
        <w:ind w:left="360" w:hanging="360"/>
        <w:jc w:val="lef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573B69">
        <w:rPr>
          <w:rFonts w:ascii="Times New Roman" w:hAnsi="Times New Roman" w:cs="Times New Roman"/>
          <w:sz w:val="24"/>
          <w:szCs w:val="24"/>
        </w:rPr>
        <w:t>Protocol of LRP37 method</w:t>
      </w:r>
    </w:p>
    <w:p w14:paraId="5E73D790" w14:textId="77777777" w:rsidR="00FF4C0F" w:rsidRPr="00573B69" w:rsidRDefault="00FF4C0F" w:rsidP="00D8227A">
      <w:pPr>
        <w:ind w:left="360" w:hanging="360"/>
        <w:jc w:val="left"/>
        <w:rPr>
          <w:rFonts w:ascii="Times New Roman" w:hAnsi="Times New Roman" w:cs="Times New Roman"/>
          <w:sz w:val="24"/>
          <w:szCs w:val="24"/>
        </w:rPr>
      </w:pPr>
    </w:p>
    <w:p w14:paraId="504EB8E0" w14:textId="4EAE6E20" w:rsidR="00D8227A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Equilibrate the temperature of 0.6% dextran solution at 37 °C 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by the incubation of the solution 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for about 5 minutes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73B69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in advance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966217" w14:textId="77777777" w:rsidR="00D8227A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Blood is collected with a heparinized syringe.</w:t>
      </w:r>
    </w:p>
    <w:p w14:paraId="4FA2EE35" w14:textId="77777777" w:rsidR="00D8227A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Allow the blood to equilibrate at 37 ° C for a few minutes.</w:t>
      </w:r>
    </w:p>
    <w:p w14:paraId="1B5A8462" w14:textId="77777777" w:rsidR="00D8227A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400 </w:t>
      </w:r>
      <w:proofErr w:type="spellStart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μl</w:t>
      </w:r>
      <w:proofErr w:type="spellEnd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blood to 800 </w:t>
      </w:r>
      <w:proofErr w:type="spellStart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μl</w:t>
      </w:r>
      <w:proofErr w:type="spellEnd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dextran.</w:t>
      </w:r>
    </w:p>
    <w:p w14:paraId="23AB018F" w14:textId="253A4009" w:rsidR="00D8227A" w:rsidRPr="00573B69" w:rsidRDefault="00573B69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Incubate the </w:t>
      </w:r>
      <w:r w:rsidR="0031361D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ixture</w:t>
      </w:r>
      <w:r w:rsidR="00D8227A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37 °C for about 10 to 30 minutes until a supernatant is formed.</w:t>
      </w:r>
    </w:p>
    <w:p w14:paraId="2032C12F" w14:textId="77777777" w:rsidR="00D8227A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Use the supernatant as leukocyte-rich plasma (LRP).</w:t>
      </w:r>
    </w:p>
    <w:p w14:paraId="759E7111" w14:textId="60E6D2CD" w:rsidR="00D8227A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100 </w:t>
      </w:r>
      <w:proofErr w:type="spellStart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μl</w:t>
      </w:r>
      <w:proofErr w:type="spellEnd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LRP to 900 </w:t>
      </w:r>
      <w:proofErr w:type="spellStart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μl</w:t>
      </w:r>
      <w:proofErr w:type="spellEnd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pretreatment solution (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0.02% tween, 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FUJI FILM Wako Pure Chemical Incorporation, Osaka, Japan).</w:t>
      </w:r>
    </w:p>
    <w:p w14:paraId="1231FA4A" w14:textId="71851833" w:rsidR="00E905E6" w:rsidRPr="00573B69" w:rsidRDefault="001A009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The 10-times diluted </w:t>
      </w:r>
      <w:r w:rsidRPr="00EE10A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LRP was mixed five times </w:t>
      </w:r>
      <w:r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>with</w:t>
      </w:r>
      <w:r w:rsidRPr="00EE10A8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>a</w:t>
      </w:r>
      <w:r w:rsidRPr="00EE10A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vortex mixer at 3000 </w:t>
      </w:r>
      <w:proofErr w:type="gramStart"/>
      <w:r w:rsidRPr="00EE10A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rpm </w:t>
      </w:r>
      <w:r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 xml:space="preserve"> </w:t>
      </w:r>
      <w:r w:rsidRPr="00EE10A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for</w:t>
      </w:r>
      <w:proofErr w:type="gramEnd"/>
      <w:r w:rsidRPr="00EE10A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10 </w:t>
      </w:r>
      <w:r w:rsidRPr="00EE10A8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 xml:space="preserve">s </w:t>
      </w:r>
      <w:r w:rsidRPr="00EE10A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to ensure the destruction of </w:t>
      </w:r>
      <w:r w:rsidRPr="00EE10A8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 xml:space="preserve">the </w:t>
      </w:r>
      <w:r w:rsidRPr="00EE10A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white blood cells.</w:t>
      </w:r>
    </w:p>
    <w:p w14:paraId="2B0EA9F0" w14:textId="2F498F08" w:rsidR="00D8227A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Heat the mixture at 70 °C for 10 minutes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inactivate the interfering factors in blood for the limulus test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3AA72E7" w14:textId="36FAD22D" w:rsidR="00D8227A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Cool the mixture at 0 °C for 5-10 minutes.</w:t>
      </w:r>
    </w:p>
    <w:p w14:paraId="0DC74396" w14:textId="5C6EA2DE" w:rsidR="00730EA5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200 </w:t>
      </w:r>
      <w:proofErr w:type="spellStart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μL</w:t>
      </w:r>
      <w:proofErr w:type="spellEnd"/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mixture to a freeze-dried endotoxin-specific limulus test; Endotoxin Single test Wako (FUJI FILM Wako)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dissolve the reagent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3DD4FF" w14:textId="02DF3394" w:rsidR="00730EA5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Set the test tube 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containing the mixture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the</w:t>
      </w:r>
      <w:r w:rsidR="00FA0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>reagent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in the TOXINOMETER (FUJI FILUM Wako) and react at 37 °C for up to 200 minutes.</w:t>
      </w:r>
    </w:p>
    <w:p w14:paraId="05D93E95" w14:textId="77777777" w:rsidR="00730EA5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amount of transmitted light at the start is 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defined as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100%, and the time during which turbidity is reduced to 92% by endotoxin is defined as the gelation time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(min)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444E47" w14:textId="79B08A07" w:rsidR="00730EA5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calibration curve is created based on the gelation time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at least three</w:t>
      </w:r>
      <w:r w:rsidR="00FA0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different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A052A">
        <w:rPr>
          <w:rFonts w:ascii="Times New Roman" w:hAnsi="Times New Roman" w:cs="Times New Roman"/>
          <w:color w:val="000000" w:themeColor="text1"/>
          <w:sz w:val="24"/>
          <w:szCs w:val="24"/>
        </w:rPr>
        <w:t>doses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standard endotoxin 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730EA5" w:rsidRPr="00573B6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E. coli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111:B4)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endotoxin </w:t>
      </w:r>
      <w:r w:rsidR="00573B69">
        <w:rPr>
          <w:rFonts w:ascii="Times New Roman" w:hAnsi="Times New Roman" w:cs="Times New Roman"/>
          <w:color w:val="000000" w:themeColor="text1"/>
          <w:sz w:val="24"/>
          <w:szCs w:val="24"/>
        </w:rPr>
        <w:t>content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A052A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the sample 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will be calculated by the 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gelation time of the 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sample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be measured.</w:t>
      </w:r>
    </w:p>
    <w:p w14:paraId="4709A830" w14:textId="65A396F8" w:rsidR="00730EA5" w:rsidRPr="00573B69" w:rsidRDefault="00D8227A" w:rsidP="00D8227A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Since the sample is diluted 10 times with the pretreatment solution</w:t>
      </w:r>
      <w:r w:rsidR="00E905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protocol 7)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, the calcu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lated 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endotoxin amount</w:t>
      </w:r>
      <w:r w:rsidR="00730EA5"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will be 10-times.</w:t>
      </w:r>
    </w:p>
    <w:p w14:paraId="1453E6D9" w14:textId="19FE5311" w:rsidR="00E905E6" w:rsidRPr="00E905E6" w:rsidRDefault="00573B69" w:rsidP="00E905E6">
      <w:pPr>
        <w:pStyle w:val="a3"/>
        <w:numPr>
          <w:ilvl w:val="0"/>
          <w:numId w:val="1"/>
        </w:numPr>
        <w:ind w:leftChars="0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 the plasma is </w:t>
      </w:r>
      <w:r w:rsidR="0060036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also 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diluted by the dextran solution, final endotoxin content in LRP should be calculated by the formulae as follows</w:t>
      </w:r>
      <w:r w:rsidR="00E905E6">
        <w:rPr>
          <w:rFonts w:ascii="Times New Roman" w:hAnsi="Times New Roman" w:cs="Times New Roman"/>
          <w:color w:val="000000" w:themeColor="text1"/>
          <w:sz w:val="24"/>
          <w:szCs w:val="24"/>
        </w:rPr>
        <w:t>; (</w:t>
      </w:r>
      <w:r w:rsidR="00E905E6" w:rsidRP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A + dextran </w:t>
      </w:r>
      <w:r w:rsid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volume</w:t>
      </w:r>
      <w:r w:rsidR="00E905E6" w:rsidRPr="00E905E6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>)/</w:t>
      </w:r>
      <w:r w:rsidR="00E905E6" w:rsidRP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</w:t>
      </w:r>
      <w:r w:rsid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, </w:t>
      </w:r>
      <w:r w:rsidR="00E905E6" w:rsidRPr="00E905E6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>wherein</w:t>
      </w:r>
      <w:r w:rsidR="00E905E6" w:rsidRP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 xml:space="preserve"> A </w:t>
      </w:r>
      <w:r w:rsidR="00E905E6" w:rsidRPr="00E905E6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 xml:space="preserve">= </w:t>
      </w:r>
      <w:r w:rsidR="00E905E6" w:rsidRP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blood volume - blood volume × h</w:t>
      </w:r>
      <w:r w:rsidR="00E905E6" w:rsidRPr="00E905E6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>a</w:t>
      </w:r>
      <w:r w:rsidR="00E905E6" w:rsidRP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ematocrit value</w:t>
      </w:r>
      <w:r w:rsidR="00E905E6" w:rsidRPr="00E905E6">
        <w:rPr>
          <w:rFonts w:ascii="Times New Roman" w:eastAsia="ＭＳ Ｐ明朝" w:hAnsi="Times New Roman" w:cs="Times New Roman"/>
          <w:color w:val="000000" w:themeColor="text1"/>
          <w:sz w:val="24"/>
          <w:szCs w:val="24"/>
          <w:lang w:val="en-GB"/>
        </w:rPr>
        <w:t>/</w:t>
      </w:r>
      <w:r w:rsidR="00E905E6" w:rsidRPr="00E905E6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100</w:t>
      </w:r>
      <w:r w:rsidR="00E905E6" w:rsidRPr="00E905E6"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</w:t>
      </w:r>
    </w:p>
    <w:p w14:paraId="5EEEFD71" w14:textId="2524E0E8" w:rsidR="00D8227A" w:rsidRDefault="00D8227A" w:rsidP="00D8227A">
      <w:pPr>
        <w:jc w:val="left"/>
        <w:rPr>
          <w:color w:val="000000" w:themeColor="text1"/>
        </w:rPr>
      </w:pPr>
    </w:p>
    <w:p w14:paraId="0F9EA304" w14:textId="026EF094" w:rsidR="00FF4C0F" w:rsidRPr="00573B69" w:rsidRDefault="00FF4C0F" w:rsidP="00FF4C0F">
      <w:pPr>
        <w:ind w:left="360" w:hanging="36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When LRP0 method will be performed, the operating temperature in procedures 1) to 5)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should be 0</w:t>
      </w:r>
      <w:r w:rsidRPr="00573B69">
        <w:rPr>
          <w:rFonts w:ascii="Times New Roman" w:hAnsi="Times New Roman" w:cs="Times New Roman"/>
          <w:color w:val="000000" w:themeColor="text1"/>
          <w:sz w:val="24"/>
          <w:szCs w:val="24"/>
        </w:rPr>
        <w:t>°C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by dipping </w:t>
      </w:r>
      <w:r w:rsidR="00FA05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test tube into crush ice bath.</w:t>
      </w:r>
      <w:r w:rsidR="00FA052A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4FA9A" w14:textId="77777777" w:rsidR="00FF4C0F" w:rsidRPr="00FF4C0F" w:rsidRDefault="00FF4C0F" w:rsidP="00D8227A">
      <w:pPr>
        <w:jc w:val="left"/>
        <w:rPr>
          <w:color w:val="000000" w:themeColor="text1"/>
        </w:rPr>
      </w:pPr>
    </w:p>
    <w:sectPr w:rsidR="00FF4C0F" w:rsidRPr="00FF4C0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B43CFD" w14:textId="77777777" w:rsidR="00820CB4" w:rsidRDefault="00820CB4" w:rsidP="00BF6774">
      <w:r>
        <w:separator/>
      </w:r>
    </w:p>
  </w:endnote>
  <w:endnote w:type="continuationSeparator" w:id="0">
    <w:p w14:paraId="34F3B822" w14:textId="77777777" w:rsidR="00820CB4" w:rsidRDefault="00820CB4" w:rsidP="00BF6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明朝">
    <w:altName w:val="ＭＳ ゴシック"/>
    <w:panose1 w:val="00000000000000000000"/>
    <w:charset w:val="80"/>
    <w:family w:val="roman"/>
    <w:notTrueType/>
    <w:pitch w:val="default"/>
  </w:font>
  <w:font w:name="游ゴシック Light">
    <w:altName w:val="ＭＳ ゴシック"/>
    <w:panose1 w:val="00000000000000000000"/>
    <w:charset w:val="80"/>
    <w:family w:val="roman"/>
    <w:notTrueType/>
    <w:pitch w:val="default"/>
  </w:font>
  <w:font w:name="ＭＳ Ｐ明朝">
    <w:altName w:val="MS Gothic"/>
    <w:panose1 w:val="02020600040205080304"/>
    <w:charset w:val="80"/>
    <w:family w:val="roma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055AAA" w14:textId="77777777" w:rsidR="00820CB4" w:rsidRDefault="00820CB4" w:rsidP="00BF6774">
      <w:r>
        <w:separator/>
      </w:r>
    </w:p>
  </w:footnote>
  <w:footnote w:type="continuationSeparator" w:id="0">
    <w:p w14:paraId="7FE79AA7" w14:textId="77777777" w:rsidR="00820CB4" w:rsidRDefault="00820CB4" w:rsidP="00BF67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D77884"/>
    <w:multiLevelType w:val="hybridMultilevel"/>
    <w:tmpl w:val="FE049054"/>
    <w:lvl w:ilvl="0" w:tplc="34F2885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稲田捷也">
    <w15:presenceInfo w15:providerId="None" w15:userId="稲田捷也"/>
  </w15:person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EED"/>
    <w:rsid w:val="001A009A"/>
    <w:rsid w:val="0031361D"/>
    <w:rsid w:val="0047579D"/>
    <w:rsid w:val="00573B69"/>
    <w:rsid w:val="00600360"/>
    <w:rsid w:val="006E57ED"/>
    <w:rsid w:val="00730EA5"/>
    <w:rsid w:val="00820CB4"/>
    <w:rsid w:val="00BF6774"/>
    <w:rsid w:val="00CB4A01"/>
    <w:rsid w:val="00CD6EED"/>
    <w:rsid w:val="00D8227A"/>
    <w:rsid w:val="00E905E6"/>
    <w:rsid w:val="00FA052A"/>
    <w:rsid w:val="00FF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A48B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27A"/>
    <w:pPr>
      <w:ind w:leftChars="400" w:left="840"/>
    </w:pPr>
  </w:style>
  <w:style w:type="character" w:styleId="a4">
    <w:name w:val="annotation reference"/>
    <w:basedOn w:val="a0"/>
    <w:uiPriority w:val="99"/>
    <w:semiHidden/>
    <w:unhideWhenUsed/>
    <w:rsid w:val="00E905E6"/>
    <w:rPr>
      <w:sz w:val="18"/>
      <w:szCs w:val="18"/>
    </w:rPr>
  </w:style>
  <w:style w:type="paragraph" w:styleId="a5">
    <w:name w:val="annotation text"/>
    <w:aliases w:val="Char11"/>
    <w:basedOn w:val="a"/>
    <w:link w:val="a6"/>
    <w:uiPriority w:val="99"/>
    <w:unhideWhenUsed/>
    <w:qFormat/>
    <w:rsid w:val="00E905E6"/>
    <w:pPr>
      <w:widowControl/>
      <w:spacing w:after="200" w:line="276" w:lineRule="auto"/>
      <w:jc w:val="left"/>
    </w:pPr>
    <w:rPr>
      <w:kern w:val="0"/>
      <w:sz w:val="22"/>
    </w:rPr>
  </w:style>
  <w:style w:type="character" w:customStyle="1" w:styleId="a6">
    <w:name w:val="コメント文字列 (文字)"/>
    <w:aliases w:val="Char11 (文字)"/>
    <w:basedOn w:val="a0"/>
    <w:link w:val="a5"/>
    <w:uiPriority w:val="99"/>
    <w:qFormat/>
    <w:rsid w:val="00E905E6"/>
    <w:rPr>
      <w:kern w:val="0"/>
      <w:sz w:val="22"/>
    </w:rPr>
  </w:style>
  <w:style w:type="paragraph" w:styleId="a7">
    <w:name w:val="Balloon Text"/>
    <w:basedOn w:val="a"/>
    <w:link w:val="a8"/>
    <w:uiPriority w:val="99"/>
    <w:semiHidden/>
    <w:unhideWhenUsed/>
    <w:rsid w:val="00E905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E905E6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BF677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BF6774"/>
  </w:style>
  <w:style w:type="paragraph" w:styleId="ab">
    <w:name w:val="footer"/>
    <w:basedOn w:val="a"/>
    <w:link w:val="ac"/>
    <w:uiPriority w:val="99"/>
    <w:unhideWhenUsed/>
    <w:rsid w:val="00BF677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BF67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227A"/>
    <w:pPr>
      <w:ind w:leftChars="400" w:left="840"/>
    </w:pPr>
  </w:style>
  <w:style w:type="character" w:styleId="a4">
    <w:name w:val="annotation reference"/>
    <w:basedOn w:val="a0"/>
    <w:uiPriority w:val="99"/>
    <w:semiHidden/>
    <w:unhideWhenUsed/>
    <w:rsid w:val="00E905E6"/>
    <w:rPr>
      <w:sz w:val="18"/>
      <w:szCs w:val="18"/>
    </w:rPr>
  </w:style>
  <w:style w:type="paragraph" w:styleId="a5">
    <w:name w:val="annotation text"/>
    <w:aliases w:val="Char11"/>
    <w:basedOn w:val="a"/>
    <w:link w:val="a6"/>
    <w:uiPriority w:val="99"/>
    <w:unhideWhenUsed/>
    <w:qFormat/>
    <w:rsid w:val="00E905E6"/>
    <w:pPr>
      <w:widowControl/>
      <w:spacing w:after="200" w:line="276" w:lineRule="auto"/>
      <w:jc w:val="left"/>
    </w:pPr>
    <w:rPr>
      <w:kern w:val="0"/>
      <w:sz w:val="22"/>
    </w:rPr>
  </w:style>
  <w:style w:type="character" w:customStyle="1" w:styleId="a6">
    <w:name w:val="コメント文字列 (文字)"/>
    <w:aliases w:val="Char11 (文字)"/>
    <w:basedOn w:val="a0"/>
    <w:link w:val="a5"/>
    <w:uiPriority w:val="99"/>
    <w:qFormat/>
    <w:rsid w:val="00E905E6"/>
    <w:rPr>
      <w:kern w:val="0"/>
      <w:sz w:val="22"/>
    </w:rPr>
  </w:style>
  <w:style w:type="paragraph" w:styleId="a7">
    <w:name w:val="Balloon Text"/>
    <w:basedOn w:val="a"/>
    <w:link w:val="a8"/>
    <w:uiPriority w:val="99"/>
    <w:semiHidden/>
    <w:unhideWhenUsed/>
    <w:rsid w:val="00E905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E905E6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BF677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BF6774"/>
  </w:style>
  <w:style w:type="paragraph" w:styleId="ab">
    <w:name w:val="footer"/>
    <w:basedOn w:val="a"/>
    <w:link w:val="ac"/>
    <w:uiPriority w:val="99"/>
    <w:unhideWhenUsed/>
    <w:rsid w:val="00BF677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BF6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14D69E-97F4-4B63-A667-D41178036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INADA Katsuya</dc:creator>
  <cp:lastModifiedBy>PCUser</cp:lastModifiedBy>
  <cp:revision>3</cp:revision>
  <dcterms:created xsi:type="dcterms:W3CDTF">2020-02-05T02:40:00Z</dcterms:created>
  <dcterms:modified xsi:type="dcterms:W3CDTF">2020-02-06T13:10:00Z</dcterms:modified>
</cp:coreProperties>
</file>