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3366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WEEK 03 · </w:t>
            </w:r>
            <w:r w:rsidDel="00000000" w:rsidR="00000000" w:rsidRPr="00000000">
              <w:rPr>
                <w:color w:val="add8e6"/>
                <w:sz w:val="20"/>
                <w:szCs w:val="20"/>
                <w:rtl w:val="0"/>
              </w:rPr>
              <w:t xml:space="preserve">Day 15</w:t>
            </w:r>
            <w:r w:rsidDel="00000000" w:rsidR="00000000" w:rsidRPr="00000000">
              <w:rPr>
                <w:rFonts w:ascii="Arial" w:cs="Arial" w:eastAsia="Arial" w:hAnsi="Arial"/>
                <w:color w:val="add8e6"/>
                <w:sz w:val="20"/>
                <w:szCs w:val="20"/>
                <w:rtl w:val="0"/>
              </w:rPr>
              <w:t xml:space="preserve"> OF 120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Day 15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 — Thursday, Week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e0e0"/>
                <w:sz w:val="22"/>
                <w:szCs w:val="22"/>
                <w:rtl w:val="0"/>
              </w:rPr>
              <w:t xml:space="preserve">PG Diploma · AI-ML &amp; Agentic AI Engineering · IIT Gandhinagar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Probability Theory: Distributions, PDF/CDF &amp; Random Variables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★ IIT-GN: Building Relational Thinking — Database Theory &amp; Relational Algebra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 45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3 hrs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AM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Theory + Hands-on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PM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Theory (IIT-GN Faculty)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006d77" w:space="1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d77" w:val="clear"/>
            <w:tcMar>
              <w:top w:w="160.0" w:type="dxa"/>
              <w:left w:w="360.0" w:type="dxa"/>
              <w:bottom w:w="160.0" w:type="dxa"/>
              <w:right w:w="36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e0f2f4"/>
                <w:sz w:val="18"/>
                <w:szCs w:val="18"/>
                <w:rtl w:val="0"/>
              </w:rPr>
              <w:t xml:space="preserve">ARTIFACT 7  ·  PM SESSION (IIT-GN) · Est. 60–75 min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    TAKE-HOME ASSIGNMENT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d7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/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color w:val="2d2d2d"/>
                <w:sz w:val="20"/>
                <w:szCs w:val="20"/>
                <w:rtl w:val="0"/>
              </w:rPr>
              <w:t xml:space="preserve">Day 15</w:t>
            </w: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 ·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Topics Covered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sdt>
              <w:sdtPr>
                <w:id w:val="-21146106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2d2d2d"/>
                    <w:sz w:val="20"/>
                    <w:szCs w:val="20"/>
                    <w:rtl w:val="0"/>
                  </w:rPr>
                  <w:t xml:space="preserve">ER modelling, relational algebra (σ, π, ⋈, ∪, −), normalisation (1NF, 2NF, 3NF), ACID properties, Pandas-to-algebra mapping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Est.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60 – 75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PDF (ER diagram + algebra) + Jupyter notebook via 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2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Day 17 · 09:15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A — IIT-GN Assignment Template (40%)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Design ER diagram for an online food delivery app with 5+ entities. Include cardinality for all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Normalise a provided flat table (OrderFacts.csv on LMS) to 3NF. Show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Write relational algebra expressions for 5 queries on your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Map 3 Pandas operations (merge, groupby+agg, filter) to their relational algebra equivalents.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B — Stretch Problem (30%)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Research BCNF (Boyce-Codd Normal Form). Find or create a schema that is in 3NF but violates BCNF. Show the violation and the decomposition to BCNF. When is it acceptable to leave a schema in 3NF instead of decomposing to BCNF?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C — Interview Ready 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Q1 — What update anomalies arise in a denormalised database? Give a concrete e-commerce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Q2 (Design) — Design a schema that: (a) maintains current product price, (b) records price history with timestamps, (c) is in 3NF.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Q3 — Given ACID violation scenario: 'Two users simultaneously try to book the last hotel room.' Which ACID property is at risk and how does the database prevent double-booking?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Part D — AI-Augmented Task (10%)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1. Prompt AI: 'Design the database schema for a ride-sharing app (like Ola/Uber). Include ER diagram description, normalised tables, and 5 SQL queries with window functions.'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2. Document prompt and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3. Evaluate: Is the schema in 3NF? Are there missing relationships? Run at least 2 SQL queries on your PostgreSQL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d77"/>
          <w:sz w:val="26"/>
          <w:szCs w:val="26"/>
          <w:rtl w:val="0"/>
        </w:rPr>
        <w:t xml:space="preserve">Evaluation Rubric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00"/>
        <w:gridCol w:w="3180"/>
        <w:gridCol w:w="3180"/>
        <w:tblGridChange w:id="0">
          <w:tblGrid>
            <w:gridCol w:w="2000"/>
            <w:gridCol w:w="1000"/>
            <w:gridCol w:w="3180"/>
            <w:gridCol w:w="3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3366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Needs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Correctness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ER diagram has correct cardinality; 3NF decomposition shows all steps; RA expressions syntactically 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Cardinality wrong; normalisation stops at 2NF; RA expressions missing projection or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Pandas-to-algebra mappings precise; SQL queries in notebook verified with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Mappings approximate; SQL not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Update anomaly explanation cites a concrete row update causing inconsistency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Generic: 'normalisation prevents redundancy'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Schema evaluated for 3NF; at least 2 SQL queries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9"/>
                <w:szCs w:val="19"/>
                <w:rtl w:val="0"/>
              </w:rPr>
              <w:t xml:space="preserve">AI output accepted without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3366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d77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WKpLYFOAxUg6Fv2+C4+QkJBYQg==">CgMxLjAaJAoBMBIfCh0IB0IZCgVBcmlhbBIQQXJpYWwgVW5pY29kZSBNUzgAciExY0JfM1hNbVlndXlXcVFhQUNNMUV6cnYzR28zWXRGbDk=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2026-03-10T10:11:21.437Z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