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sz w:val="2"/>
          <w:lang w:val="en"/>
        </w:rPr>
        <w:id w:val="955445017"/>
        <w:docPartObj>
          <w:docPartGallery w:val="Cover Pages"/>
          <w:docPartUnique/>
        </w:docPartObj>
      </w:sdtPr>
      <w:sdtEndPr>
        <w:rPr>
          <w:color w:val="595959" w:themeColor="text1" w:themeTint="A6"/>
          <w:sz w:val="18"/>
          <w:szCs w:val="18"/>
        </w:rPr>
      </w:sdtEndPr>
      <w:sdtContent>
        <w:p w14:paraId="44CB0C0A" w14:textId="2CE9B2B4" w:rsidR="00572615" w:rsidRDefault="00572615">
          <w:pPr>
            <w:pStyle w:val="NoSpacing"/>
            <w:rPr>
              <w:sz w:val="2"/>
            </w:rPr>
          </w:pPr>
        </w:p>
        <w:p w14:paraId="3C99B8EB" w14:textId="4C524CD5" w:rsidR="00572615" w:rsidRDefault="00572615">
          <w:r>
            <w:rPr>
              <w:noProof/>
              <w:lang w:val="en-US"/>
            </w:rPr>
            <mc:AlternateContent>
              <mc:Choice Requires="wps">
                <w:drawing>
                  <wp:anchor distT="0" distB="0" distL="114300" distR="114300" simplePos="0" relativeHeight="251661312" behindDoc="0" locked="0" layoutInCell="1" allowOverlap="1" wp14:anchorId="7057EEAD" wp14:editId="786C64D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74A2F7" w14:textId="3304E5F7" w:rsidR="008A1734" w:rsidRPr="00572615" w:rsidRDefault="008A1734">
                                <w:pPr>
                                  <w:pStyle w:val="NoSpacing"/>
                                  <w:rPr>
                                    <w:rFonts w:asciiTheme="majorHAnsi" w:eastAsiaTheme="majorEastAsia" w:hAnsiTheme="majorHAnsi" w:cstheme="majorBidi"/>
                                    <w:caps/>
                                    <w:color w:val="548DD4" w:themeColor="text2" w:themeTint="99"/>
                                    <w:sz w:val="60"/>
                                    <w:szCs w:val="60"/>
                                  </w:rPr>
                                </w:pPr>
                                <w:r>
                                  <w:rPr>
                                    <w:rFonts w:asciiTheme="majorHAnsi" w:eastAsiaTheme="majorEastAsia" w:hAnsiTheme="majorHAnsi" w:cstheme="majorBidi"/>
                                    <w:color w:val="548DD4" w:themeColor="text2" w:themeTint="99"/>
                                    <w:sz w:val="60"/>
                                    <w:szCs w:val="60"/>
                                  </w:rPr>
                                  <w:t>Thermal Model of a Li-ion Battery</w:t>
                                </w:r>
                              </w:p>
                              <w:p w14:paraId="039CC3C9" w14:textId="7BFE16EC" w:rsidR="008A1734" w:rsidRPr="00572615" w:rsidRDefault="002E44E4">
                                <w:pPr>
                                  <w:pStyle w:val="NoSpacing"/>
                                  <w:spacing w:before="120"/>
                                  <w:rPr>
                                    <w:color w:val="4F81BD" w:themeColor="accent1"/>
                                    <w:sz w:val="32"/>
                                    <w:szCs w:val="32"/>
                                  </w:rPr>
                                </w:pPr>
                                <w:sdt>
                                  <w:sdtPr>
                                    <w:rPr>
                                      <w:color w:val="4F81BD" w:themeColor="accent1"/>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A1734" w:rsidRPr="00572615">
                                      <w:rPr>
                                        <w:color w:val="4F81BD" w:themeColor="accent1"/>
                                        <w:sz w:val="32"/>
                                        <w:szCs w:val="32"/>
                                      </w:rPr>
                                      <w:t xml:space="preserve">Determining the </w:t>
                                    </w:r>
                                    <w:r w:rsidR="008A1734">
                                      <w:rPr>
                                        <w:color w:val="4F81BD" w:themeColor="accent1"/>
                                        <w:sz w:val="32"/>
                                        <w:szCs w:val="32"/>
                                      </w:rPr>
                                      <w:t>heat transfer of a battery on its surroundings</w:t>
                                    </w:r>
                                  </w:sdtContent>
                                </w:sdt>
                                <w:r w:rsidR="008A1734" w:rsidRPr="00572615">
                                  <w:rPr>
                                    <w:noProof/>
                                    <w:sz w:val="32"/>
                                    <w:szCs w:val="32"/>
                                  </w:rPr>
                                  <w:t xml:space="preserve"> </w:t>
                                </w:r>
                              </w:p>
                              <w:p w14:paraId="300FB8A2" w14:textId="77777777" w:rsidR="008A1734" w:rsidRDefault="008A17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057EEAD"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14:paraId="4674A2F7" w14:textId="3304E5F7" w:rsidR="008A1734" w:rsidRPr="00572615" w:rsidRDefault="008A1734">
                          <w:pPr>
                            <w:pStyle w:val="NoSpacing"/>
                            <w:rPr>
                              <w:rFonts w:asciiTheme="majorHAnsi" w:eastAsiaTheme="majorEastAsia" w:hAnsiTheme="majorHAnsi" w:cstheme="majorBidi"/>
                              <w:caps/>
                              <w:color w:val="548DD4" w:themeColor="text2" w:themeTint="99"/>
                              <w:sz w:val="60"/>
                              <w:szCs w:val="60"/>
                            </w:rPr>
                          </w:pPr>
                          <w:r>
                            <w:rPr>
                              <w:rFonts w:asciiTheme="majorHAnsi" w:eastAsiaTheme="majorEastAsia" w:hAnsiTheme="majorHAnsi" w:cstheme="majorBidi"/>
                              <w:color w:val="548DD4" w:themeColor="text2" w:themeTint="99"/>
                              <w:sz w:val="60"/>
                              <w:szCs w:val="60"/>
                            </w:rPr>
                            <w:t>Thermal Model of a Li-ion Battery</w:t>
                          </w:r>
                        </w:p>
                        <w:p w14:paraId="039CC3C9" w14:textId="7BFE16EC" w:rsidR="008A1734" w:rsidRPr="00572615" w:rsidRDefault="008A1734">
                          <w:pPr>
                            <w:pStyle w:val="NoSpacing"/>
                            <w:spacing w:before="120"/>
                            <w:rPr>
                              <w:color w:val="4F81BD" w:themeColor="accent1"/>
                              <w:sz w:val="32"/>
                              <w:szCs w:val="32"/>
                            </w:rPr>
                          </w:pPr>
                          <w:sdt>
                            <w:sdtPr>
                              <w:rPr>
                                <w:color w:val="4F81BD" w:themeColor="accent1"/>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72615">
                                <w:rPr>
                                  <w:color w:val="4F81BD" w:themeColor="accent1"/>
                                  <w:sz w:val="32"/>
                                  <w:szCs w:val="32"/>
                                </w:rPr>
                                <w:t xml:space="preserve">Determining the </w:t>
                              </w:r>
                              <w:r>
                                <w:rPr>
                                  <w:color w:val="4F81BD" w:themeColor="accent1"/>
                                  <w:sz w:val="32"/>
                                  <w:szCs w:val="32"/>
                                </w:rPr>
                                <w:t>heat transfer of a battery on its surroundings</w:t>
                              </w:r>
                            </w:sdtContent>
                          </w:sdt>
                          <w:r w:rsidRPr="00572615">
                            <w:rPr>
                              <w:noProof/>
                              <w:sz w:val="32"/>
                              <w:szCs w:val="32"/>
                            </w:rPr>
                            <w:t xml:space="preserve"> </w:t>
                          </w:r>
                        </w:p>
                        <w:p w14:paraId="300FB8A2" w14:textId="77777777" w:rsidR="008A1734" w:rsidRDefault="008A1734"/>
                      </w:txbxContent>
                    </v:textbox>
                    <w10:wrap anchorx="page" anchory="margin"/>
                  </v:shape>
                </w:pict>
              </mc:Fallback>
            </mc:AlternateContent>
          </w:r>
          <w:r>
            <w:rPr>
              <w:noProof/>
              <w:color w:val="4F81BD" w:themeColor="accent1"/>
              <w:sz w:val="36"/>
              <w:szCs w:val="36"/>
              <w:lang w:val="en-US"/>
            </w:rPr>
            <mc:AlternateContent>
              <mc:Choice Requires="wpg">
                <w:drawing>
                  <wp:anchor distT="0" distB="0" distL="114300" distR="114300" simplePos="0" relativeHeight="251660288" behindDoc="1" locked="0" layoutInCell="1" allowOverlap="1" wp14:anchorId="7165B85D" wp14:editId="665EB86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168602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E3B3DD2" w14:textId="3F142B80" w:rsidR="00572615" w:rsidRDefault="00AF272D" w:rsidP="00572615">
          <w:pPr>
            <w:pStyle w:val="NoSpacing"/>
            <w:jc w:val="right"/>
            <w:rPr>
              <w:color w:val="4F81BD" w:themeColor="accent1"/>
              <w:sz w:val="36"/>
              <w:szCs w:val="36"/>
            </w:rPr>
          </w:pPr>
          <w:r w:rsidRPr="00AF272D">
            <w:rPr>
              <w:noProof/>
              <w:color w:val="4F81BD" w:themeColor="accent1"/>
              <w:sz w:val="36"/>
              <w:szCs w:val="36"/>
            </w:rPr>
            <mc:AlternateContent>
              <mc:Choice Requires="wps">
                <w:drawing>
                  <wp:anchor distT="45720" distB="45720" distL="114300" distR="114300" simplePos="0" relativeHeight="251663360" behindDoc="0" locked="0" layoutInCell="1" allowOverlap="1" wp14:anchorId="2B71FE3D" wp14:editId="4BD187DC">
                    <wp:simplePos x="0" y="0"/>
                    <wp:positionH relativeFrom="margin">
                      <wp:align>right</wp:align>
                    </wp:positionH>
                    <wp:positionV relativeFrom="paragraph">
                      <wp:posOffset>6507480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E7A5CD9" w14:textId="29E6DC06" w:rsidR="008A1734" w:rsidRDefault="008A1734" w:rsidP="00AF272D">
                                <w:pPr>
                                  <w:jc w:val="right"/>
                                  <w:rPr>
                                    <w:rFonts w:asciiTheme="minorHAnsi" w:eastAsiaTheme="minorEastAsia" w:hAnsiTheme="minorHAnsi" w:cstheme="minorBidi"/>
                                    <w:color w:val="4F81BD" w:themeColor="accent1"/>
                                    <w:sz w:val="36"/>
                                    <w:szCs w:val="36"/>
                                    <w:lang w:val="en-US"/>
                                  </w:rPr>
                                </w:pPr>
                                <w:r>
                                  <w:rPr>
                                    <w:rFonts w:asciiTheme="minorHAnsi" w:eastAsiaTheme="minorEastAsia" w:hAnsiTheme="minorHAnsi" w:cstheme="minorBidi"/>
                                    <w:color w:val="4F81BD" w:themeColor="accent1"/>
                                    <w:sz w:val="36"/>
                                    <w:szCs w:val="36"/>
                                    <w:lang w:val="en-US"/>
                                  </w:rPr>
                                  <w:t>Jacob Turner</w:t>
                                </w:r>
                              </w:p>
                              <w:p w14:paraId="18939132" w14:textId="750ACD77" w:rsidR="008A1734" w:rsidRDefault="008A1734" w:rsidP="00AF272D">
                                <w:pPr>
                                  <w:jc w:val="right"/>
                                  <w:rPr>
                                    <w:rFonts w:asciiTheme="minorHAnsi" w:eastAsiaTheme="minorEastAsia" w:hAnsiTheme="minorHAnsi" w:cstheme="minorBidi"/>
                                    <w:color w:val="4F81BD" w:themeColor="accent1"/>
                                    <w:sz w:val="36"/>
                                    <w:szCs w:val="36"/>
                                    <w:lang w:val="en-US"/>
                                  </w:rPr>
                                </w:pPr>
                                <w:r>
                                  <w:rPr>
                                    <w:rFonts w:asciiTheme="minorHAnsi" w:eastAsiaTheme="minorEastAsia" w:hAnsiTheme="minorHAnsi" w:cstheme="minorBidi"/>
                                    <w:color w:val="4F81BD" w:themeColor="accent1"/>
                                    <w:sz w:val="36"/>
                                    <w:szCs w:val="36"/>
                                    <w:lang w:val="en-US"/>
                                  </w:rPr>
                                  <w:t>ENGR 421</w:t>
                                </w:r>
                              </w:p>
                              <w:p w14:paraId="503AB954" w14:textId="6E7F4351" w:rsidR="008A1734" w:rsidRDefault="008A1734" w:rsidP="00AF272D">
                                <w:pPr>
                                  <w:jc w:val="right"/>
                                </w:pPr>
                                <w:r>
                                  <w:rPr>
                                    <w:rFonts w:asciiTheme="minorHAnsi" w:eastAsiaTheme="minorEastAsia" w:hAnsiTheme="minorHAnsi" w:cstheme="minorBidi"/>
                                    <w:color w:val="4F81BD" w:themeColor="accent1"/>
                                    <w:sz w:val="36"/>
                                    <w:szCs w:val="36"/>
                                    <w:lang w:val="en-US"/>
                                  </w:rPr>
                                  <w:t>4/10/2019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B71FE3D" id="Text Box 2" o:spid="_x0000_s1027" type="#_x0000_t202" style="position:absolute;left:0;text-align:left;margin-left:134.7pt;margin-top:512.4pt;width:185.9pt;height:110.6pt;z-index:2516633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" stroked="f">
                    <v:textbox style="mso-fit-shape-to-text:t">
                      <w:txbxContent>
                        <w:p w14:paraId="2E7A5CD9" w14:textId="29E6DC06" w:rsidR="008A1734" w:rsidRDefault="008A1734" w:rsidP="00AF272D">
                          <w:pPr>
                            <w:jc w:val="right"/>
                            <w:rPr>
                              <w:rFonts w:asciiTheme="minorHAnsi" w:eastAsiaTheme="minorEastAsia" w:hAnsiTheme="minorHAnsi" w:cstheme="minorBidi"/>
                              <w:color w:val="4F81BD" w:themeColor="accent1"/>
                              <w:sz w:val="36"/>
                              <w:szCs w:val="36"/>
                              <w:lang w:val="en-US"/>
                            </w:rPr>
                          </w:pPr>
                          <w:r>
                            <w:rPr>
                              <w:rFonts w:asciiTheme="minorHAnsi" w:eastAsiaTheme="minorEastAsia" w:hAnsiTheme="minorHAnsi" w:cstheme="minorBidi"/>
                              <w:color w:val="4F81BD" w:themeColor="accent1"/>
                              <w:sz w:val="36"/>
                              <w:szCs w:val="36"/>
                              <w:lang w:val="en-US"/>
                            </w:rPr>
                            <w:t>Jacob Turner</w:t>
                          </w:r>
                        </w:p>
                        <w:p w14:paraId="18939132" w14:textId="750ACD77" w:rsidR="008A1734" w:rsidRDefault="008A1734" w:rsidP="00AF272D">
                          <w:pPr>
                            <w:jc w:val="right"/>
                            <w:rPr>
                              <w:rFonts w:asciiTheme="minorHAnsi" w:eastAsiaTheme="minorEastAsia" w:hAnsiTheme="minorHAnsi" w:cstheme="minorBidi"/>
                              <w:color w:val="4F81BD" w:themeColor="accent1"/>
                              <w:sz w:val="36"/>
                              <w:szCs w:val="36"/>
                              <w:lang w:val="en-US"/>
                            </w:rPr>
                          </w:pPr>
                          <w:r>
                            <w:rPr>
                              <w:rFonts w:asciiTheme="minorHAnsi" w:eastAsiaTheme="minorEastAsia" w:hAnsiTheme="minorHAnsi" w:cstheme="minorBidi"/>
                              <w:color w:val="4F81BD" w:themeColor="accent1"/>
                              <w:sz w:val="36"/>
                              <w:szCs w:val="36"/>
                              <w:lang w:val="en-US"/>
                            </w:rPr>
                            <w:t>ENGR 421</w:t>
                          </w:r>
                        </w:p>
                        <w:p w14:paraId="503AB954" w14:textId="6E7F4351" w:rsidR="008A1734" w:rsidRDefault="008A1734" w:rsidP="00AF272D">
                          <w:pPr>
                            <w:jc w:val="right"/>
                          </w:pPr>
                          <w:r>
                            <w:rPr>
                              <w:rFonts w:asciiTheme="minorHAnsi" w:eastAsiaTheme="minorEastAsia" w:hAnsiTheme="minorHAnsi" w:cstheme="minorBidi"/>
                              <w:color w:val="4F81BD" w:themeColor="accent1"/>
                              <w:sz w:val="36"/>
                              <w:szCs w:val="36"/>
                              <w:lang w:val="en-US"/>
                            </w:rPr>
                            <w:t>4/10/2019</w:t>
                          </w:r>
                        </w:p>
                      </w:txbxContent>
                    </v:textbox>
                    <w10:wrap type="square" anchorx="margin"/>
                  </v:shape>
                </w:pict>
              </mc:Fallback>
            </mc:AlternateContent>
          </w:r>
          <w:r w:rsidR="00572615">
            <w:rPr>
              <w:color w:val="595959" w:themeColor="text1" w:themeTint="A6"/>
              <w:sz w:val="18"/>
              <w:szCs w:val="18"/>
            </w:rPr>
            <w:br w:type="page"/>
          </w:r>
        </w:p>
        <w:p w14:paraId="41FE0E5C" w14:textId="14378316" w:rsidR="00572615" w:rsidRDefault="002E44E4">
          <w:pPr>
            <w:rPr>
              <w:rFonts w:asciiTheme="minorHAnsi" w:eastAsiaTheme="minorEastAsia" w:hAnsiTheme="minorHAnsi" w:cstheme="minorBidi"/>
              <w:color w:val="595959" w:themeColor="text1" w:themeTint="A6"/>
              <w:sz w:val="18"/>
              <w:szCs w:val="18"/>
              <w:lang w:val="en-US"/>
            </w:rPr>
          </w:pPr>
        </w:p>
      </w:sdtContent>
    </w:sdt>
    <w:p w14:paraId="3DB7A6A5" w14:textId="4B1F7E67" w:rsidR="001475BC" w:rsidRDefault="001475BC" w:rsidP="00C557ED">
      <w:pPr>
        <w:spacing w:line="22" w:lineRule="atLeast"/>
        <w:rPr>
          <w:rFonts w:asciiTheme="majorHAnsi" w:hAnsiTheme="majorHAnsi" w:cstheme="majorHAnsi"/>
          <w:sz w:val="32"/>
          <w:szCs w:val="32"/>
        </w:rPr>
      </w:pPr>
    </w:p>
    <w:p w14:paraId="12410572" w14:textId="3B4D144A" w:rsidR="00572615" w:rsidRDefault="00572615" w:rsidP="00C557ED">
      <w:pPr>
        <w:spacing w:line="22" w:lineRule="atLeast"/>
        <w:rPr>
          <w:rFonts w:asciiTheme="majorHAnsi" w:hAnsiTheme="majorHAnsi" w:cstheme="majorHAnsi"/>
          <w:sz w:val="32"/>
          <w:szCs w:val="32"/>
        </w:rPr>
      </w:pPr>
    </w:p>
    <w:p w14:paraId="171029DC" w14:textId="77777777" w:rsidR="00572615" w:rsidRPr="00302456" w:rsidRDefault="00572615" w:rsidP="00C557ED">
      <w:pPr>
        <w:spacing w:line="22" w:lineRule="atLeast"/>
        <w:rPr>
          <w:rFonts w:asciiTheme="majorHAnsi" w:hAnsiTheme="majorHAnsi" w:cstheme="majorHAnsi"/>
        </w:rPr>
      </w:pPr>
    </w:p>
    <w:p w14:paraId="3C30B1C0" w14:textId="1673E8BE" w:rsidR="001475BC" w:rsidRDefault="001475BC" w:rsidP="00C557ED">
      <w:pPr>
        <w:spacing w:line="22" w:lineRule="atLeast"/>
        <w:rPr>
          <w:rFonts w:asciiTheme="majorHAnsi" w:hAnsiTheme="majorHAnsi" w:cstheme="majorHAnsi"/>
          <w:sz w:val="28"/>
          <w:szCs w:val="28"/>
        </w:rPr>
      </w:pPr>
      <w:r>
        <w:rPr>
          <w:rFonts w:asciiTheme="majorHAnsi" w:hAnsiTheme="majorHAnsi" w:cstheme="majorHAnsi"/>
          <w:sz w:val="28"/>
          <w:szCs w:val="28"/>
        </w:rPr>
        <w:t>Abstract</w:t>
      </w:r>
    </w:p>
    <w:p w14:paraId="45C0D4E3" w14:textId="77777777" w:rsidR="00BE3143" w:rsidRDefault="00BE3143" w:rsidP="00C557ED">
      <w:pPr>
        <w:spacing w:line="22" w:lineRule="atLeast"/>
        <w:rPr>
          <w:rFonts w:asciiTheme="majorHAnsi" w:hAnsiTheme="majorHAnsi" w:cstheme="majorHAnsi"/>
          <w:sz w:val="28"/>
          <w:szCs w:val="28"/>
        </w:rPr>
      </w:pPr>
    </w:p>
    <w:p w14:paraId="00CAED43" w14:textId="339FBBF2" w:rsidR="001475BC" w:rsidRPr="001475BC" w:rsidRDefault="001475BC" w:rsidP="00B8549B">
      <w:pPr>
        <w:spacing w:line="480" w:lineRule="auto"/>
        <w:ind w:firstLine="720"/>
        <w:rPr>
          <w:rFonts w:asciiTheme="majorHAnsi" w:hAnsiTheme="majorHAnsi" w:cstheme="majorHAnsi"/>
        </w:rPr>
      </w:pPr>
      <w:r>
        <w:rPr>
          <w:rFonts w:asciiTheme="majorHAnsi" w:hAnsiTheme="majorHAnsi" w:cstheme="majorHAnsi"/>
        </w:rPr>
        <w:t>The Runge-</w:t>
      </w:r>
      <w:proofErr w:type="spellStart"/>
      <w:r>
        <w:rPr>
          <w:rFonts w:asciiTheme="majorHAnsi" w:hAnsiTheme="majorHAnsi" w:cstheme="majorHAnsi"/>
        </w:rPr>
        <w:t>Kutt</w:t>
      </w:r>
      <w:r w:rsidR="00801918">
        <w:rPr>
          <w:rFonts w:asciiTheme="majorHAnsi" w:hAnsiTheme="majorHAnsi" w:cstheme="majorHAnsi"/>
        </w:rPr>
        <w:t>a</w:t>
      </w:r>
      <w:proofErr w:type="spellEnd"/>
      <w:r>
        <w:rPr>
          <w:rFonts w:asciiTheme="majorHAnsi" w:hAnsiTheme="majorHAnsi" w:cstheme="majorHAnsi"/>
        </w:rPr>
        <w:t>-Fehlberg (RKF) algorithm was used in a FORTRAN program to evaluate a system of differential equations that describe the movement of charge through a Lithium-ion Battery</w:t>
      </w:r>
      <w:r w:rsidR="00F44C57">
        <w:rPr>
          <w:rFonts w:asciiTheme="majorHAnsi" w:hAnsiTheme="majorHAnsi" w:cstheme="majorHAnsi"/>
        </w:rPr>
        <w:t xml:space="preserve"> in a phone</w:t>
      </w:r>
      <w:r>
        <w:rPr>
          <w:rFonts w:asciiTheme="majorHAnsi" w:hAnsiTheme="majorHAnsi" w:cstheme="majorHAnsi"/>
        </w:rPr>
        <w:t>. The RKF algorithm uses 4</w:t>
      </w:r>
      <w:r w:rsidRPr="001475BC">
        <w:rPr>
          <w:rFonts w:asciiTheme="majorHAnsi" w:hAnsiTheme="majorHAnsi" w:cstheme="majorHAnsi"/>
          <w:vertAlign w:val="superscript"/>
        </w:rPr>
        <w:t>th</w:t>
      </w:r>
      <w:r>
        <w:rPr>
          <w:rFonts w:asciiTheme="majorHAnsi" w:hAnsiTheme="majorHAnsi" w:cstheme="majorHAnsi"/>
        </w:rPr>
        <w:t xml:space="preserve"> and 5</w:t>
      </w:r>
      <w:r w:rsidRPr="001475BC">
        <w:rPr>
          <w:rFonts w:asciiTheme="majorHAnsi" w:hAnsiTheme="majorHAnsi" w:cstheme="majorHAnsi"/>
          <w:vertAlign w:val="superscript"/>
        </w:rPr>
        <w:t>th</w:t>
      </w:r>
      <w:r>
        <w:rPr>
          <w:rFonts w:asciiTheme="majorHAnsi" w:hAnsiTheme="majorHAnsi" w:cstheme="majorHAnsi"/>
        </w:rPr>
        <w:t xml:space="preserve"> order estimates to solve a system of ordinary differential equations that describe complex problems. The program determined the capacity needed to power the device for a total of 14 hours. In order to account for and understand the uncertainty surrounding this solution a sensitivity analysis was performed on the initial charge distribution, voltage demanded from the phone components, and internal resistance of the battery. This analysis provided insight into how change in these parameters would affect the minimum capacity of the phone. The program produced results indicating that the phone battery needed to have 2713.42 (</w:t>
      </w:r>
      <w:proofErr w:type="spellStart"/>
      <w:r>
        <w:rPr>
          <w:rFonts w:asciiTheme="majorHAnsi" w:hAnsiTheme="majorHAnsi" w:cstheme="majorHAnsi"/>
        </w:rPr>
        <w:t>mAh</w:t>
      </w:r>
      <w:proofErr w:type="spellEnd"/>
      <w:r>
        <w:rPr>
          <w:rFonts w:asciiTheme="majorHAnsi" w:hAnsiTheme="majorHAnsi" w:cstheme="majorHAnsi"/>
        </w:rPr>
        <w:t xml:space="preserve">) of charge in order to power the phone </w:t>
      </w:r>
      <w:r w:rsidR="00681CFD">
        <w:rPr>
          <w:rFonts w:asciiTheme="majorHAnsi" w:hAnsiTheme="majorHAnsi" w:cstheme="majorHAnsi"/>
        </w:rPr>
        <w:t xml:space="preserve">for </w:t>
      </w:r>
      <w:r>
        <w:rPr>
          <w:rFonts w:asciiTheme="majorHAnsi" w:hAnsiTheme="majorHAnsi" w:cstheme="majorHAnsi"/>
        </w:rPr>
        <w:t xml:space="preserve">the full period. The sensitivity analysis showed that reducing the voltage demand would be the most efficient use of research and development resources </w:t>
      </w:r>
      <w:r w:rsidR="00153D04">
        <w:rPr>
          <w:rFonts w:asciiTheme="majorHAnsi" w:hAnsiTheme="majorHAnsi" w:cstheme="majorHAnsi"/>
        </w:rPr>
        <w:t>to increase</w:t>
      </w:r>
      <w:r>
        <w:rPr>
          <w:rFonts w:asciiTheme="majorHAnsi" w:hAnsiTheme="majorHAnsi" w:cstheme="majorHAnsi"/>
        </w:rPr>
        <w:t xml:space="preserve"> run-time of phones.</w:t>
      </w:r>
    </w:p>
    <w:p w14:paraId="39F451FC" w14:textId="77A9AA1F" w:rsidR="001475BC" w:rsidRDefault="001475BC" w:rsidP="00C557ED">
      <w:pPr>
        <w:spacing w:line="22" w:lineRule="atLeast"/>
        <w:rPr>
          <w:rFonts w:asciiTheme="majorHAnsi" w:hAnsiTheme="majorHAnsi" w:cstheme="majorHAnsi"/>
          <w:sz w:val="28"/>
          <w:szCs w:val="28"/>
        </w:rPr>
      </w:pPr>
    </w:p>
    <w:p w14:paraId="42F06C69" w14:textId="1C7BC972" w:rsidR="0072355F" w:rsidRDefault="0072355F" w:rsidP="00C557ED">
      <w:pPr>
        <w:spacing w:line="22" w:lineRule="atLeast"/>
        <w:rPr>
          <w:rFonts w:asciiTheme="majorHAnsi" w:hAnsiTheme="majorHAnsi" w:cstheme="majorHAnsi"/>
          <w:sz w:val="28"/>
          <w:szCs w:val="28"/>
        </w:rPr>
      </w:pPr>
    </w:p>
    <w:p w14:paraId="53EBD0F6" w14:textId="0A65F6B1" w:rsidR="0072355F" w:rsidRDefault="0072355F" w:rsidP="00C557ED">
      <w:pPr>
        <w:spacing w:line="22" w:lineRule="atLeast"/>
        <w:rPr>
          <w:rFonts w:asciiTheme="majorHAnsi" w:hAnsiTheme="majorHAnsi" w:cstheme="majorHAnsi"/>
          <w:sz w:val="28"/>
          <w:szCs w:val="28"/>
        </w:rPr>
      </w:pPr>
    </w:p>
    <w:p w14:paraId="04B5AAD0" w14:textId="77777777" w:rsidR="00153D04" w:rsidRDefault="00153D04" w:rsidP="00C557ED">
      <w:pPr>
        <w:spacing w:line="22" w:lineRule="atLeast"/>
        <w:rPr>
          <w:rFonts w:asciiTheme="majorHAnsi" w:hAnsiTheme="majorHAnsi" w:cstheme="majorHAnsi"/>
          <w:sz w:val="28"/>
          <w:szCs w:val="28"/>
        </w:rPr>
      </w:pPr>
    </w:p>
    <w:p w14:paraId="0462AD2A" w14:textId="73764EB1" w:rsidR="00572615" w:rsidRDefault="00572615" w:rsidP="00C557ED">
      <w:pPr>
        <w:spacing w:line="22" w:lineRule="atLeast"/>
        <w:rPr>
          <w:rFonts w:asciiTheme="majorHAnsi" w:hAnsiTheme="majorHAnsi" w:cstheme="majorHAnsi"/>
          <w:sz w:val="28"/>
          <w:szCs w:val="28"/>
        </w:rPr>
      </w:pPr>
    </w:p>
    <w:p w14:paraId="1CB5DEE7" w14:textId="77777777" w:rsidR="00572615" w:rsidRDefault="00572615" w:rsidP="00C557ED">
      <w:pPr>
        <w:spacing w:line="22" w:lineRule="atLeast"/>
        <w:rPr>
          <w:rFonts w:asciiTheme="majorHAnsi" w:hAnsiTheme="majorHAnsi" w:cstheme="majorHAnsi"/>
          <w:sz w:val="28"/>
          <w:szCs w:val="28"/>
        </w:rPr>
      </w:pPr>
    </w:p>
    <w:p w14:paraId="236A5C73" w14:textId="65E5BF9A" w:rsidR="00C557ED" w:rsidRPr="00302456" w:rsidRDefault="00C557ED" w:rsidP="00C557ED">
      <w:pPr>
        <w:spacing w:line="22" w:lineRule="atLeast"/>
        <w:rPr>
          <w:rFonts w:asciiTheme="majorHAnsi" w:hAnsiTheme="majorHAnsi" w:cstheme="majorHAnsi"/>
          <w:sz w:val="28"/>
          <w:szCs w:val="28"/>
        </w:rPr>
      </w:pPr>
      <w:r w:rsidRPr="00302456">
        <w:rPr>
          <w:rFonts w:asciiTheme="majorHAnsi" w:hAnsiTheme="majorHAnsi" w:cstheme="majorHAnsi"/>
          <w:sz w:val="28"/>
          <w:szCs w:val="28"/>
        </w:rPr>
        <w:lastRenderedPageBreak/>
        <w:t>Introduction</w:t>
      </w:r>
    </w:p>
    <w:p w14:paraId="29B87846" w14:textId="77777777" w:rsidR="00C557ED" w:rsidRPr="00302456" w:rsidRDefault="00C557ED" w:rsidP="00C557ED">
      <w:pPr>
        <w:rPr>
          <w:rFonts w:asciiTheme="majorHAnsi" w:hAnsiTheme="majorHAnsi" w:cstheme="majorHAnsi"/>
        </w:rPr>
      </w:pPr>
    </w:p>
    <w:p w14:paraId="154F6CDB" w14:textId="1C528034" w:rsidR="00912541" w:rsidRDefault="00C9785E" w:rsidP="001475BC">
      <w:pPr>
        <w:spacing w:before="0" w:after="160" w:line="480" w:lineRule="auto"/>
        <w:ind w:firstLine="720"/>
        <w:rPr>
          <w:rFonts w:asciiTheme="majorHAnsi" w:hAnsiTheme="majorHAnsi" w:cstheme="majorHAnsi"/>
        </w:rPr>
      </w:pPr>
      <w:r w:rsidRPr="00302456">
        <w:rPr>
          <w:rFonts w:asciiTheme="majorHAnsi" w:hAnsiTheme="majorHAnsi" w:cstheme="majorHAnsi"/>
        </w:rPr>
        <w:t>Lithium-ion batteries are an indispensable technology that have come to power a significant amount of the productivity in the 21</w:t>
      </w:r>
      <w:r w:rsidRPr="00302456">
        <w:rPr>
          <w:rFonts w:asciiTheme="majorHAnsi" w:hAnsiTheme="majorHAnsi" w:cstheme="majorHAnsi"/>
          <w:vertAlign w:val="superscript"/>
        </w:rPr>
        <w:t>st</w:t>
      </w:r>
      <w:r w:rsidRPr="00302456">
        <w:rPr>
          <w:rFonts w:asciiTheme="majorHAnsi" w:hAnsiTheme="majorHAnsi" w:cstheme="majorHAnsi"/>
        </w:rPr>
        <w:t xml:space="preserve"> century. </w:t>
      </w:r>
      <w:r w:rsidR="00E50B8C" w:rsidRPr="00202567">
        <w:rPr>
          <w:rFonts w:asciiTheme="majorHAnsi" w:hAnsiTheme="majorHAnsi" w:cstheme="majorHAnsi"/>
        </w:rPr>
        <w:t>One critical parameter important to the performance of lithium-ion batteries is the temperature</w:t>
      </w:r>
      <w:r w:rsidR="00E50B8C">
        <w:rPr>
          <w:rFonts w:asciiTheme="majorHAnsi" w:hAnsiTheme="majorHAnsi" w:cstheme="majorHAnsi"/>
        </w:rPr>
        <w:t xml:space="preserve"> gradient</w:t>
      </w:r>
      <w:r w:rsidR="00E50B8C" w:rsidRPr="00202567">
        <w:rPr>
          <w:rFonts w:asciiTheme="majorHAnsi" w:hAnsiTheme="majorHAnsi" w:cstheme="majorHAnsi"/>
        </w:rPr>
        <w:t xml:space="preserve"> under a load </w:t>
      </w:r>
      <w:r w:rsidR="00E50B8C" w:rsidRPr="00202567">
        <w:rPr>
          <w:rFonts w:asciiTheme="majorHAnsi" w:hAnsiTheme="majorHAnsi" w:cstheme="majorHAnsi"/>
          <w:color w:val="000000"/>
          <w:shd w:val="clear" w:color="auto" w:fill="FFFFFF"/>
        </w:rPr>
        <w:t>("Discharging at High and Low Temperatures" 2019</w:t>
      </w:r>
      <w:r w:rsidR="00E50B8C" w:rsidRPr="00202567">
        <w:rPr>
          <w:rFonts w:asciiTheme="majorHAnsi" w:hAnsiTheme="majorHAnsi" w:cstheme="majorHAnsi"/>
        </w:rPr>
        <w:t>).</w:t>
      </w:r>
      <w:r w:rsidR="00E50B8C">
        <w:rPr>
          <w:rFonts w:asciiTheme="majorHAnsi" w:hAnsiTheme="majorHAnsi" w:cstheme="majorHAnsi"/>
        </w:rPr>
        <w:t xml:space="preserve"> </w:t>
      </w:r>
      <w:r w:rsidR="001A684C">
        <w:rPr>
          <w:rFonts w:asciiTheme="majorHAnsi" w:hAnsiTheme="majorHAnsi" w:cstheme="majorHAnsi"/>
        </w:rPr>
        <w:t xml:space="preserve">The thermal conditions of the environment and the temperature gradient of the battery cell have a large influence on the overall performance and energy storage of a Lithium-ion battery. </w:t>
      </w:r>
      <w:r w:rsidRPr="00302456">
        <w:rPr>
          <w:rFonts w:asciiTheme="majorHAnsi" w:hAnsiTheme="majorHAnsi" w:cstheme="majorHAnsi"/>
        </w:rPr>
        <w:t xml:space="preserve">Hence, it will be useful to understand </w:t>
      </w:r>
      <w:r w:rsidR="00912541">
        <w:rPr>
          <w:rFonts w:asciiTheme="majorHAnsi" w:hAnsiTheme="majorHAnsi" w:cstheme="majorHAnsi"/>
        </w:rPr>
        <w:t xml:space="preserve">the thermal affects of a battery on its environment while it is under a constant discharge. </w:t>
      </w:r>
      <w:r w:rsidR="00E50B8C" w:rsidRPr="00202567">
        <w:rPr>
          <w:rFonts w:asciiTheme="majorHAnsi" w:hAnsiTheme="majorHAnsi" w:cstheme="majorHAnsi"/>
        </w:rPr>
        <w:t>A battery that runs too cold will risk a drastic increase in internal resistance, which can decrease the overall capacity and length of runtime of the battery (</w:t>
      </w:r>
      <w:r w:rsidR="00E50B8C" w:rsidRPr="00202567">
        <w:rPr>
          <w:rFonts w:asciiTheme="majorHAnsi" w:hAnsiTheme="majorHAnsi" w:cstheme="majorHAnsi"/>
          <w:color w:val="000000"/>
          <w:shd w:val="clear" w:color="auto" w:fill="FFFFFF"/>
        </w:rPr>
        <w:t>"Discharging at High and Low Temperatures" 2019)</w:t>
      </w:r>
      <w:r w:rsidR="00E50B8C" w:rsidRPr="00202567">
        <w:rPr>
          <w:rFonts w:asciiTheme="majorHAnsi" w:hAnsiTheme="majorHAnsi" w:cstheme="majorHAnsi"/>
        </w:rPr>
        <w:t>.</w:t>
      </w:r>
      <w:r w:rsidR="00E50B8C">
        <w:rPr>
          <w:rFonts w:asciiTheme="majorHAnsi" w:hAnsiTheme="majorHAnsi" w:cstheme="majorHAnsi"/>
        </w:rPr>
        <w:t xml:space="preserve"> </w:t>
      </w:r>
      <w:r w:rsidR="00E50B8C" w:rsidRPr="00202567">
        <w:rPr>
          <w:rFonts w:asciiTheme="majorHAnsi" w:hAnsiTheme="majorHAnsi" w:cstheme="majorHAnsi"/>
        </w:rPr>
        <w:t>Alternatively, running too hot can permanently shorten its lifetime, in addition, high temperatures can potentially damage other electronic components that are in proximity.</w:t>
      </w:r>
      <w:r w:rsidR="00E50B8C">
        <w:rPr>
          <w:rFonts w:asciiTheme="majorHAnsi" w:hAnsiTheme="majorHAnsi" w:cstheme="majorHAnsi"/>
        </w:rPr>
        <w:t xml:space="preserve"> </w:t>
      </w:r>
    </w:p>
    <w:p w14:paraId="240D0CAE" w14:textId="08F31733" w:rsidR="00E50B8C" w:rsidRDefault="008C4EAE" w:rsidP="001475BC">
      <w:pPr>
        <w:spacing w:before="0" w:after="160" w:line="480" w:lineRule="auto"/>
        <w:ind w:firstLine="720"/>
        <w:rPr>
          <w:rFonts w:asciiTheme="majorHAnsi" w:hAnsiTheme="majorHAnsi" w:cstheme="majorHAnsi"/>
        </w:rPr>
      </w:pPr>
      <w:r>
        <w:rPr>
          <w:rFonts w:asciiTheme="majorHAnsi" w:hAnsiTheme="majorHAnsi" w:cstheme="majorHAnsi"/>
        </w:rPr>
        <w:t xml:space="preserve">A python program was created using the </w:t>
      </w:r>
      <w:proofErr w:type="spellStart"/>
      <w:r>
        <w:rPr>
          <w:rFonts w:asciiTheme="majorHAnsi" w:hAnsiTheme="majorHAnsi" w:cstheme="majorHAnsi"/>
        </w:rPr>
        <w:t>FeniCS</w:t>
      </w:r>
      <w:proofErr w:type="spellEnd"/>
      <w:r>
        <w:rPr>
          <w:rFonts w:asciiTheme="majorHAnsi" w:hAnsiTheme="majorHAnsi" w:cstheme="majorHAnsi"/>
        </w:rPr>
        <w:t xml:space="preserve"> and other libraries to thermally model a 3D Lithium-ion battery cell under a constant discharge. The model will help to understand which parameters the largest effect on the temperature gradient within the battery cell, as well as how these affect the performance. Gaining insight into this behavior could help one to create more thorough thermal battery management systems to help improve the efficiency of electric vehicles. Lastly, a sensitivity analysis will be performed on the current, internal resistance of the battery, and thermal conductivity to help in understanding how uncertainty in these values could affect the heat transfer the surroundings of the battery cell. </w:t>
      </w:r>
    </w:p>
    <w:p w14:paraId="559B5A09" w14:textId="0B58E3E6" w:rsidR="001D726B" w:rsidRDefault="001D726B" w:rsidP="001D726B">
      <w:pPr>
        <w:pStyle w:val="ListParagraph"/>
        <w:numPr>
          <w:ilvl w:val="0"/>
          <w:numId w:val="8"/>
        </w:numPr>
        <w:spacing w:before="0" w:after="160" w:line="480" w:lineRule="auto"/>
        <w:rPr>
          <w:rFonts w:asciiTheme="majorHAnsi" w:hAnsiTheme="majorHAnsi" w:cstheme="majorHAnsi"/>
        </w:rPr>
      </w:pPr>
      <w:r>
        <w:rPr>
          <w:rFonts w:asciiTheme="majorHAnsi" w:hAnsiTheme="majorHAnsi" w:cstheme="majorHAnsi"/>
        </w:rPr>
        <w:t>Introduce topic</w:t>
      </w:r>
    </w:p>
    <w:p w14:paraId="6C2BA985" w14:textId="6B7B6D57" w:rsidR="001D726B" w:rsidRDefault="001D726B" w:rsidP="001D726B">
      <w:pPr>
        <w:pStyle w:val="ListParagraph"/>
        <w:numPr>
          <w:ilvl w:val="0"/>
          <w:numId w:val="8"/>
        </w:numPr>
        <w:spacing w:before="0" w:after="160" w:line="480" w:lineRule="auto"/>
        <w:rPr>
          <w:rFonts w:asciiTheme="majorHAnsi" w:hAnsiTheme="majorHAnsi" w:cstheme="majorHAnsi"/>
        </w:rPr>
      </w:pPr>
      <w:r>
        <w:rPr>
          <w:rFonts w:asciiTheme="majorHAnsi" w:hAnsiTheme="majorHAnsi" w:cstheme="majorHAnsi"/>
        </w:rPr>
        <w:t>Provide background info</w:t>
      </w:r>
    </w:p>
    <w:p w14:paraId="1E8E46F9" w14:textId="7868FA1A" w:rsidR="001D726B" w:rsidRDefault="001D726B" w:rsidP="001D726B">
      <w:pPr>
        <w:pStyle w:val="ListParagraph"/>
        <w:numPr>
          <w:ilvl w:val="0"/>
          <w:numId w:val="8"/>
        </w:numPr>
        <w:spacing w:before="0" w:after="160" w:line="480" w:lineRule="auto"/>
        <w:rPr>
          <w:rFonts w:asciiTheme="majorHAnsi" w:hAnsiTheme="majorHAnsi" w:cstheme="majorHAnsi"/>
        </w:rPr>
      </w:pPr>
      <w:r>
        <w:rPr>
          <w:rFonts w:asciiTheme="majorHAnsi" w:hAnsiTheme="majorHAnsi" w:cstheme="majorHAnsi"/>
        </w:rPr>
        <w:t>Layout goals of project</w:t>
      </w:r>
    </w:p>
    <w:p w14:paraId="6E4FB399" w14:textId="057E9D21" w:rsidR="001D726B" w:rsidRDefault="001D726B" w:rsidP="001D726B">
      <w:pPr>
        <w:pStyle w:val="ListParagraph"/>
        <w:numPr>
          <w:ilvl w:val="0"/>
          <w:numId w:val="8"/>
        </w:numPr>
        <w:spacing w:before="0" w:after="160" w:line="480" w:lineRule="auto"/>
        <w:rPr>
          <w:rFonts w:asciiTheme="majorHAnsi" w:hAnsiTheme="majorHAnsi" w:cstheme="majorHAnsi"/>
        </w:rPr>
      </w:pPr>
      <w:r>
        <w:rPr>
          <w:rFonts w:asciiTheme="majorHAnsi" w:hAnsiTheme="majorHAnsi" w:cstheme="majorHAnsi"/>
        </w:rPr>
        <w:lastRenderedPageBreak/>
        <w:t>Brief method</w:t>
      </w:r>
    </w:p>
    <w:p w14:paraId="1BEBF5AE" w14:textId="620C5D7B" w:rsidR="001D726B" w:rsidRDefault="001D726B" w:rsidP="000C7CCD">
      <w:pPr>
        <w:pStyle w:val="ListParagraph"/>
        <w:numPr>
          <w:ilvl w:val="0"/>
          <w:numId w:val="8"/>
        </w:numPr>
        <w:spacing w:before="0" w:after="160" w:line="480" w:lineRule="auto"/>
        <w:rPr>
          <w:rFonts w:asciiTheme="majorHAnsi" w:hAnsiTheme="majorHAnsi" w:cstheme="majorHAnsi"/>
        </w:rPr>
      </w:pPr>
      <w:r>
        <w:rPr>
          <w:rFonts w:asciiTheme="majorHAnsi" w:hAnsiTheme="majorHAnsi" w:cstheme="majorHAnsi"/>
        </w:rPr>
        <w:t>SA?</w:t>
      </w:r>
    </w:p>
    <w:p w14:paraId="0F6B3125" w14:textId="3BAD8CF6" w:rsidR="000C7CCD" w:rsidRPr="000C7CCD" w:rsidRDefault="000C7CCD" w:rsidP="000C7CCD">
      <w:pPr>
        <w:pStyle w:val="ListParagraph"/>
        <w:spacing w:before="0" w:after="160" w:line="480" w:lineRule="auto"/>
        <w:ind w:left="1080"/>
        <w:rPr>
          <w:rFonts w:asciiTheme="majorHAnsi" w:hAnsiTheme="majorHAnsi" w:cstheme="majorHAnsi"/>
        </w:rPr>
      </w:pPr>
      <w:r>
        <w:rPr>
          <w:rFonts w:asciiTheme="majorHAnsi" w:hAnsiTheme="majorHAnsi" w:cstheme="majorHAnsi"/>
        </w:rPr>
        <w:t>~1pg</w:t>
      </w:r>
    </w:p>
    <w:p w14:paraId="1D7D60C9" w14:textId="3B11AEF5" w:rsidR="008A1734" w:rsidRPr="00302456" w:rsidRDefault="008A1734" w:rsidP="008A1734">
      <w:pPr>
        <w:spacing w:before="0" w:after="200" w:line="480" w:lineRule="auto"/>
        <w:rPr>
          <w:rFonts w:asciiTheme="majorHAnsi" w:eastAsia="Calibri" w:hAnsiTheme="majorHAnsi" w:cstheme="majorHAnsi"/>
          <w:sz w:val="28"/>
          <w:szCs w:val="28"/>
          <w:lang w:val="en-US"/>
        </w:rPr>
      </w:pPr>
      <w:r>
        <w:rPr>
          <w:rFonts w:asciiTheme="majorHAnsi" w:eastAsia="Calibri" w:hAnsiTheme="majorHAnsi" w:cstheme="majorHAnsi"/>
          <w:sz w:val="28"/>
          <w:szCs w:val="28"/>
          <w:lang w:val="en-US"/>
        </w:rPr>
        <w:t>Literature Review</w:t>
      </w:r>
    </w:p>
    <w:p w14:paraId="1EE16CF5" w14:textId="33D634B1" w:rsidR="00912541" w:rsidRDefault="00912541" w:rsidP="001D726B">
      <w:pPr>
        <w:pStyle w:val="ListParagraph"/>
        <w:numPr>
          <w:ilvl w:val="0"/>
          <w:numId w:val="7"/>
        </w:numPr>
        <w:spacing w:before="0" w:after="160" w:line="480" w:lineRule="auto"/>
        <w:rPr>
          <w:rFonts w:asciiTheme="majorHAnsi" w:hAnsiTheme="majorHAnsi" w:cstheme="majorHAnsi"/>
          <w:shd w:val="clear" w:color="auto" w:fill="FFFFFF"/>
        </w:rPr>
      </w:pPr>
      <w:r w:rsidRPr="001D726B">
        <w:rPr>
          <w:rFonts w:asciiTheme="majorHAnsi" w:hAnsiTheme="majorHAnsi" w:cstheme="majorHAnsi"/>
          <w:shd w:val="clear" w:color="auto" w:fill="FFFFFF"/>
        </w:rPr>
        <w:t xml:space="preserve">Review </w:t>
      </w:r>
      <w:r w:rsidR="001D726B">
        <w:rPr>
          <w:rFonts w:asciiTheme="majorHAnsi" w:hAnsiTheme="majorHAnsi" w:cstheme="majorHAnsi"/>
          <w:shd w:val="clear" w:color="auto" w:fill="FFFFFF"/>
        </w:rPr>
        <w:t>papers from</w:t>
      </w:r>
      <w:r w:rsidRPr="001D726B">
        <w:rPr>
          <w:rFonts w:asciiTheme="majorHAnsi" w:hAnsiTheme="majorHAnsi" w:cstheme="majorHAnsi"/>
          <w:shd w:val="clear" w:color="auto" w:fill="FFFFFF"/>
        </w:rPr>
        <w:t xml:space="preserve"> similar research topics</w:t>
      </w:r>
    </w:p>
    <w:p w14:paraId="7A6F5E30" w14:textId="58DE33E7" w:rsidR="008A1734" w:rsidRDefault="001D726B" w:rsidP="001D726B">
      <w:pPr>
        <w:pStyle w:val="ListParagraph"/>
        <w:numPr>
          <w:ilvl w:val="0"/>
          <w:numId w:val="7"/>
        </w:numPr>
        <w:spacing w:before="0" w:after="160" w:line="480" w:lineRule="auto"/>
        <w:rPr>
          <w:rFonts w:asciiTheme="majorHAnsi" w:hAnsiTheme="majorHAnsi" w:cstheme="majorHAnsi"/>
          <w:shd w:val="clear" w:color="auto" w:fill="FFFFFF"/>
        </w:rPr>
      </w:pPr>
      <w:r>
        <w:rPr>
          <w:rFonts w:asciiTheme="majorHAnsi" w:hAnsiTheme="majorHAnsi" w:cstheme="majorHAnsi"/>
          <w:shd w:val="clear" w:color="auto" w:fill="FFFFFF"/>
        </w:rPr>
        <w:t>Discuss results</w:t>
      </w:r>
    </w:p>
    <w:p w14:paraId="5F7A008E" w14:textId="0BD58C5D" w:rsidR="001D726B" w:rsidRPr="001D726B" w:rsidRDefault="001D726B" w:rsidP="001D726B">
      <w:pPr>
        <w:pStyle w:val="ListParagraph"/>
        <w:spacing w:before="0" w:after="160" w:line="480" w:lineRule="auto"/>
        <w:ind w:left="1080"/>
        <w:rPr>
          <w:rFonts w:asciiTheme="majorHAnsi" w:hAnsiTheme="majorHAnsi" w:cstheme="majorHAnsi"/>
          <w:shd w:val="clear" w:color="auto" w:fill="FFFFFF"/>
        </w:rPr>
      </w:pPr>
      <w:r>
        <w:rPr>
          <w:rFonts w:asciiTheme="majorHAnsi" w:hAnsiTheme="majorHAnsi" w:cstheme="majorHAnsi"/>
          <w:shd w:val="clear" w:color="auto" w:fill="FFFFFF"/>
        </w:rPr>
        <w:t>~ 1pg</w:t>
      </w:r>
    </w:p>
    <w:p w14:paraId="21F159AD" w14:textId="1924BE01" w:rsidR="009419A2" w:rsidRPr="00302456" w:rsidRDefault="009419A2" w:rsidP="009419A2">
      <w:pPr>
        <w:spacing w:before="0" w:after="200" w:line="480" w:lineRule="auto"/>
        <w:rPr>
          <w:rFonts w:asciiTheme="majorHAnsi" w:eastAsia="Calibri" w:hAnsiTheme="majorHAnsi" w:cstheme="majorHAnsi"/>
          <w:sz w:val="28"/>
          <w:szCs w:val="28"/>
          <w:lang w:val="en-US"/>
        </w:rPr>
      </w:pPr>
      <w:r w:rsidRPr="00302456">
        <w:rPr>
          <w:rFonts w:asciiTheme="majorHAnsi" w:eastAsia="Calibri" w:hAnsiTheme="majorHAnsi" w:cstheme="majorHAnsi"/>
          <w:sz w:val="28"/>
          <w:szCs w:val="28"/>
          <w:lang w:val="en-US"/>
        </w:rPr>
        <w:t>Methodology</w:t>
      </w:r>
    </w:p>
    <w:p w14:paraId="53C2DCB4" w14:textId="530B3523" w:rsidR="001D726B" w:rsidRDefault="001D726B" w:rsidP="001D726B">
      <w:pPr>
        <w:pStyle w:val="ListParagraph"/>
        <w:numPr>
          <w:ilvl w:val="0"/>
          <w:numId w:val="6"/>
        </w:numPr>
        <w:spacing w:before="0" w:after="160" w:line="480" w:lineRule="auto"/>
        <w:rPr>
          <w:rFonts w:asciiTheme="majorHAnsi" w:eastAsia="Calibri" w:hAnsiTheme="majorHAnsi" w:cstheme="majorHAnsi"/>
          <w:lang w:val="en-US"/>
        </w:rPr>
      </w:pPr>
      <w:r>
        <w:rPr>
          <w:rFonts w:asciiTheme="majorHAnsi" w:eastAsia="Calibri" w:hAnsiTheme="majorHAnsi" w:cstheme="majorHAnsi"/>
          <w:lang w:val="en-US"/>
        </w:rPr>
        <w:t xml:space="preserve">Briefly review FEA, how it works, </w:t>
      </w:r>
      <w:proofErr w:type="spellStart"/>
      <w:r>
        <w:rPr>
          <w:rFonts w:asciiTheme="majorHAnsi" w:eastAsia="Calibri" w:hAnsiTheme="majorHAnsi" w:cstheme="majorHAnsi"/>
          <w:lang w:val="en-US"/>
        </w:rPr>
        <w:t>Fenics</w:t>
      </w:r>
      <w:proofErr w:type="spellEnd"/>
      <w:r>
        <w:rPr>
          <w:rFonts w:asciiTheme="majorHAnsi" w:eastAsia="Calibri" w:hAnsiTheme="majorHAnsi" w:cstheme="majorHAnsi"/>
          <w:lang w:val="en-US"/>
        </w:rPr>
        <w:t xml:space="preserve"> module</w:t>
      </w:r>
    </w:p>
    <w:p w14:paraId="0C70D856" w14:textId="75B249B7" w:rsidR="001D726B" w:rsidRDefault="001D726B" w:rsidP="001D726B">
      <w:pPr>
        <w:pStyle w:val="ListParagraph"/>
        <w:numPr>
          <w:ilvl w:val="0"/>
          <w:numId w:val="6"/>
        </w:numPr>
        <w:spacing w:before="0" w:after="160" w:line="480" w:lineRule="auto"/>
        <w:rPr>
          <w:rFonts w:asciiTheme="majorHAnsi" w:eastAsia="Calibri" w:hAnsiTheme="majorHAnsi" w:cstheme="majorHAnsi"/>
          <w:lang w:val="en-US"/>
        </w:rPr>
      </w:pPr>
      <w:r>
        <w:rPr>
          <w:rFonts w:asciiTheme="majorHAnsi" w:eastAsia="Calibri" w:hAnsiTheme="majorHAnsi" w:cstheme="majorHAnsi"/>
          <w:lang w:val="en-US"/>
        </w:rPr>
        <w:t>Overall strategy and approach</w:t>
      </w:r>
    </w:p>
    <w:p w14:paraId="21E22997" w14:textId="62B16B61" w:rsidR="001D726B" w:rsidRDefault="001D726B" w:rsidP="001D726B">
      <w:pPr>
        <w:pStyle w:val="ListParagraph"/>
        <w:numPr>
          <w:ilvl w:val="0"/>
          <w:numId w:val="6"/>
        </w:numPr>
        <w:spacing w:before="0" w:after="160" w:line="480" w:lineRule="auto"/>
        <w:rPr>
          <w:rFonts w:asciiTheme="majorHAnsi" w:eastAsia="Calibri" w:hAnsiTheme="majorHAnsi" w:cstheme="majorHAnsi"/>
          <w:lang w:val="en-US"/>
        </w:rPr>
      </w:pPr>
      <w:r>
        <w:rPr>
          <w:rFonts w:asciiTheme="majorHAnsi" w:eastAsia="Calibri" w:hAnsiTheme="majorHAnsi" w:cstheme="majorHAnsi"/>
          <w:lang w:val="en-US"/>
        </w:rPr>
        <w:t xml:space="preserve">Present model PDE’s and boundary conditions, discuss/describe </w:t>
      </w:r>
    </w:p>
    <w:p w14:paraId="5D60733A" w14:textId="77777777" w:rsidR="001D726B" w:rsidRDefault="001D726B" w:rsidP="001D726B">
      <w:pPr>
        <w:pStyle w:val="ListParagraph"/>
        <w:numPr>
          <w:ilvl w:val="0"/>
          <w:numId w:val="6"/>
        </w:numPr>
        <w:spacing w:before="0" w:after="160" w:line="480" w:lineRule="auto"/>
        <w:rPr>
          <w:rFonts w:asciiTheme="majorHAnsi" w:eastAsia="Calibri" w:hAnsiTheme="majorHAnsi" w:cstheme="majorHAnsi"/>
          <w:lang w:val="en-US"/>
        </w:rPr>
      </w:pPr>
      <w:r>
        <w:rPr>
          <w:rFonts w:asciiTheme="majorHAnsi" w:eastAsia="Calibri" w:hAnsiTheme="majorHAnsi" w:cstheme="majorHAnsi"/>
          <w:lang w:val="en-US"/>
        </w:rPr>
        <w:t>Show derivation of variational/weak formulation</w:t>
      </w:r>
    </w:p>
    <w:p w14:paraId="3B8E267C" w14:textId="7D5BEC9B" w:rsidR="001D726B" w:rsidRDefault="001D726B" w:rsidP="001D726B">
      <w:pPr>
        <w:pStyle w:val="ListParagraph"/>
        <w:numPr>
          <w:ilvl w:val="0"/>
          <w:numId w:val="6"/>
        </w:numPr>
        <w:spacing w:before="0" w:after="160" w:line="480" w:lineRule="auto"/>
        <w:rPr>
          <w:rFonts w:asciiTheme="majorHAnsi" w:eastAsia="Calibri" w:hAnsiTheme="majorHAnsi" w:cstheme="majorHAnsi"/>
          <w:lang w:val="en-US"/>
        </w:rPr>
      </w:pPr>
      <w:r>
        <w:rPr>
          <w:rFonts w:asciiTheme="majorHAnsi" w:eastAsia="Calibri" w:hAnsiTheme="majorHAnsi" w:cstheme="majorHAnsi"/>
          <w:lang w:val="en-US"/>
        </w:rPr>
        <w:t xml:space="preserve">Create visual representation/sketch to discuss, also label boundaries and domain </w:t>
      </w:r>
      <w:proofErr w:type="spellStart"/>
      <w:r>
        <w:rPr>
          <w:rFonts w:asciiTheme="majorHAnsi" w:eastAsia="Calibri" w:hAnsiTheme="majorHAnsi" w:cstheme="majorHAnsi"/>
          <w:lang w:val="en-US"/>
        </w:rPr>
        <w:t>eqns</w:t>
      </w:r>
      <w:proofErr w:type="spellEnd"/>
    </w:p>
    <w:p w14:paraId="1F82197C" w14:textId="77777777" w:rsidR="001D726B" w:rsidRDefault="001D726B" w:rsidP="001D726B">
      <w:pPr>
        <w:pStyle w:val="ListParagraph"/>
        <w:numPr>
          <w:ilvl w:val="0"/>
          <w:numId w:val="6"/>
        </w:numPr>
        <w:spacing w:before="0" w:after="160" w:line="480" w:lineRule="auto"/>
        <w:rPr>
          <w:rFonts w:asciiTheme="majorHAnsi" w:eastAsia="Calibri" w:hAnsiTheme="majorHAnsi" w:cstheme="majorHAnsi"/>
          <w:lang w:val="en-US"/>
        </w:rPr>
      </w:pPr>
      <w:r>
        <w:rPr>
          <w:rFonts w:asciiTheme="majorHAnsi" w:eastAsia="Calibri" w:hAnsiTheme="majorHAnsi" w:cstheme="majorHAnsi"/>
          <w:lang w:val="en-US"/>
        </w:rPr>
        <w:t>Review parameters with units present in a table</w:t>
      </w:r>
    </w:p>
    <w:p w14:paraId="4DDF2F3E" w14:textId="15B88FB1" w:rsidR="001D726B" w:rsidRDefault="001D726B" w:rsidP="001D726B">
      <w:pPr>
        <w:pStyle w:val="ListParagraph"/>
        <w:numPr>
          <w:ilvl w:val="0"/>
          <w:numId w:val="6"/>
        </w:numPr>
        <w:spacing w:before="0" w:after="160" w:line="480" w:lineRule="auto"/>
        <w:rPr>
          <w:rFonts w:asciiTheme="majorHAnsi" w:eastAsia="Calibri" w:hAnsiTheme="majorHAnsi" w:cstheme="majorHAnsi"/>
          <w:lang w:val="en-US"/>
        </w:rPr>
      </w:pPr>
      <w:r>
        <w:rPr>
          <w:rFonts w:asciiTheme="majorHAnsi" w:eastAsia="Calibri" w:hAnsiTheme="majorHAnsi" w:cstheme="majorHAnsi"/>
          <w:lang w:val="en-US"/>
        </w:rPr>
        <w:t>Sensitivity analysis? Current vs heat transfer on bo</w:t>
      </w:r>
      <w:bookmarkStart w:id="0" w:name="_GoBack"/>
      <w:bookmarkEnd w:id="0"/>
      <w:r>
        <w:rPr>
          <w:rFonts w:asciiTheme="majorHAnsi" w:eastAsia="Calibri" w:hAnsiTheme="majorHAnsi" w:cstheme="majorHAnsi"/>
          <w:lang w:val="en-US"/>
        </w:rPr>
        <w:t>undaries?</w:t>
      </w:r>
      <w:r w:rsidR="00FB47BB" w:rsidRPr="001D726B">
        <w:rPr>
          <w:rFonts w:asciiTheme="majorHAnsi" w:eastAsia="Calibri" w:hAnsiTheme="majorHAnsi" w:cstheme="majorHAnsi"/>
          <w:lang w:val="en-US"/>
        </w:rPr>
        <w:tab/>
      </w:r>
    </w:p>
    <w:p w14:paraId="51082779" w14:textId="5ABADA07" w:rsidR="001D726B" w:rsidRPr="001D726B" w:rsidRDefault="001D726B" w:rsidP="001D726B">
      <w:pPr>
        <w:pStyle w:val="ListParagraph"/>
        <w:spacing w:before="0" w:after="160" w:line="480" w:lineRule="auto"/>
        <w:ind w:left="1080"/>
        <w:rPr>
          <w:rFonts w:asciiTheme="majorHAnsi" w:eastAsia="Calibri" w:hAnsiTheme="majorHAnsi" w:cstheme="majorHAnsi"/>
          <w:lang w:val="en-US"/>
        </w:rPr>
      </w:pPr>
      <w:r>
        <w:rPr>
          <w:rFonts w:asciiTheme="majorHAnsi" w:eastAsia="Calibri" w:hAnsiTheme="majorHAnsi" w:cstheme="majorHAnsi"/>
          <w:lang w:val="en-US"/>
        </w:rPr>
        <w:t xml:space="preserve">~ 2 </w:t>
      </w:r>
      <w:proofErr w:type="spellStart"/>
      <w:r>
        <w:rPr>
          <w:rFonts w:asciiTheme="majorHAnsi" w:eastAsia="Calibri" w:hAnsiTheme="majorHAnsi" w:cstheme="majorHAnsi"/>
          <w:lang w:val="en-US"/>
        </w:rPr>
        <w:t>pgs</w:t>
      </w:r>
      <w:proofErr w:type="spellEnd"/>
    </w:p>
    <w:p w14:paraId="69F60A45" w14:textId="19DB9740" w:rsidR="001D726B" w:rsidRDefault="00F70D33" w:rsidP="00985913">
      <w:pPr>
        <w:spacing w:before="0" w:after="200" w:line="480" w:lineRule="auto"/>
        <w:rPr>
          <w:rFonts w:asciiTheme="majorHAnsi" w:eastAsia="Calibri" w:hAnsiTheme="majorHAnsi" w:cstheme="majorHAnsi"/>
          <w:lang w:val="en-US"/>
        </w:rPr>
      </w:pPr>
      <m:oMathPara>
        <m:oMath>
          <m:r>
            <w:rPr>
              <w:rFonts w:ascii="Cambria Math" w:eastAsia="Calibri" w:hAnsi="Cambria Math" w:cstheme="majorHAnsi"/>
              <w:lang w:val="en-US"/>
            </w:rPr>
            <m:t>ρ</m:t>
          </m:r>
          <m:sSub>
            <m:sSubPr>
              <m:ctrlPr>
                <w:rPr>
                  <w:rFonts w:ascii="Cambria Math" w:eastAsia="Calibri" w:hAnsi="Cambria Math" w:cstheme="majorHAnsi"/>
                  <w:i/>
                  <w:lang w:val="en-US"/>
                </w:rPr>
              </m:ctrlPr>
            </m:sSubPr>
            <m:e>
              <m:r>
                <w:rPr>
                  <w:rFonts w:ascii="Cambria Math" w:eastAsia="Calibri" w:hAnsi="Cambria Math" w:cstheme="majorHAnsi"/>
                  <w:lang w:val="en-US"/>
                </w:rPr>
                <m:t>C</m:t>
              </m:r>
            </m:e>
            <m:sub>
              <m:r>
                <w:rPr>
                  <w:rFonts w:ascii="Cambria Math" w:eastAsia="Calibri" w:hAnsi="Cambria Math" w:cstheme="majorHAnsi"/>
                  <w:lang w:val="en-US"/>
                </w:rPr>
                <m:t>p</m:t>
              </m:r>
            </m:sub>
          </m:sSub>
          <m:f>
            <m:fPr>
              <m:ctrlPr>
                <w:rPr>
                  <w:rFonts w:ascii="Cambria Math" w:eastAsia="Calibri" w:hAnsi="Cambria Math" w:cstheme="majorHAnsi"/>
                  <w:i/>
                  <w:lang w:val="en-US"/>
                </w:rPr>
              </m:ctrlPr>
            </m:fPr>
            <m:num>
              <m:r>
                <w:rPr>
                  <w:rFonts w:ascii="Cambria Math" w:eastAsia="Calibri" w:hAnsi="Cambria Math" w:cstheme="majorHAnsi"/>
                </w:rPr>
                <m:t>∂T</m:t>
              </m:r>
            </m:num>
            <m:den>
              <m:r>
                <w:rPr>
                  <w:rFonts w:ascii="Cambria Math" w:eastAsia="Calibri" w:hAnsi="Cambria Math" w:cstheme="majorHAnsi"/>
                </w:rPr>
                <m:t>∂t</m:t>
              </m:r>
            </m:den>
          </m:f>
          <m:r>
            <w:rPr>
              <w:rFonts w:ascii="Cambria Math" w:eastAsia="Calibri" w:hAnsi="Cambria Math" w:cstheme="majorHAnsi"/>
              <w:lang w:val="en-US"/>
            </w:rPr>
            <m:t xml:space="preserve">- </m:t>
          </m:r>
          <m:sSub>
            <m:sSubPr>
              <m:ctrlPr>
                <w:rPr>
                  <w:rFonts w:ascii="Cambria Math" w:eastAsia="Calibri" w:hAnsi="Cambria Math" w:cstheme="majorHAnsi"/>
                  <w:i/>
                  <w:lang w:val="en-US"/>
                </w:rPr>
              </m:ctrlPr>
            </m:sSubPr>
            <m:e>
              <m:r>
                <w:rPr>
                  <w:rFonts w:ascii="Cambria Math" w:eastAsia="Calibri" w:hAnsi="Cambria Math" w:cstheme="majorHAnsi"/>
                  <w:lang w:val="en-US"/>
                </w:rPr>
                <m:t>k</m:t>
              </m:r>
            </m:e>
            <m:sub>
              <m:r>
                <w:rPr>
                  <w:rFonts w:ascii="Cambria Math" w:eastAsia="Calibri" w:hAnsi="Cambria Math" w:cstheme="majorHAnsi"/>
                  <w:lang w:val="en-US"/>
                </w:rPr>
                <m:t>x,y</m:t>
              </m:r>
            </m:sub>
          </m:sSub>
          <m:r>
            <w:rPr>
              <w:rFonts w:ascii="Cambria Math" w:eastAsia="Calibri" w:hAnsi="Cambria Math" w:cstheme="majorHAnsi"/>
              <w:lang w:val="en-US"/>
            </w:rPr>
            <m:t>ΔT=q(T)</m:t>
          </m:r>
        </m:oMath>
      </m:oMathPara>
    </w:p>
    <w:p w14:paraId="2F1715D6" w14:textId="3A0B98EA" w:rsidR="00985913" w:rsidRDefault="00985913" w:rsidP="00985913">
      <w:pPr>
        <w:spacing w:before="0" w:after="200" w:line="480" w:lineRule="auto"/>
        <w:rPr>
          <w:rFonts w:asciiTheme="majorHAnsi" w:eastAsia="Calibri" w:hAnsiTheme="majorHAnsi" w:cstheme="majorHAnsi"/>
          <w:sz w:val="28"/>
          <w:szCs w:val="28"/>
          <w:lang w:val="en-US"/>
        </w:rPr>
      </w:pPr>
      <w:r>
        <w:rPr>
          <w:rFonts w:asciiTheme="majorHAnsi" w:eastAsia="Calibri" w:hAnsiTheme="majorHAnsi" w:cstheme="majorHAnsi"/>
          <w:sz w:val="28"/>
          <w:szCs w:val="28"/>
          <w:lang w:val="en-US"/>
        </w:rPr>
        <w:t>Results and Discussion</w:t>
      </w:r>
    </w:p>
    <w:p w14:paraId="7CAFB22A" w14:textId="457550E3" w:rsidR="001D726B" w:rsidRDefault="0080576B" w:rsidP="001D726B">
      <w:pPr>
        <w:spacing w:before="0" w:after="200" w:line="480" w:lineRule="auto"/>
        <w:rPr>
          <w:rFonts w:asciiTheme="majorHAnsi" w:hAnsiTheme="majorHAnsi" w:cstheme="majorHAnsi"/>
          <w:shd w:val="clear" w:color="auto" w:fill="FFFFFF"/>
        </w:rPr>
      </w:pPr>
      <w:r>
        <w:rPr>
          <w:rFonts w:asciiTheme="majorHAnsi" w:hAnsiTheme="majorHAnsi" w:cstheme="majorHAnsi"/>
          <w:shd w:val="clear" w:color="auto" w:fill="FFFFFF"/>
        </w:rPr>
        <w:tab/>
      </w:r>
      <w:r w:rsidR="001D726B">
        <w:rPr>
          <w:rFonts w:asciiTheme="majorHAnsi" w:hAnsiTheme="majorHAnsi" w:cstheme="majorHAnsi"/>
          <w:shd w:val="clear" w:color="auto" w:fill="FFFFFF"/>
        </w:rPr>
        <w:t xml:space="preserve">- present main results </w:t>
      </w:r>
    </w:p>
    <w:p w14:paraId="40ACEBFC" w14:textId="7671904D" w:rsidR="001D726B" w:rsidRDefault="001D726B" w:rsidP="001D726B">
      <w:pPr>
        <w:spacing w:before="0" w:after="200" w:line="480" w:lineRule="auto"/>
        <w:rPr>
          <w:rFonts w:asciiTheme="majorHAnsi" w:hAnsiTheme="majorHAnsi" w:cstheme="majorHAnsi"/>
          <w:shd w:val="clear" w:color="auto" w:fill="FFFFFF"/>
        </w:rPr>
      </w:pPr>
      <w:r>
        <w:rPr>
          <w:rFonts w:asciiTheme="majorHAnsi" w:hAnsiTheme="majorHAnsi" w:cstheme="majorHAnsi"/>
          <w:shd w:val="clear" w:color="auto" w:fill="FFFFFF"/>
        </w:rPr>
        <w:tab/>
        <w:t>- discuss findings</w:t>
      </w:r>
    </w:p>
    <w:p w14:paraId="7DB9DFDE" w14:textId="61F64AFC" w:rsidR="001D726B" w:rsidRDefault="001D726B" w:rsidP="001D726B">
      <w:pPr>
        <w:spacing w:before="0" w:after="200" w:line="480" w:lineRule="auto"/>
        <w:rPr>
          <w:rFonts w:asciiTheme="majorHAnsi" w:hAnsiTheme="majorHAnsi" w:cstheme="majorHAnsi"/>
          <w:shd w:val="clear" w:color="auto" w:fill="FFFFFF"/>
        </w:rPr>
      </w:pPr>
      <w:r>
        <w:rPr>
          <w:rFonts w:asciiTheme="majorHAnsi" w:hAnsiTheme="majorHAnsi" w:cstheme="majorHAnsi"/>
          <w:shd w:val="clear" w:color="auto" w:fill="FFFFFF"/>
        </w:rPr>
        <w:lastRenderedPageBreak/>
        <w:tab/>
        <w:t>-present figures / images</w:t>
      </w:r>
    </w:p>
    <w:p w14:paraId="740D2DC1" w14:textId="08BFBB2B" w:rsidR="001D726B" w:rsidRDefault="001D726B" w:rsidP="001D726B">
      <w:pPr>
        <w:spacing w:before="0" w:after="200" w:line="480" w:lineRule="auto"/>
        <w:rPr>
          <w:rFonts w:asciiTheme="majorHAnsi" w:hAnsiTheme="majorHAnsi" w:cstheme="majorHAnsi"/>
          <w:shd w:val="clear" w:color="auto" w:fill="FFFFFF"/>
        </w:rPr>
      </w:pPr>
      <w:r>
        <w:rPr>
          <w:rFonts w:asciiTheme="majorHAnsi" w:hAnsiTheme="majorHAnsi" w:cstheme="majorHAnsi"/>
          <w:shd w:val="clear" w:color="auto" w:fill="FFFFFF"/>
        </w:rPr>
        <w:tab/>
        <w:t xml:space="preserve">- sensitivity analysis? </w:t>
      </w:r>
    </w:p>
    <w:p w14:paraId="3E7C22DC" w14:textId="40A7A141" w:rsidR="001D726B" w:rsidRDefault="001D726B" w:rsidP="001D726B">
      <w:pPr>
        <w:spacing w:before="0" w:after="200" w:line="480" w:lineRule="auto"/>
        <w:rPr>
          <w:rFonts w:asciiTheme="majorHAnsi" w:hAnsiTheme="majorHAnsi" w:cstheme="majorHAnsi"/>
          <w:shd w:val="clear" w:color="auto" w:fill="FFFFFF"/>
        </w:rPr>
      </w:pPr>
      <w:r>
        <w:rPr>
          <w:rFonts w:asciiTheme="majorHAnsi" w:hAnsiTheme="majorHAnsi" w:cstheme="majorHAnsi"/>
          <w:shd w:val="clear" w:color="auto" w:fill="FFFFFF"/>
        </w:rPr>
        <w:tab/>
        <w:t>- implications of SA</w:t>
      </w:r>
    </w:p>
    <w:p w14:paraId="79E2102E" w14:textId="7617A657" w:rsidR="001D726B" w:rsidRPr="001D726B" w:rsidRDefault="001D726B" w:rsidP="001D726B">
      <w:pPr>
        <w:spacing w:before="0" w:after="200" w:line="480" w:lineRule="auto"/>
        <w:rPr>
          <w:rFonts w:asciiTheme="majorHAnsi" w:hAnsiTheme="majorHAnsi" w:cstheme="majorHAnsi"/>
          <w:shd w:val="clear" w:color="auto" w:fill="FFFFFF"/>
        </w:rPr>
      </w:pPr>
      <w:r>
        <w:rPr>
          <w:rFonts w:asciiTheme="majorHAnsi" w:hAnsiTheme="majorHAnsi" w:cstheme="majorHAnsi"/>
          <w:shd w:val="clear" w:color="auto" w:fill="FFFFFF"/>
        </w:rPr>
        <w:tab/>
        <w:t>~ 1pg</w:t>
      </w:r>
    </w:p>
    <w:p w14:paraId="1009DB19" w14:textId="6AF1C82A" w:rsidR="007D65F1" w:rsidRDefault="00504C38" w:rsidP="0088303D">
      <w:pPr>
        <w:spacing w:before="0" w:after="200" w:line="480" w:lineRule="auto"/>
        <w:rPr>
          <w:rFonts w:asciiTheme="majorHAnsi" w:eastAsia="Calibri" w:hAnsiTheme="majorHAnsi" w:cstheme="majorHAnsi"/>
          <w:sz w:val="28"/>
          <w:szCs w:val="28"/>
          <w:lang w:val="en-US"/>
        </w:rPr>
      </w:pPr>
      <w:r>
        <w:rPr>
          <w:rFonts w:asciiTheme="majorHAnsi" w:eastAsia="Calibri" w:hAnsiTheme="majorHAnsi" w:cstheme="majorHAnsi"/>
          <w:sz w:val="28"/>
          <w:szCs w:val="28"/>
          <w:lang w:val="en-US"/>
        </w:rPr>
        <w:t>Conclusions</w:t>
      </w:r>
    </w:p>
    <w:p w14:paraId="5290F105" w14:textId="4E801E18" w:rsidR="0072355F" w:rsidRDefault="001D726B" w:rsidP="001D726B">
      <w:pPr>
        <w:pStyle w:val="ListParagraph"/>
        <w:numPr>
          <w:ilvl w:val="0"/>
          <w:numId w:val="6"/>
        </w:numPr>
        <w:spacing w:before="0" w:after="200" w:line="480" w:lineRule="auto"/>
        <w:rPr>
          <w:rFonts w:asciiTheme="majorHAnsi" w:hAnsiTheme="majorHAnsi" w:cstheme="majorHAnsi"/>
        </w:rPr>
      </w:pPr>
      <w:r>
        <w:rPr>
          <w:rFonts w:asciiTheme="majorHAnsi" w:hAnsiTheme="majorHAnsi" w:cstheme="majorHAnsi"/>
        </w:rPr>
        <w:t>Summarize results</w:t>
      </w:r>
    </w:p>
    <w:p w14:paraId="240F5676" w14:textId="0185BFB8" w:rsidR="001D726B" w:rsidRDefault="001D726B" w:rsidP="001D726B">
      <w:pPr>
        <w:pStyle w:val="ListParagraph"/>
        <w:numPr>
          <w:ilvl w:val="0"/>
          <w:numId w:val="6"/>
        </w:numPr>
        <w:spacing w:before="0" w:after="200" w:line="480" w:lineRule="auto"/>
        <w:rPr>
          <w:rFonts w:asciiTheme="majorHAnsi" w:hAnsiTheme="majorHAnsi" w:cstheme="majorHAnsi"/>
        </w:rPr>
      </w:pPr>
      <w:r>
        <w:rPr>
          <w:rFonts w:asciiTheme="majorHAnsi" w:hAnsiTheme="majorHAnsi" w:cstheme="majorHAnsi"/>
        </w:rPr>
        <w:t>Discuss implications</w:t>
      </w:r>
    </w:p>
    <w:p w14:paraId="0318A893" w14:textId="472F5FED" w:rsidR="001D726B" w:rsidRDefault="001D726B" w:rsidP="001D726B">
      <w:pPr>
        <w:pStyle w:val="ListParagraph"/>
        <w:numPr>
          <w:ilvl w:val="0"/>
          <w:numId w:val="6"/>
        </w:numPr>
        <w:spacing w:before="0" w:after="200" w:line="480" w:lineRule="auto"/>
        <w:rPr>
          <w:rFonts w:asciiTheme="majorHAnsi" w:hAnsiTheme="majorHAnsi" w:cstheme="majorHAnsi"/>
        </w:rPr>
      </w:pPr>
      <w:r>
        <w:rPr>
          <w:rFonts w:asciiTheme="majorHAnsi" w:hAnsiTheme="majorHAnsi" w:cstheme="majorHAnsi"/>
        </w:rPr>
        <w:t>Suggest further research</w:t>
      </w:r>
    </w:p>
    <w:p w14:paraId="7F7FDD1D" w14:textId="08985FCB" w:rsidR="001D726B" w:rsidRPr="001D726B" w:rsidRDefault="001D726B" w:rsidP="001D726B">
      <w:pPr>
        <w:spacing w:before="0" w:after="200" w:line="480" w:lineRule="auto"/>
        <w:ind w:left="720"/>
        <w:rPr>
          <w:rFonts w:asciiTheme="majorHAnsi" w:hAnsiTheme="majorHAnsi" w:cstheme="majorHAnsi"/>
        </w:rPr>
      </w:pPr>
      <w:r>
        <w:rPr>
          <w:rFonts w:asciiTheme="majorHAnsi" w:hAnsiTheme="majorHAnsi" w:cstheme="majorHAnsi"/>
        </w:rPr>
        <w:t xml:space="preserve">~ ½ </w:t>
      </w:r>
      <w:proofErr w:type="spellStart"/>
      <w:r>
        <w:rPr>
          <w:rFonts w:asciiTheme="majorHAnsi" w:hAnsiTheme="majorHAnsi" w:cstheme="majorHAnsi"/>
        </w:rPr>
        <w:t>pg</w:t>
      </w:r>
      <w:proofErr w:type="spellEnd"/>
    </w:p>
    <w:p w14:paraId="4B8EA2BB" w14:textId="77777777" w:rsidR="007769D4" w:rsidRPr="008F7D19" w:rsidRDefault="007769D4" w:rsidP="0088303D">
      <w:pPr>
        <w:spacing w:before="0" w:after="200" w:line="480" w:lineRule="auto"/>
        <w:rPr>
          <w:rFonts w:asciiTheme="majorHAnsi" w:hAnsiTheme="majorHAnsi" w:cstheme="majorHAnsi"/>
        </w:rPr>
      </w:pPr>
    </w:p>
    <w:p w14:paraId="1AE5516B" w14:textId="77777777" w:rsidR="0072355F" w:rsidRDefault="0072355F" w:rsidP="0088303D">
      <w:pPr>
        <w:spacing w:before="0" w:after="200" w:line="480" w:lineRule="auto"/>
        <w:rPr>
          <w:rFonts w:asciiTheme="majorHAnsi" w:eastAsia="Calibri" w:hAnsiTheme="majorHAnsi" w:cstheme="majorHAnsi"/>
          <w:sz w:val="28"/>
          <w:szCs w:val="28"/>
          <w:lang w:val="en-US"/>
        </w:rPr>
      </w:pPr>
    </w:p>
    <w:p w14:paraId="142657AB" w14:textId="77777777" w:rsidR="0072355F" w:rsidRDefault="0072355F" w:rsidP="0088303D">
      <w:pPr>
        <w:spacing w:before="0" w:after="200" w:line="480" w:lineRule="auto"/>
        <w:rPr>
          <w:rFonts w:asciiTheme="majorHAnsi" w:eastAsia="Calibri" w:hAnsiTheme="majorHAnsi" w:cstheme="majorHAnsi"/>
          <w:sz w:val="28"/>
          <w:szCs w:val="28"/>
          <w:lang w:val="en-US"/>
        </w:rPr>
      </w:pPr>
    </w:p>
    <w:p w14:paraId="00921F50" w14:textId="77777777" w:rsidR="008F7D19" w:rsidRDefault="008F7D19" w:rsidP="0088303D">
      <w:pPr>
        <w:spacing w:before="0" w:after="200" w:line="480" w:lineRule="auto"/>
        <w:rPr>
          <w:rFonts w:asciiTheme="majorHAnsi" w:eastAsia="Calibri" w:hAnsiTheme="majorHAnsi" w:cstheme="majorHAnsi"/>
          <w:sz w:val="28"/>
          <w:szCs w:val="28"/>
          <w:lang w:val="en-US"/>
        </w:rPr>
      </w:pPr>
    </w:p>
    <w:p w14:paraId="1929B051" w14:textId="34E9FA0A" w:rsidR="0088303D" w:rsidRPr="00302456" w:rsidRDefault="0088303D" w:rsidP="0088303D">
      <w:pPr>
        <w:spacing w:before="0" w:after="200" w:line="480" w:lineRule="auto"/>
        <w:rPr>
          <w:rFonts w:asciiTheme="majorHAnsi" w:eastAsia="Calibri" w:hAnsiTheme="majorHAnsi" w:cstheme="majorHAnsi"/>
          <w:sz w:val="28"/>
          <w:szCs w:val="28"/>
          <w:lang w:val="en-US"/>
        </w:rPr>
      </w:pPr>
      <w:r w:rsidRPr="00302456">
        <w:rPr>
          <w:rFonts w:asciiTheme="majorHAnsi" w:eastAsia="Calibri" w:hAnsiTheme="majorHAnsi" w:cstheme="majorHAnsi"/>
          <w:sz w:val="28"/>
          <w:szCs w:val="28"/>
          <w:lang w:val="en-US"/>
        </w:rPr>
        <w:t>References</w:t>
      </w:r>
    </w:p>
    <w:p w14:paraId="2CA18ECF" w14:textId="77777777" w:rsidR="00105514" w:rsidRDefault="00105514" w:rsidP="00105514">
      <w:pPr>
        <w:spacing w:before="0" w:after="160" w:line="480" w:lineRule="auto"/>
        <w:ind w:left="360"/>
        <w:rPr>
          <w:rFonts w:asciiTheme="majorHAnsi" w:hAnsiTheme="majorHAnsi" w:cstheme="majorHAnsi"/>
          <w:color w:val="333333"/>
          <w:shd w:val="clear" w:color="auto" w:fill="FFFFFF"/>
        </w:rPr>
      </w:pPr>
      <w:proofErr w:type="spellStart"/>
      <w:r w:rsidRPr="00302456">
        <w:rPr>
          <w:rFonts w:asciiTheme="majorHAnsi" w:hAnsiTheme="majorHAnsi" w:cstheme="majorHAnsi"/>
          <w:color w:val="333333"/>
          <w:shd w:val="clear" w:color="auto" w:fill="FFFFFF"/>
        </w:rPr>
        <w:t>Chapra</w:t>
      </w:r>
      <w:proofErr w:type="spellEnd"/>
      <w:r w:rsidRPr="00302456">
        <w:rPr>
          <w:rFonts w:asciiTheme="majorHAnsi" w:hAnsiTheme="majorHAnsi" w:cstheme="majorHAnsi"/>
          <w:color w:val="333333"/>
          <w:shd w:val="clear" w:color="auto" w:fill="FFFFFF"/>
        </w:rPr>
        <w:t xml:space="preserve">, S. C., and </w:t>
      </w:r>
      <w:proofErr w:type="spellStart"/>
      <w:r w:rsidRPr="00302456">
        <w:rPr>
          <w:rFonts w:asciiTheme="majorHAnsi" w:hAnsiTheme="majorHAnsi" w:cstheme="majorHAnsi"/>
          <w:color w:val="333333"/>
          <w:shd w:val="clear" w:color="auto" w:fill="FFFFFF"/>
        </w:rPr>
        <w:t>Canale</w:t>
      </w:r>
      <w:proofErr w:type="spellEnd"/>
      <w:r w:rsidRPr="00302456">
        <w:rPr>
          <w:rFonts w:asciiTheme="majorHAnsi" w:hAnsiTheme="majorHAnsi" w:cstheme="majorHAnsi"/>
          <w:color w:val="333333"/>
          <w:shd w:val="clear" w:color="auto" w:fill="FFFFFF"/>
        </w:rPr>
        <w:t>, R. P. (2015). </w:t>
      </w:r>
      <w:r w:rsidRPr="00302456">
        <w:rPr>
          <w:rFonts w:asciiTheme="majorHAnsi" w:hAnsiTheme="majorHAnsi" w:cstheme="majorHAnsi"/>
          <w:i/>
          <w:iCs/>
          <w:color w:val="333333"/>
        </w:rPr>
        <w:t>Numerical methods for engineers</w:t>
      </w:r>
      <w:r w:rsidRPr="00302456">
        <w:rPr>
          <w:rFonts w:asciiTheme="majorHAnsi" w:hAnsiTheme="majorHAnsi" w:cstheme="majorHAnsi"/>
          <w:color w:val="333333"/>
          <w:shd w:val="clear" w:color="auto" w:fill="FFFFFF"/>
        </w:rPr>
        <w:t>. McGraw-Hill Education, New York, NY. (</w:t>
      </w:r>
      <w:proofErr w:type="spellStart"/>
      <w:r w:rsidRPr="00302456">
        <w:rPr>
          <w:rFonts w:asciiTheme="majorHAnsi" w:hAnsiTheme="majorHAnsi" w:cstheme="majorHAnsi"/>
          <w:color w:val="333333"/>
          <w:shd w:val="clear" w:color="auto" w:fill="FFFFFF"/>
        </w:rPr>
        <w:t>ch.</w:t>
      </w:r>
      <w:proofErr w:type="spellEnd"/>
      <w:r w:rsidRPr="00302456">
        <w:rPr>
          <w:rFonts w:asciiTheme="majorHAnsi" w:hAnsiTheme="majorHAnsi" w:cstheme="majorHAnsi"/>
          <w:color w:val="333333"/>
          <w:shd w:val="clear" w:color="auto" w:fill="FFFFFF"/>
        </w:rPr>
        <w:t xml:space="preserve"> 25, pgs. 740, 747, 748.)</w:t>
      </w:r>
    </w:p>
    <w:p w14:paraId="4CF06F6B" w14:textId="77777777" w:rsidR="00105514" w:rsidRDefault="00105514" w:rsidP="00105514">
      <w:pPr>
        <w:spacing w:before="0" w:after="160" w:line="480" w:lineRule="auto"/>
        <w:ind w:left="360"/>
        <w:rPr>
          <w:rFonts w:asciiTheme="majorHAnsi" w:hAnsiTheme="majorHAnsi" w:cstheme="majorHAnsi"/>
          <w:color w:val="333333"/>
          <w:shd w:val="clear" w:color="auto" w:fill="FFFFFF"/>
        </w:rPr>
      </w:pPr>
      <w:r w:rsidRPr="00302456">
        <w:rPr>
          <w:rFonts w:asciiTheme="majorHAnsi" w:hAnsiTheme="majorHAnsi" w:cstheme="majorHAnsi"/>
          <w:color w:val="333333"/>
          <w:shd w:val="clear" w:color="auto" w:fill="FFFFFF"/>
        </w:rPr>
        <w:t>“Does Internal Resistance Affect Performance?” (n.d.). </w:t>
      </w:r>
      <w:r w:rsidRPr="00302456">
        <w:rPr>
          <w:rFonts w:asciiTheme="majorHAnsi" w:hAnsiTheme="majorHAnsi" w:cstheme="majorHAnsi"/>
          <w:i/>
          <w:iCs/>
          <w:color w:val="333333"/>
        </w:rPr>
        <w:t>Does Internal Resistance Affect Performance? - Battery University</w:t>
      </w:r>
      <w:r w:rsidRPr="00302456">
        <w:rPr>
          <w:rFonts w:asciiTheme="majorHAnsi" w:hAnsiTheme="majorHAnsi" w:cstheme="majorHAnsi"/>
          <w:color w:val="333333"/>
          <w:shd w:val="clear" w:color="auto" w:fill="FFFFFF"/>
        </w:rPr>
        <w:t xml:space="preserve">, </w:t>
      </w:r>
      <w:r w:rsidRPr="00302456">
        <w:rPr>
          <w:rFonts w:asciiTheme="majorHAnsi" w:hAnsiTheme="majorHAnsi" w:cstheme="majorHAnsi"/>
          <w:color w:val="333333"/>
          <w:shd w:val="clear" w:color="auto" w:fill="FFFFFF"/>
        </w:rPr>
        <w:lastRenderedPageBreak/>
        <w:t>&lt;https://batteryuniversity.com/learn/archive/how_does_internal_resistance_affect_performance&gt; (Oct. 29, 2018).</w:t>
      </w:r>
    </w:p>
    <w:p w14:paraId="3EEF3C01" w14:textId="77777777" w:rsidR="00105514" w:rsidRDefault="00105514" w:rsidP="00105514">
      <w:pPr>
        <w:spacing w:before="0" w:after="160" w:line="480" w:lineRule="auto"/>
        <w:ind w:left="360"/>
        <w:rPr>
          <w:color w:val="333333"/>
          <w:shd w:val="clear" w:color="auto" w:fill="FFFFFF"/>
        </w:rPr>
      </w:pPr>
      <w:r>
        <w:rPr>
          <w:color w:val="333333"/>
          <w:shd w:val="clear" w:color="auto" w:fill="FFFFFF"/>
        </w:rPr>
        <w:t>“Fact check: Is smartphone battery capacity growing or staying the same?” (2018). </w:t>
      </w:r>
      <w:r>
        <w:rPr>
          <w:i/>
          <w:iCs/>
          <w:color w:val="333333"/>
        </w:rPr>
        <w:t>Android Authority</w:t>
      </w:r>
      <w:r>
        <w:rPr>
          <w:color w:val="333333"/>
          <w:shd w:val="clear" w:color="auto" w:fill="FFFFFF"/>
        </w:rPr>
        <w:t>, &lt;https://www.androidauthority.com/smartphone-battery-capacity-887305/&gt; (Nov. 5, 2018).</w:t>
      </w:r>
    </w:p>
    <w:p w14:paraId="7ADDCDEC" w14:textId="77777777" w:rsidR="00105514" w:rsidRPr="00302456" w:rsidRDefault="00105514" w:rsidP="00105514">
      <w:pPr>
        <w:spacing w:before="0" w:after="160" w:line="480" w:lineRule="auto"/>
        <w:ind w:left="360"/>
        <w:rPr>
          <w:rFonts w:asciiTheme="majorHAnsi" w:hAnsiTheme="majorHAnsi" w:cstheme="majorHAnsi"/>
        </w:rPr>
      </w:pPr>
      <w:proofErr w:type="spellStart"/>
      <w:r w:rsidRPr="00302456">
        <w:rPr>
          <w:rFonts w:asciiTheme="majorHAnsi" w:hAnsiTheme="majorHAnsi" w:cstheme="majorHAnsi"/>
          <w:shd w:val="clear" w:color="auto" w:fill="FFFFFF"/>
        </w:rPr>
        <w:t>Jongerden</w:t>
      </w:r>
      <w:proofErr w:type="spellEnd"/>
      <w:r w:rsidRPr="00302456">
        <w:rPr>
          <w:rFonts w:asciiTheme="majorHAnsi" w:hAnsiTheme="majorHAnsi" w:cstheme="majorHAnsi"/>
          <w:shd w:val="clear" w:color="auto" w:fill="FFFFFF"/>
        </w:rPr>
        <w:t xml:space="preserve">, M., and </w:t>
      </w:r>
      <w:proofErr w:type="spellStart"/>
      <w:r w:rsidRPr="00302456">
        <w:rPr>
          <w:rFonts w:asciiTheme="majorHAnsi" w:hAnsiTheme="majorHAnsi" w:cstheme="majorHAnsi"/>
          <w:shd w:val="clear" w:color="auto" w:fill="FFFFFF"/>
        </w:rPr>
        <w:t>Haverkort</w:t>
      </w:r>
      <w:proofErr w:type="spellEnd"/>
      <w:r w:rsidRPr="00302456">
        <w:rPr>
          <w:rFonts w:asciiTheme="majorHAnsi" w:hAnsiTheme="majorHAnsi" w:cstheme="majorHAnsi"/>
          <w:shd w:val="clear" w:color="auto" w:fill="FFFFFF"/>
        </w:rPr>
        <w:t>, B. (2009). “Which battery model to use?” </w:t>
      </w:r>
      <w:r w:rsidRPr="00302456">
        <w:rPr>
          <w:rFonts w:asciiTheme="majorHAnsi" w:hAnsiTheme="majorHAnsi" w:cstheme="majorHAnsi"/>
          <w:i/>
          <w:iCs/>
        </w:rPr>
        <w:t>IET Software</w:t>
      </w:r>
      <w:r w:rsidRPr="00302456">
        <w:rPr>
          <w:rFonts w:asciiTheme="majorHAnsi" w:hAnsiTheme="majorHAnsi" w:cstheme="majorHAnsi"/>
          <w:shd w:val="clear" w:color="auto" w:fill="FFFFFF"/>
        </w:rPr>
        <w:t>, 3(6), 445.</w:t>
      </w:r>
    </w:p>
    <w:p w14:paraId="2A31D597" w14:textId="77777777" w:rsidR="00105514" w:rsidRPr="00302456" w:rsidRDefault="00105514" w:rsidP="00105514">
      <w:pPr>
        <w:spacing w:before="0" w:after="160" w:line="480" w:lineRule="auto"/>
        <w:ind w:left="360"/>
        <w:rPr>
          <w:rFonts w:asciiTheme="majorHAnsi" w:hAnsiTheme="majorHAnsi" w:cstheme="majorHAnsi"/>
          <w:color w:val="333333"/>
          <w:shd w:val="clear" w:color="auto" w:fill="FFFFFF"/>
        </w:rPr>
      </w:pPr>
      <w:proofErr w:type="spellStart"/>
      <w:r w:rsidRPr="00302456">
        <w:rPr>
          <w:rFonts w:asciiTheme="majorHAnsi" w:hAnsiTheme="majorHAnsi" w:cstheme="majorHAnsi"/>
          <w:color w:val="333333"/>
          <w:shd w:val="clear" w:color="auto" w:fill="FFFFFF"/>
        </w:rPr>
        <w:t>Jongerden</w:t>
      </w:r>
      <w:proofErr w:type="spellEnd"/>
      <w:r w:rsidRPr="00302456">
        <w:rPr>
          <w:rFonts w:asciiTheme="majorHAnsi" w:hAnsiTheme="majorHAnsi" w:cstheme="majorHAnsi"/>
          <w:color w:val="333333"/>
          <w:shd w:val="clear" w:color="auto" w:fill="FFFFFF"/>
        </w:rPr>
        <w:t xml:space="preserve">, M. R., and </w:t>
      </w:r>
      <w:proofErr w:type="spellStart"/>
      <w:r w:rsidRPr="00302456">
        <w:rPr>
          <w:rFonts w:asciiTheme="majorHAnsi" w:hAnsiTheme="majorHAnsi" w:cstheme="majorHAnsi"/>
          <w:color w:val="333333"/>
          <w:shd w:val="clear" w:color="auto" w:fill="FFFFFF"/>
        </w:rPr>
        <w:t>Haverkort</w:t>
      </w:r>
      <w:proofErr w:type="spellEnd"/>
      <w:r w:rsidRPr="00302456">
        <w:rPr>
          <w:rFonts w:asciiTheme="majorHAnsi" w:hAnsiTheme="majorHAnsi" w:cstheme="majorHAnsi"/>
          <w:color w:val="333333"/>
          <w:shd w:val="clear" w:color="auto" w:fill="FFFFFF"/>
        </w:rPr>
        <w:t>, B. R. (2017). “Battery Aging, Battery Charging and the Kinetic Battery Model: A First Exploration.” </w:t>
      </w:r>
      <w:r w:rsidRPr="00302456">
        <w:rPr>
          <w:rFonts w:asciiTheme="majorHAnsi" w:hAnsiTheme="majorHAnsi" w:cstheme="majorHAnsi"/>
          <w:i/>
          <w:iCs/>
          <w:color w:val="333333"/>
        </w:rPr>
        <w:t>Quantitative Evaluation of Systems Lecture Notes in Computer Science</w:t>
      </w:r>
      <w:r w:rsidRPr="00302456">
        <w:rPr>
          <w:rFonts w:asciiTheme="majorHAnsi" w:hAnsiTheme="majorHAnsi" w:cstheme="majorHAnsi"/>
          <w:color w:val="333333"/>
          <w:shd w:val="clear" w:color="auto" w:fill="FFFFFF"/>
        </w:rPr>
        <w:t>, 88–103.</w:t>
      </w:r>
    </w:p>
    <w:p w14:paraId="54DBC943" w14:textId="77777777" w:rsidR="00105514" w:rsidRPr="00302456" w:rsidRDefault="00105514" w:rsidP="00105514">
      <w:pPr>
        <w:spacing w:before="0" w:after="160" w:line="480" w:lineRule="auto"/>
        <w:ind w:left="360"/>
        <w:rPr>
          <w:rFonts w:asciiTheme="majorHAnsi" w:hAnsiTheme="majorHAnsi" w:cstheme="majorHAnsi"/>
          <w:color w:val="333333"/>
          <w:shd w:val="clear" w:color="auto" w:fill="FFFFFF"/>
        </w:rPr>
      </w:pPr>
      <w:proofErr w:type="spellStart"/>
      <w:r w:rsidRPr="00302456">
        <w:rPr>
          <w:rFonts w:asciiTheme="majorHAnsi" w:hAnsiTheme="majorHAnsi" w:cstheme="majorHAnsi"/>
          <w:color w:val="333333"/>
          <w:shd w:val="clear" w:color="auto" w:fill="FFFFFF"/>
        </w:rPr>
        <w:t>Jongerden</w:t>
      </w:r>
      <w:proofErr w:type="spellEnd"/>
      <w:r w:rsidRPr="00302456">
        <w:rPr>
          <w:rFonts w:asciiTheme="majorHAnsi" w:hAnsiTheme="majorHAnsi" w:cstheme="majorHAnsi"/>
          <w:color w:val="333333"/>
          <w:shd w:val="clear" w:color="auto" w:fill="FFFFFF"/>
        </w:rPr>
        <w:t>, M. (2010). “Model-based energy analysis of battery powered systems.” </w:t>
      </w:r>
      <w:r w:rsidRPr="00302456">
        <w:rPr>
          <w:rFonts w:asciiTheme="majorHAnsi" w:hAnsiTheme="majorHAnsi" w:cstheme="majorHAnsi"/>
          <w:i/>
          <w:iCs/>
          <w:color w:val="333333"/>
        </w:rPr>
        <w:t>PhD Thesis, University of Twente</w:t>
      </w:r>
      <w:r w:rsidRPr="00302456">
        <w:rPr>
          <w:rFonts w:asciiTheme="majorHAnsi" w:hAnsiTheme="majorHAnsi" w:cstheme="majorHAnsi"/>
          <w:color w:val="333333"/>
          <w:shd w:val="clear" w:color="auto" w:fill="FFFFFF"/>
        </w:rPr>
        <w:t>.</w:t>
      </w:r>
    </w:p>
    <w:p w14:paraId="0EC4ED27" w14:textId="77777777" w:rsidR="00105514" w:rsidRPr="00454212" w:rsidRDefault="00105514" w:rsidP="00105514">
      <w:pPr>
        <w:spacing w:before="0" w:after="160" w:line="480" w:lineRule="auto"/>
        <w:ind w:left="360"/>
        <w:rPr>
          <w:rFonts w:asciiTheme="majorHAnsi" w:hAnsiTheme="majorHAnsi" w:cstheme="majorHAnsi"/>
          <w:color w:val="333333"/>
          <w:shd w:val="clear" w:color="auto" w:fill="FFFFFF"/>
        </w:rPr>
      </w:pPr>
      <w:r w:rsidRPr="00302456">
        <w:rPr>
          <w:rFonts w:asciiTheme="majorHAnsi" w:hAnsiTheme="majorHAnsi" w:cstheme="majorHAnsi"/>
          <w:color w:val="333333"/>
          <w:shd w:val="clear" w:color="auto" w:fill="FFFFFF"/>
        </w:rPr>
        <w:t xml:space="preserve">“Li-Ion &amp; </w:t>
      </w:r>
      <w:proofErr w:type="spellStart"/>
      <w:r w:rsidRPr="00302456">
        <w:rPr>
          <w:rFonts w:asciiTheme="majorHAnsi" w:hAnsiTheme="majorHAnsi" w:cstheme="majorHAnsi"/>
          <w:color w:val="333333"/>
          <w:shd w:val="clear" w:color="auto" w:fill="FFFFFF"/>
        </w:rPr>
        <w:t>LiPoly</w:t>
      </w:r>
      <w:proofErr w:type="spellEnd"/>
      <w:r w:rsidRPr="00302456">
        <w:rPr>
          <w:rFonts w:asciiTheme="majorHAnsi" w:hAnsiTheme="majorHAnsi" w:cstheme="majorHAnsi"/>
          <w:color w:val="333333"/>
          <w:shd w:val="clear" w:color="auto" w:fill="FFFFFF"/>
        </w:rPr>
        <w:t xml:space="preserve"> Batteries.” (n.d.). </w:t>
      </w:r>
      <w:r w:rsidRPr="00302456">
        <w:rPr>
          <w:rFonts w:asciiTheme="majorHAnsi" w:hAnsiTheme="majorHAnsi" w:cstheme="majorHAnsi"/>
          <w:i/>
          <w:iCs/>
          <w:color w:val="333333"/>
        </w:rPr>
        <w:t xml:space="preserve">Voltages | Li-Ion &amp; </w:t>
      </w:r>
      <w:proofErr w:type="spellStart"/>
      <w:r w:rsidRPr="00302456">
        <w:rPr>
          <w:rFonts w:asciiTheme="majorHAnsi" w:hAnsiTheme="majorHAnsi" w:cstheme="majorHAnsi"/>
          <w:i/>
          <w:iCs/>
          <w:color w:val="333333"/>
        </w:rPr>
        <w:t>LiPoly</w:t>
      </w:r>
      <w:proofErr w:type="spellEnd"/>
      <w:r w:rsidRPr="00302456">
        <w:rPr>
          <w:rFonts w:asciiTheme="majorHAnsi" w:hAnsiTheme="majorHAnsi" w:cstheme="majorHAnsi"/>
          <w:i/>
          <w:iCs/>
          <w:color w:val="333333"/>
        </w:rPr>
        <w:t xml:space="preserve"> Batteries | Adafruit Learning System</w:t>
      </w:r>
      <w:r w:rsidRPr="00302456">
        <w:rPr>
          <w:rFonts w:asciiTheme="majorHAnsi" w:hAnsiTheme="majorHAnsi" w:cstheme="majorHAnsi"/>
          <w:color w:val="333333"/>
          <w:shd w:val="clear" w:color="auto" w:fill="FFFFFF"/>
        </w:rPr>
        <w:t>, &lt;https://learn.adafruit.com/li-ion-and-lipoly-batteries/voltages&gt; (Oct. 29, 2018).</w:t>
      </w:r>
    </w:p>
    <w:p w14:paraId="33CAB488" w14:textId="77777777" w:rsidR="00105514" w:rsidRDefault="00105514" w:rsidP="00105514">
      <w:pPr>
        <w:spacing w:before="0" w:after="160" w:line="480" w:lineRule="auto"/>
        <w:ind w:left="360"/>
        <w:rPr>
          <w:rFonts w:asciiTheme="majorHAnsi" w:hAnsiTheme="majorHAnsi" w:cstheme="majorHAnsi"/>
          <w:shd w:val="clear" w:color="auto" w:fill="FFFFFF"/>
        </w:rPr>
      </w:pPr>
      <w:proofErr w:type="spellStart"/>
      <w:r w:rsidRPr="00302456">
        <w:rPr>
          <w:rFonts w:asciiTheme="majorHAnsi" w:hAnsiTheme="majorHAnsi" w:cstheme="majorHAnsi"/>
          <w:shd w:val="clear" w:color="auto" w:fill="FFFFFF"/>
        </w:rPr>
        <w:t>Manwell</w:t>
      </w:r>
      <w:proofErr w:type="spellEnd"/>
      <w:r w:rsidRPr="00302456">
        <w:rPr>
          <w:rFonts w:asciiTheme="majorHAnsi" w:hAnsiTheme="majorHAnsi" w:cstheme="majorHAnsi"/>
          <w:shd w:val="clear" w:color="auto" w:fill="FFFFFF"/>
        </w:rPr>
        <w:t xml:space="preserve">, J. F., and </w:t>
      </w:r>
      <w:proofErr w:type="spellStart"/>
      <w:r w:rsidRPr="00302456">
        <w:rPr>
          <w:rFonts w:asciiTheme="majorHAnsi" w:hAnsiTheme="majorHAnsi" w:cstheme="majorHAnsi"/>
          <w:shd w:val="clear" w:color="auto" w:fill="FFFFFF"/>
        </w:rPr>
        <w:t>Mcgowan</w:t>
      </w:r>
      <w:proofErr w:type="spellEnd"/>
      <w:r w:rsidRPr="00302456">
        <w:rPr>
          <w:rFonts w:asciiTheme="majorHAnsi" w:hAnsiTheme="majorHAnsi" w:cstheme="majorHAnsi"/>
          <w:shd w:val="clear" w:color="auto" w:fill="FFFFFF"/>
        </w:rPr>
        <w:t>, J. G. (1993). “Lead acid battery storage model for hybrid energy systems.” </w:t>
      </w:r>
      <w:r w:rsidRPr="00302456">
        <w:rPr>
          <w:rFonts w:asciiTheme="majorHAnsi" w:hAnsiTheme="majorHAnsi" w:cstheme="majorHAnsi"/>
          <w:i/>
          <w:iCs/>
        </w:rPr>
        <w:t>Solar Energy</w:t>
      </w:r>
      <w:r w:rsidRPr="00302456">
        <w:rPr>
          <w:rFonts w:asciiTheme="majorHAnsi" w:hAnsiTheme="majorHAnsi" w:cstheme="majorHAnsi"/>
          <w:shd w:val="clear" w:color="auto" w:fill="FFFFFF"/>
        </w:rPr>
        <w:t>, 50(5), 399–405.</w:t>
      </w:r>
    </w:p>
    <w:p w14:paraId="65E43AA6" w14:textId="77777777" w:rsidR="007769D4" w:rsidRDefault="007769D4" w:rsidP="007769D4">
      <w:pPr>
        <w:spacing w:before="0" w:after="200"/>
        <w:rPr>
          <w:rFonts w:asciiTheme="majorHAnsi" w:eastAsia="Calibri" w:hAnsiTheme="majorHAnsi" w:cstheme="majorHAnsi"/>
          <w:sz w:val="28"/>
          <w:szCs w:val="28"/>
          <w:lang w:val="en-US"/>
        </w:rPr>
      </w:pPr>
      <w:r>
        <w:rPr>
          <w:rFonts w:asciiTheme="majorHAnsi" w:eastAsia="Calibri" w:hAnsiTheme="majorHAnsi" w:cstheme="majorHAnsi"/>
          <w:sz w:val="28"/>
          <w:szCs w:val="28"/>
          <w:lang w:val="en-US"/>
        </w:rPr>
        <w:t>Appendix</w:t>
      </w:r>
    </w:p>
    <w:sectPr w:rsidR="007769D4" w:rsidSect="00AF272D">
      <w:headerReference w:type="default" r:id="rId8"/>
      <w:footerReference w:type="even" r:id="rId9"/>
      <w:headerReference w:type="first" r:id="rId10"/>
      <w:pgSz w:w="12240" w:h="15840"/>
      <w:pgMar w:top="1440" w:right="1440" w:bottom="1440" w:left="1440" w:header="965" w:footer="64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9C33D" w14:textId="77777777" w:rsidR="002E44E4" w:rsidRDefault="002E44E4">
      <w:pPr>
        <w:spacing w:before="0"/>
      </w:pPr>
      <w:r>
        <w:separator/>
      </w:r>
    </w:p>
  </w:endnote>
  <w:endnote w:type="continuationSeparator" w:id="0">
    <w:p w14:paraId="6A19DF20" w14:textId="77777777" w:rsidR="002E44E4" w:rsidRDefault="002E44E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75D48" w14:textId="09306016" w:rsidR="008A1734" w:rsidRDefault="008A1734">
    <w:pPr>
      <w:keepLines/>
      <w:pBdr>
        <w:top w:val="single" w:sz="6" w:space="2" w:color="000000"/>
        <w:left w:val="nil"/>
        <w:bottom w:val="nil"/>
        <w:right w:val="nil"/>
        <w:between w:val="nil"/>
      </w:pBdr>
      <w:spacing w:before="0"/>
      <w:ind w:left="4075" w:right="4075" w:hanging="4075"/>
      <w:jc w:val="center"/>
      <w:rPr>
        <w:color w:val="000000"/>
      </w:rPr>
    </w:pPr>
    <w:r>
      <w:rPr>
        <w:color w:val="000000"/>
      </w:rPr>
      <w:fldChar w:fldCharType="begin"/>
    </w:r>
    <w:r>
      <w:rPr>
        <w:color w:val="000000"/>
      </w:rPr>
      <w:instrText>PAGE</w:instrText>
    </w:r>
    <w:r>
      <w:rPr>
        <w:color w:val="000000"/>
      </w:rPr>
      <w:fldChar w:fldCharType="separate"/>
    </w:r>
    <w:r>
      <w:rPr>
        <w:noProof/>
        <w:color w:val="000000"/>
      </w:rPr>
      <w:t>0</w:t>
    </w:r>
    <w:r>
      <w:rPr>
        <w:color w:val="000000"/>
      </w:rPr>
      <w:fldChar w:fldCharType="end"/>
    </w:r>
  </w:p>
  <w:p w14:paraId="64B272B0" w14:textId="77777777" w:rsidR="008A1734" w:rsidRDefault="008A1734">
    <w:pPr>
      <w:keepLines/>
      <w:pBdr>
        <w:top w:val="single" w:sz="6" w:space="2" w:color="000000"/>
        <w:left w:val="nil"/>
        <w:bottom w:val="nil"/>
        <w:right w:val="nil"/>
        <w:between w:val="nil"/>
      </w:pBdr>
      <w:spacing w:before="0"/>
      <w:ind w:left="4075" w:right="4075" w:hanging="4075"/>
      <w:jc w:val="center"/>
      <w:rPr>
        <w:color w:val="000000"/>
      </w:rPr>
    </w:pPr>
  </w:p>
  <w:p w14:paraId="2CE6BA7B" w14:textId="77777777" w:rsidR="008A1734" w:rsidRDefault="008A17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939E8" w14:textId="77777777" w:rsidR="002E44E4" w:rsidRDefault="002E44E4">
      <w:pPr>
        <w:spacing w:before="0"/>
      </w:pPr>
      <w:r>
        <w:separator/>
      </w:r>
    </w:p>
  </w:footnote>
  <w:footnote w:type="continuationSeparator" w:id="0">
    <w:p w14:paraId="6B74FB1A" w14:textId="77777777" w:rsidR="002E44E4" w:rsidRDefault="002E44E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FE71B" w14:textId="03F98811" w:rsidR="008A1734" w:rsidRDefault="008A1734" w:rsidP="007C56CB">
    <w:pPr>
      <w:pStyle w:val="Header"/>
      <w:jc w:val="right"/>
    </w:pPr>
    <w:r>
      <w:t xml:space="preserve">Turner </w:t>
    </w:r>
    <w:sdt>
      <w:sdtPr>
        <w:id w:val="19072953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13</w:t>
        </w:r>
        <w:r>
          <w:rPr>
            <w:noProof/>
          </w:rPr>
          <w:fldChar w:fldCharType="end"/>
        </w:r>
      </w:sdtContent>
    </w:sdt>
  </w:p>
  <w:p w14:paraId="5A61EBEC" w14:textId="77777777" w:rsidR="008A1734" w:rsidRDefault="008A17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563FD" w14:textId="46677D66" w:rsidR="008A1734" w:rsidRDefault="008A1734">
    <w:pPr>
      <w:pStyle w:val="Header"/>
      <w:jc w:val="right"/>
    </w:pPr>
  </w:p>
  <w:p w14:paraId="1EF9D3ED" w14:textId="77777777" w:rsidR="008A1734" w:rsidRDefault="008A17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A1DB9"/>
    <w:multiLevelType w:val="multilevel"/>
    <w:tmpl w:val="EC400C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A20C55"/>
    <w:multiLevelType w:val="hybridMultilevel"/>
    <w:tmpl w:val="7B70F63A"/>
    <w:lvl w:ilvl="0" w:tplc="B554F2E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6349D2"/>
    <w:multiLevelType w:val="hybridMultilevel"/>
    <w:tmpl w:val="82A21032"/>
    <w:lvl w:ilvl="0" w:tplc="3ADEC47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FF7384"/>
    <w:multiLevelType w:val="hybridMultilevel"/>
    <w:tmpl w:val="024A2E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BE11C4"/>
    <w:multiLevelType w:val="hybridMultilevel"/>
    <w:tmpl w:val="2698EA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C3F4B86"/>
    <w:multiLevelType w:val="hybridMultilevel"/>
    <w:tmpl w:val="072679CE"/>
    <w:lvl w:ilvl="0" w:tplc="B13A9A6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ED1EED"/>
    <w:multiLevelType w:val="hybridMultilevel"/>
    <w:tmpl w:val="99B07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4A5E43"/>
    <w:multiLevelType w:val="hybridMultilevel"/>
    <w:tmpl w:val="10FAB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3"/>
  </w:num>
  <w:num w:numId="5">
    <w:abstractNumId w:val="7"/>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2F8"/>
    <w:rsid w:val="00007FBA"/>
    <w:rsid w:val="000203F6"/>
    <w:rsid w:val="00036E3E"/>
    <w:rsid w:val="00051B6C"/>
    <w:rsid w:val="00062D09"/>
    <w:rsid w:val="000663FC"/>
    <w:rsid w:val="000718CA"/>
    <w:rsid w:val="00071EAD"/>
    <w:rsid w:val="00072F1D"/>
    <w:rsid w:val="00077FCB"/>
    <w:rsid w:val="00080FD2"/>
    <w:rsid w:val="000934D9"/>
    <w:rsid w:val="000938F8"/>
    <w:rsid w:val="000956BF"/>
    <w:rsid w:val="000A0D0A"/>
    <w:rsid w:val="000A2663"/>
    <w:rsid w:val="000C7CCD"/>
    <w:rsid w:val="000D266E"/>
    <w:rsid w:val="00105514"/>
    <w:rsid w:val="00122433"/>
    <w:rsid w:val="0013684B"/>
    <w:rsid w:val="00142686"/>
    <w:rsid w:val="001437B7"/>
    <w:rsid w:val="001475BC"/>
    <w:rsid w:val="00153D04"/>
    <w:rsid w:val="0015490F"/>
    <w:rsid w:val="0017140B"/>
    <w:rsid w:val="001766D8"/>
    <w:rsid w:val="001811B1"/>
    <w:rsid w:val="0018301F"/>
    <w:rsid w:val="00191C11"/>
    <w:rsid w:val="001A1E37"/>
    <w:rsid w:val="001A3C30"/>
    <w:rsid w:val="001A409F"/>
    <w:rsid w:val="001A684C"/>
    <w:rsid w:val="001B347A"/>
    <w:rsid w:val="001C0677"/>
    <w:rsid w:val="001C5E72"/>
    <w:rsid w:val="001D0DF7"/>
    <w:rsid w:val="001D4901"/>
    <w:rsid w:val="001D6512"/>
    <w:rsid w:val="001D726B"/>
    <w:rsid w:val="001D7701"/>
    <w:rsid w:val="001F74D4"/>
    <w:rsid w:val="00200A47"/>
    <w:rsid w:val="00232B70"/>
    <w:rsid w:val="002401CF"/>
    <w:rsid w:val="00244CA7"/>
    <w:rsid w:val="002546FE"/>
    <w:rsid w:val="00263D35"/>
    <w:rsid w:val="00285E0F"/>
    <w:rsid w:val="00291D59"/>
    <w:rsid w:val="0029533C"/>
    <w:rsid w:val="002A0736"/>
    <w:rsid w:val="002A3B32"/>
    <w:rsid w:val="002A421C"/>
    <w:rsid w:val="002C4808"/>
    <w:rsid w:val="002C49FA"/>
    <w:rsid w:val="002C67B8"/>
    <w:rsid w:val="002D1B3F"/>
    <w:rsid w:val="002E44E4"/>
    <w:rsid w:val="002E6855"/>
    <w:rsid w:val="002E7282"/>
    <w:rsid w:val="00302433"/>
    <w:rsid w:val="00302456"/>
    <w:rsid w:val="00303042"/>
    <w:rsid w:val="00341ECA"/>
    <w:rsid w:val="00344E98"/>
    <w:rsid w:val="003531AF"/>
    <w:rsid w:val="0036238E"/>
    <w:rsid w:val="003632F8"/>
    <w:rsid w:val="00365177"/>
    <w:rsid w:val="00380975"/>
    <w:rsid w:val="003920F1"/>
    <w:rsid w:val="00393F6E"/>
    <w:rsid w:val="00396FE7"/>
    <w:rsid w:val="003B7BA7"/>
    <w:rsid w:val="003C793E"/>
    <w:rsid w:val="003D43AE"/>
    <w:rsid w:val="003D6BBA"/>
    <w:rsid w:val="003E2BF6"/>
    <w:rsid w:val="003F187A"/>
    <w:rsid w:val="003F46B6"/>
    <w:rsid w:val="004122CC"/>
    <w:rsid w:val="004161A8"/>
    <w:rsid w:val="004212AC"/>
    <w:rsid w:val="00427882"/>
    <w:rsid w:val="00454339"/>
    <w:rsid w:val="004739CF"/>
    <w:rsid w:val="00474257"/>
    <w:rsid w:val="004811A5"/>
    <w:rsid w:val="0048648B"/>
    <w:rsid w:val="00487139"/>
    <w:rsid w:val="004A2FB9"/>
    <w:rsid w:val="004B0D59"/>
    <w:rsid w:val="004B4E2C"/>
    <w:rsid w:val="004C6FBB"/>
    <w:rsid w:val="004C7A57"/>
    <w:rsid w:val="004D528E"/>
    <w:rsid w:val="004E4D0A"/>
    <w:rsid w:val="004F0A76"/>
    <w:rsid w:val="004F73CE"/>
    <w:rsid w:val="004F7D65"/>
    <w:rsid w:val="00504C38"/>
    <w:rsid w:val="0050505A"/>
    <w:rsid w:val="00505E23"/>
    <w:rsid w:val="00506395"/>
    <w:rsid w:val="00515201"/>
    <w:rsid w:val="00527FC9"/>
    <w:rsid w:val="00543D9A"/>
    <w:rsid w:val="00552E00"/>
    <w:rsid w:val="0055675B"/>
    <w:rsid w:val="00572615"/>
    <w:rsid w:val="005931A1"/>
    <w:rsid w:val="00594CC6"/>
    <w:rsid w:val="005A0376"/>
    <w:rsid w:val="005A62C2"/>
    <w:rsid w:val="005A7843"/>
    <w:rsid w:val="005C074D"/>
    <w:rsid w:val="005C4B57"/>
    <w:rsid w:val="005C7028"/>
    <w:rsid w:val="005D31D5"/>
    <w:rsid w:val="005E0969"/>
    <w:rsid w:val="00617B21"/>
    <w:rsid w:val="00625BB2"/>
    <w:rsid w:val="006454BD"/>
    <w:rsid w:val="00655B7C"/>
    <w:rsid w:val="006708A0"/>
    <w:rsid w:val="006815B5"/>
    <w:rsid w:val="00681CFD"/>
    <w:rsid w:val="0069742F"/>
    <w:rsid w:val="006A6A36"/>
    <w:rsid w:val="006B3C81"/>
    <w:rsid w:val="006B7550"/>
    <w:rsid w:val="006C4B4D"/>
    <w:rsid w:val="006D5279"/>
    <w:rsid w:val="006D682B"/>
    <w:rsid w:val="006E4FC9"/>
    <w:rsid w:val="006F66C1"/>
    <w:rsid w:val="006F6D60"/>
    <w:rsid w:val="00710A31"/>
    <w:rsid w:val="00712403"/>
    <w:rsid w:val="007149CD"/>
    <w:rsid w:val="00714D9C"/>
    <w:rsid w:val="00714EF9"/>
    <w:rsid w:val="0071540A"/>
    <w:rsid w:val="00717721"/>
    <w:rsid w:val="0072355F"/>
    <w:rsid w:val="007275B4"/>
    <w:rsid w:val="00732FA9"/>
    <w:rsid w:val="00747303"/>
    <w:rsid w:val="007566FA"/>
    <w:rsid w:val="0077137B"/>
    <w:rsid w:val="007747CD"/>
    <w:rsid w:val="007769D4"/>
    <w:rsid w:val="0079510D"/>
    <w:rsid w:val="007B224C"/>
    <w:rsid w:val="007B22F0"/>
    <w:rsid w:val="007C2D0C"/>
    <w:rsid w:val="007C56CB"/>
    <w:rsid w:val="007D65F1"/>
    <w:rsid w:val="007F20E9"/>
    <w:rsid w:val="00801918"/>
    <w:rsid w:val="0080576B"/>
    <w:rsid w:val="008063DB"/>
    <w:rsid w:val="0081018D"/>
    <w:rsid w:val="008159AB"/>
    <w:rsid w:val="00820AAC"/>
    <w:rsid w:val="008219CC"/>
    <w:rsid w:val="00823C45"/>
    <w:rsid w:val="008275DC"/>
    <w:rsid w:val="00830E5F"/>
    <w:rsid w:val="0083356D"/>
    <w:rsid w:val="008431F9"/>
    <w:rsid w:val="00844A48"/>
    <w:rsid w:val="00846512"/>
    <w:rsid w:val="00846A2C"/>
    <w:rsid w:val="00856E1E"/>
    <w:rsid w:val="00860088"/>
    <w:rsid w:val="0088293F"/>
    <w:rsid w:val="00882CF0"/>
    <w:rsid w:val="0088303D"/>
    <w:rsid w:val="008A0594"/>
    <w:rsid w:val="008A1734"/>
    <w:rsid w:val="008A5063"/>
    <w:rsid w:val="008B36A7"/>
    <w:rsid w:val="008B54C2"/>
    <w:rsid w:val="008B7C4C"/>
    <w:rsid w:val="008C4EAE"/>
    <w:rsid w:val="008D253F"/>
    <w:rsid w:val="008F1F85"/>
    <w:rsid w:val="008F3EFC"/>
    <w:rsid w:val="008F7D19"/>
    <w:rsid w:val="00912541"/>
    <w:rsid w:val="00912A66"/>
    <w:rsid w:val="00913DD8"/>
    <w:rsid w:val="0091447B"/>
    <w:rsid w:val="0093612B"/>
    <w:rsid w:val="0094084A"/>
    <w:rsid w:val="009419A2"/>
    <w:rsid w:val="009534A3"/>
    <w:rsid w:val="009654B3"/>
    <w:rsid w:val="00970524"/>
    <w:rsid w:val="00975C92"/>
    <w:rsid w:val="009848D1"/>
    <w:rsid w:val="00985913"/>
    <w:rsid w:val="00996964"/>
    <w:rsid w:val="009D4029"/>
    <w:rsid w:val="009E7DE6"/>
    <w:rsid w:val="00A03519"/>
    <w:rsid w:val="00A12521"/>
    <w:rsid w:val="00A1284B"/>
    <w:rsid w:val="00A12FA0"/>
    <w:rsid w:val="00A2446A"/>
    <w:rsid w:val="00A417A6"/>
    <w:rsid w:val="00A61180"/>
    <w:rsid w:val="00A660A6"/>
    <w:rsid w:val="00A7009C"/>
    <w:rsid w:val="00A71C6F"/>
    <w:rsid w:val="00A73C5C"/>
    <w:rsid w:val="00A74762"/>
    <w:rsid w:val="00A87FF1"/>
    <w:rsid w:val="00AA5BE7"/>
    <w:rsid w:val="00AA640D"/>
    <w:rsid w:val="00AB1497"/>
    <w:rsid w:val="00AC6D51"/>
    <w:rsid w:val="00AC754D"/>
    <w:rsid w:val="00AC78BD"/>
    <w:rsid w:val="00AF272D"/>
    <w:rsid w:val="00AF2D58"/>
    <w:rsid w:val="00B2610C"/>
    <w:rsid w:val="00B40068"/>
    <w:rsid w:val="00B61602"/>
    <w:rsid w:val="00B64B30"/>
    <w:rsid w:val="00B75C74"/>
    <w:rsid w:val="00B8549B"/>
    <w:rsid w:val="00B86295"/>
    <w:rsid w:val="00B915C7"/>
    <w:rsid w:val="00BA28AD"/>
    <w:rsid w:val="00BA48CD"/>
    <w:rsid w:val="00BB3D0D"/>
    <w:rsid w:val="00BC347B"/>
    <w:rsid w:val="00BC6121"/>
    <w:rsid w:val="00BD04AB"/>
    <w:rsid w:val="00BD7D11"/>
    <w:rsid w:val="00BE3143"/>
    <w:rsid w:val="00BF1E0F"/>
    <w:rsid w:val="00C557ED"/>
    <w:rsid w:val="00C564FE"/>
    <w:rsid w:val="00C57A4F"/>
    <w:rsid w:val="00C61AA6"/>
    <w:rsid w:val="00C63910"/>
    <w:rsid w:val="00C64E08"/>
    <w:rsid w:val="00C665B1"/>
    <w:rsid w:val="00C82633"/>
    <w:rsid w:val="00C91F14"/>
    <w:rsid w:val="00C97519"/>
    <w:rsid w:val="00C9785E"/>
    <w:rsid w:val="00CA16DA"/>
    <w:rsid w:val="00CA48C6"/>
    <w:rsid w:val="00CB3ED4"/>
    <w:rsid w:val="00CC256B"/>
    <w:rsid w:val="00CC4409"/>
    <w:rsid w:val="00CC4968"/>
    <w:rsid w:val="00CD341F"/>
    <w:rsid w:val="00CD576F"/>
    <w:rsid w:val="00CD592F"/>
    <w:rsid w:val="00CD5A52"/>
    <w:rsid w:val="00CE1ADA"/>
    <w:rsid w:val="00CF52C4"/>
    <w:rsid w:val="00D32A44"/>
    <w:rsid w:val="00D441CF"/>
    <w:rsid w:val="00D71E0F"/>
    <w:rsid w:val="00D7358A"/>
    <w:rsid w:val="00D920A3"/>
    <w:rsid w:val="00D93490"/>
    <w:rsid w:val="00D95E00"/>
    <w:rsid w:val="00DA0012"/>
    <w:rsid w:val="00DA0AD5"/>
    <w:rsid w:val="00DB2BBB"/>
    <w:rsid w:val="00DC13B4"/>
    <w:rsid w:val="00DC58EB"/>
    <w:rsid w:val="00DD1125"/>
    <w:rsid w:val="00E02E3C"/>
    <w:rsid w:val="00E144F4"/>
    <w:rsid w:val="00E14AB1"/>
    <w:rsid w:val="00E1635A"/>
    <w:rsid w:val="00E429A8"/>
    <w:rsid w:val="00E44F84"/>
    <w:rsid w:val="00E50B8C"/>
    <w:rsid w:val="00E52FA2"/>
    <w:rsid w:val="00E53692"/>
    <w:rsid w:val="00E541D7"/>
    <w:rsid w:val="00E65804"/>
    <w:rsid w:val="00EA3512"/>
    <w:rsid w:val="00EC6A76"/>
    <w:rsid w:val="00ED6A95"/>
    <w:rsid w:val="00EE5D57"/>
    <w:rsid w:val="00EE5D62"/>
    <w:rsid w:val="00EF059E"/>
    <w:rsid w:val="00EF529D"/>
    <w:rsid w:val="00EF735E"/>
    <w:rsid w:val="00F12ED8"/>
    <w:rsid w:val="00F1755F"/>
    <w:rsid w:val="00F271D3"/>
    <w:rsid w:val="00F37366"/>
    <w:rsid w:val="00F437E2"/>
    <w:rsid w:val="00F44A15"/>
    <w:rsid w:val="00F44C57"/>
    <w:rsid w:val="00F56DE5"/>
    <w:rsid w:val="00F64E9F"/>
    <w:rsid w:val="00F670F2"/>
    <w:rsid w:val="00F70D33"/>
    <w:rsid w:val="00F81023"/>
    <w:rsid w:val="00F924C7"/>
    <w:rsid w:val="00F93C85"/>
    <w:rsid w:val="00FA5E85"/>
    <w:rsid w:val="00FB1704"/>
    <w:rsid w:val="00FB47BB"/>
    <w:rsid w:val="00FC0F94"/>
    <w:rsid w:val="00FC2A1F"/>
    <w:rsid w:val="00FC46A3"/>
    <w:rsid w:val="00FC62BA"/>
    <w:rsid w:val="00FF0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5C160"/>
  <w15:docId w15:val="{46599843-AB10-4FFE-94AF-4CC22AAB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 w:eastAsia="en-US" w:bidi="ar-SA"/>
      </w:rPr>
    </w:rPrDefault>
    <w:pPrDefault>
      <w:pPr>
        <w:spacing w:before="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after="60"/>
      <w:contextualSpacing/>
      <w:outlineLvl w:val="0"/>
    </w:pPr>
    <w:rPr>
      <w:rFonts w:ascii="Garamond" w:eastAsia="Garamond" w:hAnsi="Garamond" w:cs="Garamond"/>
      <w:b/>
      <w:smallCaps/>
    </w:rPr>
  </w:style>
  <w:style w:type="paragraph" w:styleId="Heading2">
    <w:name w:val="heading 2"/>
    <w:basedOn w:val="Normal"/>
    <w:next w:val="Normal"/>
    <w:pPr>
      <w:keepNext/>
      <w:keepLines/>
      <w:spacing w:after="60"/>
      <w:contextualSpacing/>
      <w:outlineLvl w:val="1"/>
    </w:pPr>
    <w:rPr>
      <w:rFonts w:ascii="Garamond" w:eastAsia="Garamond" w:hAnsi="Garamond" w:cs="Garamond"/>
      <w:smallCaps/>
    </w:rPr>
  </w:style>
  <w:style w:type="paragraph" w:styleId="Heading3">
    <w:name w:val="heading 3"/>
    <w:basedOn w:val="Normal"/>
    <w:next w:val="Normal"/>
    <w:pPr>
      <w:keepNext/>
      <w:keepLines/>
      <w:spacing w:after="240"/>
      <w:outlineLvl w:val="2"/>
    </w:pPr>
    <w:rPr>
      <w:rFonts w:ascii="Garamond" w:eastAsia="Garamond" w:hAnsi="Garamond" w:cs="Garamond"/>
      <w:i/>
      <w:smallCaps/>
    </w:rPr>
  </w:style>
  <w:style w:type="paragraph" w:styleId="Heading4">
    <w:name w:val="heading 4"/>
    <w:basedOn w:val="Normal"/>
    <w:next w:val="Normal"/>
    <w:pPr>
      <w:keepNext/>
      <w:keepLines/>
      <w:outlineLvl w:val="3"/>
    </w:pPr>
    <w:rPr>
      <w:rFonts w:ascii="Garamond" w:eastAsia="Garamond" w:hAnsi="Garamond" w:cs="Garamond"/>
      <w:color w:val="1F497D"/>
    </w:rPr>
  </w:style>
  <w:style w:type="paragraph" w:styleId="Heading5">
    <w:name w:val="heading 5"/>
    <w:basedOn w:val="Normal"/>
    <w:next w:val="Normal"/>
    <w:pPr>
      <w:keepNext/>
      <w:keepLines/>
      <w:outlineLvl w:val="4"/>
    </w:pPr>
    <w:rPr>
      <w:rFonts w:ascii="Garamond" w:eastAsia="Garamond" w:hAnsi="Garamond" w:cs="Garamond"/>
      <w:i/>
      <w:color w:val="1F497D"/>
    </w:rPr>
  </w:style>
  <w:style w:type="paragraph" w:styleId="Heading6">
    <w:name w:val="heading 6"/>
    <w:basedOn w:val="Normal"/>
    <w:next w:val="Normal"/>
    <w:pPr>
      <w:keepNext/>
      <w:keepLines/>
      <w:spacing w:before="40"/>
      <w:outlineLvl w:val="5"/>
    </w:pPr>
    <w:rPr>
      <w:rFonts w:ascii="Garamond" w:eastAsia="Garamond" w:hAnsi="Garamond" w:cs="Garamond"/>
      <w:b/>
      <w:color w:val="1F497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single" w:sz="6" w:space="8" w:color="404040"/>
        <w:bottom w:val="single" w:sz="6" w:space="8" w:color="404040"/>
      </w:pBdr>
      <w:spacing w:after="200"/>
      <w:contextualSpacing/>
      <w:jc w:val="center"/>
    </w:pPr>
    <w:rPr>
      <w:rFonts w:ascii="Garamond" w:eastAsia="Garamond" w:hAnsi="Garamond" w:cs="Garamond"/>
      <w:b/>
      <w:smallCaps/>
    </w:rPr>
  </w:style>
  <w:style w:type="paragraph" w:styleId="Subtitle">
    <w:name w:val="Subtitle"/>
    <w:basedOn w:val="Normal"/>
    <w:next w:val="Normal"/>
    <w:pPr>
      <w:spacing w:after="160"/>
      <w:contextualSpacing/>
    </w:pPr>
    <w:rPr>
      <w:color w:val="5A5A5A"/>
    </w:rPr>
  </w:style>
  <w:style w:type="paragraph" w:styleId="Header">
    <w:name w:val="header"/>
    <w:basedOn w:val="Normal"/>
    <w:link w:val="HeaderChar"/>
    <w:uiPriority w:val="99"/>
    <w:unhideWhenUsed/>
    <w:rsid w:val="007C56CB"/>
    <w:pPr>
      <w:tabs>
        <w:tab w:val="center" w:pos="4680"/>
        <w:tab w:val="right" w:pos="9360"/>
      </w:tabs>
      <w:spacing w:before="0"/>
    </w:pPr>
  </w:style>
  <w:style w:type="character" w:customStyle="1" w:styleId="HeaderChar">
    <w:name w:val="Header Char"/>
    <w:basedOn w:val="DefaultParagraphFont"/>
    <w:link w:val="Header"/>
    <w:uiPriority w:val="99"/>
    <w:rsid w:val="007C56CB"/>
  </w:style>
  <w:style w:type="paragraph" w:styleId="Footer">
    <w:name w:val="footer"/>
    <w:basedOn w:val="Normal"/>
    <w:link w:val="FooterChar"/>
    <w:uiPriority w:val="99"/>
    <w:unhideWhenUsed/>
    <w:rsid w:val="007C56CB"/>
    <w:pPr>
      <w:tabs>
        <w:tab w:val="center" w:pos="4680"/>
        <w:tab w:val="right" w:pos="9360"/>
      </w:tabs>
      <w:spacing w:before="0"/>
    </w:pPr>
  </w:style>
  <w:style w:type="character" w:customStyle="1" w:styleId="FooterChar">
    <w:name w:val="Footer Char"/>
    <w:basedOn w:val="DefaultParagraphFont"/>
    <w:link w:val="Footer"/>
    <w:uiPriority w:val="99"/>
    <w:rsid w:val="007C56CB"/>
  </w:style>
  <w:style w:type="paragraph" w:styleId="ListParagraph">
    <w:name w:val="List Paragraph"/>
    <w:basedOn w:val="Normal"/>
    <w:uiPriority w:val="34"/>
    <w:qFormat/>
    <w:rsid w:val="00B64B30"/>
    <w:pPr>
      <w:ind w:left="720"/>
      <w:contextualSpacing/>
    </w:pPr>
  </w:style>
  <w:style w:type="character" w:styleId="Hyperlink">
    <w:name w:val="Hyperlink"/>
    <w:basedOn w:val="DefaultParagraphFont"/>
    <w:uiPriority w:val="99"/>
    <w:unhideWhenUsed/>
    <w:rsid w:val="002C49FA"/>
    <w:rPr>
      <w:color w:val="0000FF" w:themeColor="hyperlink"/>
      <w:u w:val="single"/>
    </w:rPr>
  </w:style>
  <w:style w:type="character" w:customStyle="1" w:styleId="UnresolvedMention1">
    <w:name w:val="Unresolved Mention1"/>
    <w:basedOn w:val="DefaultParagraphFont"/>
    <w:uiPriority w:val="99"/>
    <w:semiHidden/>
    <w:unhideWhenUsed/>
    <w:rsid w:val="002C49FA"/>
    <w:rPr>
      <w:color w:val="605E5C"/>
      <w:shd w:val="clear" w:color="auto" w:fill="E1DFDD"/>
    </w:rPr>
  </w:style>
  <w:style w:type="table" w:styleId="TableGrid">
    <w:name w:val="Table Grid"/>
    <w:basedOn w:val="TableNormal"/>
    <w:uiPriority w:val="39"/>
    <w:rsid w:val="00DB2BBB"/>
    <w:pPr>
      <w:spacing w:before="0"/>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9510D"/>
    <w:rPr>
      <w:color w:val="605E5C"/>
      <w:shd w:val="clear" w:color="auto" w:fill="E1DFDD"/>
    </w:rPr>
  </w:style>
  <w:style w:type="character" w:styleId="PlaceholderText">
    <w:name w:val="Placeholder Text"/>
    <w:basedOn w:val="DefaultParagraphFont"/>
    <w:uiPriority w:val="99"/>
    <w:semiHidden/>
    <w:rsid w:val="0079510D"/>
    <w:rPr>
      <w:color w:val="808080"/>
    </w:rPr>
  </w:style>
  <w:style w:type="paragraph" w:styleId="BalloonText">
    <w:name w:val="Balloon Text"/>
    <w:basedOn w:val="Normal"/>
    <w:link w:val="BalloonTextChar"/>
    <w:uiPriority w:val="99"/>
    <w:semiHidden/>
    <w:unhideWhenUsed/>
    <w:rsid w:val="00F670F2"/>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0F2"/>
    <w:rPr>
      <w:rFonts w:ascii="Segoe UI" w:hAnsi="Segoe UI" w:cs="Segoe UI"/>
      <w:sz w:val="18"/>
      <w:szCs w:val="18"/>
    </w:rPr>
  </w:style>
  <w:style w:type="character" w:customStyle="1" w:styleId="UnresolvedMention3">
    <w:name w:val="Unresolved Mention3"/>
    <w:basedOn w:val="DefaultParagraphFont"/>
    <w:uiPriority w:val="99"/>
    <w:semiHidden/>
    <w:unhideWhenUsed/>
    <w:rsid w:val="004C6FBB"/>
    <w:rPr>
      <w:color w:val="605E5C"/>
      <w:shd w:val="clear" w:color="auto" w:fill="E1DFDD"/>
    </w:rPr>
  </w:style>
  <w:style w:type="paragraph" w:styleId="NoSpacing">
    <w:name w:val="No Spacing"/>
    <w:link w:val="NoSpacingChar"/>
    <w:uiPriority w:val="1"/>
    <w:qFormat/>
    <w:rsid w:val="00572615"/>
    <w:pPr>
      <w:spacing w:before="0"/>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572615"/>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6565">
      <w:bodyDiv w:val="1"/>
      <w:marLeft w:val="0"/>
      <w:marRight w:val="0"/>
      <w:marTop w:val="0"/>
      <w:marBottom w:val="0"/>
      <w:divBdr>
        <w:top w:val="none" w:sz="0" w:space="0" w:color="auto"/>
        <w:left w:val="none" w:sz="0" w:space="0" w:color="auto"/>
        <w:bottom w:val="none" w:sz="0" w:space="0" w:color="auto"/>
        <w:right w:val="none" w:sz="0" w:space="0" w:color="auto"/>
      </w:divBdr>
    </w:div>
    <w:div w:id="151021834">
      <w:bodyDiv w:val="1"/>
      <w:marLeft w:val="0"/>
      <w:marRight w:val="0"/>
      <w:marTop w:val="0"/>
      <w:marBottom w:val="0"/>
      <w:divBdr>
        <w:top w:val="none" w:sz="0" w:space="0" w:color="auto"/>
        <w:left w:val="none" w:sz="0" w:space="0" w:color="auto"/>
        <w:bottom w:val="none" w:sz="0" w:space="0" w:color="auto"/>
        <w:right w:val="none" w:sz="0" w:space="0" w:color="auto"/>
      </w:divBdr>
    </w:div>
    <w:div w:id="247495888">
      <w:bodyDiv w:val="1"/>
      <w:marLeft w:val="0"/>
      <w:marRight w:val="0"/>
      <w:marTop w:val="0"/>
      <w:marBottom w:val="0"/>
      <w:divBdr>
        <w:top w:val="none" w:sz="0" w:space="0" w:color="auto"/>
        <w:left w:val="none" w:sz="0" w:space="0" w:color="auto"/>
        <w:bottom w:val="none" w:sz="0" w:space="0" w:color="auto"/>
        <w:right w:val="none" w:sz="0" w:space="0" w:color="auto"/>
      </w:divBdr>
    </w:div>
    <w:div w:id="321931781">
      <w:bodyDiv w:val="1"/>
      <w:marLeft w:val="0"/>
      <w:marRight w:val="0"/>
      <w:marTop w:val="0"/>
      <w:marBottom w:val="0"/>
      <w:divBdr>
        <w:top w:val="none" w:sz="0" w:space="0" w:color="auto"/>
        <w:left w:val="none" w:sz="0" w:space="0" w:color="auto"/>
        <w:bottom w:val="none" w:sz="0" w:space="0" w:color="auto"/>
        <w:right w:val="none" w:sz="0" w:space="0" w:color="auto"/>
      </w:divBdr>
    </w:div>
    <w:div w:id="356274990">
      <w:bodyDiv w:val="1"/>
      <w:marLeft w:val="0"/>
      <w:marRight w:val="0"/>
      <w:marTop w:val="0"/>
      <w:marBottom w:val="0"/>
      <w:divBdr>
        <w:top w:val="none" w:sz="0" w:space="0" w:color="auto"/>
        <w:left w:val="none" w:sz="0" w:space="0" w:color="auto"/>
        <w:bottom w:val="none" w:sz="0" w:space="0" w:color="auto"/>
        <w:right w:val="none" w:sz="0" w:space="0" w:color="auto"/>
      </w:divBdr>
    </w:div>
    <w:div w:id="498812185">
      <w:bodyDiv w:val="1"/>
      <w:marLeft w:val="0"/>
      <w:marRight w:val="0"/>
      <w:marTop w:val="0"/>
      <w:marBottom w:val="0"/>
      <w:divBdr>
        <w:top w:val="none" w:sz="0" w:space="0" w:color="auto"/>
        <w:left w:val="none" w:sz="0" w:space="0" w:color="auto"/>
        <w:bottom w:val="none" w:sz="0" w:space="0" w:color="auto"/>
        <w:right w:val="none" w:sz="0" w:space="0" w:color="auto"/>
      </w:divBdr>
    </w:div>
    <w:div w:id="534122753">
      <w:bodyDiv w:val="1"/>
      <w:marLeft w:val="0"/>
      <w:marRight w:val="0"/>
      <w:marTop w:val="0"/>
      <w:marBottom w:val="0"/>
      <w:divBdr>
        <w:top w:val="none" w:sz="0" w:space="0" w:color="auto"/>
        <w:left w:val="none" w:sz="0" w:space="0" w:color="auto"/>
        <w:bottom w:val="none" w:sz="0" w:space="0" w:color="auto"/>
        <w:right w:val="none" w:sz="0" w:space="0" w:color="auto"/>
      </w:divBdr>
    </w:div>
    <w:div w:id="622808003">
      <w:bodyDiv w:val="1"/>
      <w:marLeft w:val="0"/>
      <w:marRight w:val="0"/>
      <w:marTop w:val="0"/>
      <w:marBottom w:val="0"/>
      <w:divBdr>
        <w:top w:val="none" w:sz="0" w:space="0" w:color="auto"/>
        <w:left w:val="none" w:sz="0" w:space="0" w:color="auto"/>
        <w:bottom w:val="none" w:sz="0" w:space="0" w:color="auto"/>
        <w:right w:val="none" w:sz="0" w:space="0" w:color="auto"/>
      </w:divBdr>
    </w:div>
    <w:div w:id="787746667">
      <w:bodyDiv w:val="1"/>
      <w:marLeft w:val="0"/>
      <w:marRight w:val="0"/>
      <w:marTop w:val="0"/>
      <w:marBottom w:val="0"/>
      <w:divBdr>
        <w:top w:val="none" w:sz="0" w:space="0" w:color="auto"/>
        <w:left w:val="none" w:sz="0" w:space="0" w:color="auto"/>
        <w:bottom w:val="none" w:sz="0" w:space="0" w:color="auto"/>
        <w:right w:val="none" w:sz="0" w:space="0" w:color="auto"/>
      </w:divBdr>
    </w:div>
    <w:div w:id="808132002">
      <w:bodyDiv w:val="1"/>
      <w:marLeft w:val="0"/>
      <w:marRight w:val="0"/>
      <w:marTop w:val="0"/>
      <w:marBottom w:val="0"/>
      <w:divBdr>
        <w:top w:val="none" w:sz="0" w:space="0" w:color="auto"/>
        <w:left w:val="none" w:sz="0" w:space="0" w:color="auto"/>
        <w:bottom w:val="none" w:sz="0" w:space="0" w:color="auto"/>
        <w:right w:val="none" w:sz="0" w:space="0" w:color="auto"/>
      </w:divBdr>
    </w:div>
    <w:div w:id="1003781017">
      <w:bodyDiv w:val="1"/>
      <w:marLeft w:val="0"/>
      <w:marRight w:val="0"/>
      <w:marTop w:val="0"/>
      <w:marBottom w:val="0"/>
      <w:divBdr>
        <w:top w:val="none" w:sz="0" w:space="0" w:color="auto"/>
        <w:left w:val="none" w:sz="0" w:space="0" w:color="auto"/>
        <w:bottom w:val="none" w:sz="0" w:space="0" w:color="auto"/>
        <w:right w:val="none" w:sz="0" w:space="0" w:color="auto"/>
      </w:divBdr>
    </w:div>
    <w:div w:id="1304652651">
      <w:bodyDiv w:val="1"/>
      <w:marLeft w:val="0"/>
      <w:marRight w:val="0"/>
      <w:marTop w:val="0"/>
      <w:marBottom w:val="0"/>
      <w:divBdr>
        <w:top w:val="none" w:sz="0" w:space="0" w:color="auto"/>
        <w:left w:val="none" w:sz="0" w:space="0" w:color="auto"/>
        <w:bottom w:val="none" w:sz="0" w:space="0" w:color="auto"/>
        <w:right w:val="none" w:sz="0" w:space="0" w:color="auto"/>
      </w:divBdr>
    </w:div>
    <w:div w:id="1946183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FEE4C-B9A3-4508-AE0B-E278C8E94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Battery Capacity Necessary to Power a Phone Under constant Discharge</vt:lpstr>
    </vt:vector>
  </TitlesOfParts>
  <Company>Computation Methods III Jacob Turner</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Battery Capacity Necessary to Power a Phone Under constant Discharge</dc:title>
  <dc:subject>Determining the heat transfer of a battery on its surroundings</dc:subject>
  <dc:creator>jdt385</dc:creator>
  <cp:keywords/>
  <dc:description/>
  <cp:lastModifiedBy>Jacob Turner</cp:lastModifiedBy>
  <cp:revision>2</cp:revision>
  <cp:lastPrinted>2018-12-10T18:21:00Z</cp:lastPrinted>
  <dcterms:created xsi:type="dcterms:W3CDTF">2019-04-23T17:12:00Z</dcterms:created>
  <dcterms:modified xsi:type="dcterms:W3CDTF">2019-04-25T18:04:00Z</dcterms:modified>
  <cp:category>Computation Methods III</cp:category>
</cp:coreProperties>
</file>