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
          <w:lang w:val="en"/>
        </w:rPr>
        <w:id w:val="955445017"/>
        <w:docPartObj>
          <w:docPartGallery w:val="Cover Pages"/>
          <w:docPartUnique/>
        </w:docPartObj>
      </w:sdtPr>
      <w:sdtEndPr>
        <w:rPr>
          <w:color w:val="595959" w:themeColor="text1" w:themeTint="A6"/>
          <w:sz w:val="18"/>
          <w:szCs w:val="18"/>
        </w:rPr>
      </w:sdtEndPr>
      <w:sdtContent>
        <w:p w14:paraId="44CB0C0A" w14:textId="2CE9B2B4" w:rsidR="00572615" w:rsidRDefault="00572615">
          <w:pPr>
            <w:pStyle w:val="NoSpacing"/>
            <w:rPr>
              <w:sz w:val="2"/>
            </w:rPr>
          </w:pPr>
        </w:p>
        <w:p w14:paraId="3C99B8EB" w14:textId="4C524CD5" w:rsidR="00572615" w:rsidRDefault="00572615">
          <w:r>
            <w:rPr>
              <w:noProof/>
              <w:lang w:val="en-US"/>
            </w:rPr>
            <mc:AlternateContent>
              <mc:Choice Requires="wps">
                <w:drawing>
                  <wp:anchor distT="0" distB="0" distL="114300" distR="114300" simplePos="0" relativeHeight="251661312" behindDoc="0" locked="0" layoutInCell="1" allowOverlap="1" wp14:anchorId="7057EEAD" wp14:editId="786C64D8">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4A2F7" w14:textId="3304E5F7" w:rsidR="00B16A79" w:rsidRPr="00572615" w:rsidRDefault="00B16A79">
                                <w:pPr>
                                  <w:pStyle w:val="NoSpacing"/>
                                  <w:rPr>
                                    <w:rFonts w:asciiTheme="majorHAnsi" w:eastAsiaTheme="majorEastAsia" w:hAnsiTheme="majorHAnsi" w:cstheme="majorBidi"/>
                                    <w:caps/>
                                    <w:color w:val="548DD4" w:themeColor="text2" w:themeTint="99"/>
                                    <w:sz w:val="60"/>
                                    <w:szCs w:val="60"/>
                                  </w:rPr>
                                </w:pPr>
                                <w:r>
                                  <w:rPr>
                                    <w:rFonts w:asciiTheme="majorHAnsi" w:eastAsiaTheme="majorEastAsia" w:hAnsiTheme="majorHAnsi" w:cstheme="majorBidi"/>
                                    <w:color w:val="548DD4" w:themeColor="text2" w:themeTint="99"/>
                                    <w:sz w:val="60"/>
                                    <w:szCs w:val="60"/>
                                  </w:rPr>
                                  <w:t>Thermal Model of a Li-ion Battery</w:t>
                                </w:r>
                              </w:p>
                              <w:p w14:paraId="039CC3C9" w14:textId="31AB227F" w:rsidR="00B16A79" w:rsidRPr="00572615" w:rsidRDefault="00AB59D2">
                                <w:pPr>
                                  <w:pStyle w:val="NoSpacing"/>
                                  <w:spacing w:before="120"/>
                                  <w:rPr>
                                    <w:color w:val="4F81BD" w:themeColor="accent1"/>
                                    <w:sz w:val="32"/>
                                    <w:szCs w:val="32"/>
                                  </w:rPr>
                                </w:pPr>
                                <w:sdt>
                                  <w:sdtPr>
                                    <w:rPr>
                                      <w:color w:val="4F81BD"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16A79" w:rsidRPr="00572615">
                                      <w:rPr>
                                        <w:color w:val="4F81BD" w:themeColor="accent1"/>
                                        <w:sz w:val="32"/>
                                        <w:szCs w:val="32"/>
                                      </w:rPr>
                                      <w:t xml:space="preserve">Determining the </w:t>
                                    </w:r>
                                    <w:r w:rsidR="00B16A79">
                                      <w:rPr>
                                        <w:color w:val="4F81BD" w:themeColor="accent1"/>
                                        <w:sz w:val="32"/>
                                        <w:szCs w:val="32"/>
                                      </w:rPr>
                                      <w:t>heat transfer of a battery on its surroundings.</w:t>
                                    </w:r>
                                  </w:sdtContent>
                                </w:sdt>
                                <w:r w:rsidR="00B16A79" w:rsidRPr="00572615">
                                  <w:rPr>
                                    <w:noProof/>
                                    <w:sz w:val="32"/>
                                    <w:szCs w:val="32"/>
                                  </w:rPr>
                                  <w:t xml:space="preserve"> </w:t>
                                </w:r>
                              </w:p>
                              <w:p w14:paraId="300FB8A2" w14:textId="77777777" w:rsidR="00B16A79" w:rsidRDefault="00B16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057EEAD"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14:paraId="4674A2F7" w14:textId="3304E5F7" w:rsidR="00B16A79" w:rsidRPr="00572615" w:rsidRDefault="00B16A79">
                          <w:pPr>
                            <w:pStyle w:val="NoSpacing"/>
                            <w:rPr>
                              <w:rFonts w:asciiTheme="majorHAnsi" w:eastAsiaTheme="majorEastAsia" w:hAnsiTheme="majorHAnsi" w:cstheme="majorBidi"/>
                              <w:caps/>
                              <w:color w:val="548DD4" w:themeColor="text2" w:themeTint="99"/>
                              <w:sz w:val="60"/>
                              <w:szCs w:val="60"/>
                            </w:rPr>
                          </w:pPr>
                          <w:r>
                            <w:rPr>
                              <w:rFonts w:asciiTheme="majorHAnsi" w:eastAsiaTheme="majorEastAsia" w:hAnsiTheme="majorHAnsi" w:cstheme="majorBidi"/>
                              <w:color w:val="548DD4" w:themeColor="text2" w:themeTint="99"/>
                              <w:sz w:val="60"/>
                              <w:szCs w:val="60"/>
                            </w:rPr>
                            <w:t>Thermal Model of a Li-ion Battery</w:t>
                          </w:r>
                        </w:p>
                        <w:p w14:paraId="039CC3C9" w14:textId="31AB227F" w:rsidR="00B16A79" w:rsidRPr="00572615" w:rsidRDefault="00C7349C">
                          <w:pPr>
                            <w:pStyle w:val="NoSpacing"/>
                            <w:spacing w:before="120"/>
                            <w:rPr>
                              <w:color w:val="4F81BD" w:themeColor="accent1"/>
                              <w:sz w:val="32"/>
                              <w:szCs w:val="32"/>
                            </w:rPr>
                          </w:pPr>
                          <w:sdt>
                            <w:sdtPr>
                              <w:rPr>
                                <w:color w:val="4F81BD" w:themeColor="accent1"/>
                                <w:sz w:val="32"/>
                                <w:szCs w:val="32"/>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16A79" w:rsidRPr="00572615">
                                <w:rPr>
                                  <w:color w:val="4F81BD" w:themeColor="accent1"/>
                                  <w:sz w:val="32"/>
                                  <w:szCs w:val="32"/>
                                </w:rPr>
                                <w:t xml:space="preserve">Determining the </w:t>
                              </w:r>
                              <w:r w:rsidR="00B16A79">
                                <w:rPr>
                                  <w:color w:val="4F81BD" w:themeColor="accent1"/>
                                  <w:sz w:val="32"/>
                                  <w:szCs w:val="32"/>
                                </w:rPr>
                                <w:t>heat transfer of a battery on its surroundings.</w:t>
                              </w:r>
                            </w:sdtContent>
                          </w:sdt>
                          <w:r w:rsidR="00B16A79" w:rsidRPr="00572615">
                            <w:rPr>
                              <w:noProof/>
                              <w:sz w:val="32"/>
                              <w:szCs w:val="32"/>
                            </w:rPr>
                            <w:t xml:space="preserve"> </w:t>
                          </w:r>
                        </w:p>
                        <w:p w14:paraId="300FB8A2" w14:textId="77777777" w:rsidR="00B16A79" w:rsidRDefault="00B16A79"/>
                      </w:txbxContent>
                    </v:textbox>
                    <w10:wrap anchorx="page" anchory="margin"/>
                  </v:shape>
                </w:pict>
              </mc:Fallback>
            </mc:AlternateContent>
          </w:r>
          <w:r>
            <w:rPr>
              <w:noProof/>
              <w:color w:val="4F81BD" w:themeColor="accent1"/>
              <w:sz w:val="36"/>
              <w:szCs w:val="36"/>
              <w:lang w:val="en-US"/>
            </w:rPr>
            <mc:AlternateContent>
              <mc:Choice Requires="wpg">
                <w:drawing>
                  <wp:anchor distT="0" distB="0" distL="114300" distR="114300" simplePos="0" relativeHeight="251660288" behindDoc="1" locked="0" layoutInCell="1" allowOverlap="1" wp14:anchorId="7165B85D" wp14:editId="665EB86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68602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6E3B3DD2" w14:textId="3F142B80" w:rsidR="00572615" w:rsidRDefault="00AF272D" w:rsidP="00572615">
          <w:pPr>
            <w:pStyle w:val="NoSpacing"/>
            <w:jc w:val="right"/>
            <w:rPr>
              <w:color w:val="4F81BD" w:themeColor="accent1"/>
              <w:sz w:val="36"/>
              <w:szCs w:val="36"/>
            </w:rPr>
          </w:pPr>
          <w:r w:rsidRPr="00AF272D">
            <w:rPr>
              <w:noProof/>
              <w:color w:val="4F81BD" w:themeColor="accent1"/>
              <w:sz w:val="36"/>
              <w:szCs w:val="36"/>
            </w:rPr>
            <mc:AlternateContent>
              <mc:Choice Requires="wps">
                <w:drawing>
                  <wp:anchor distT="45720" distB="45720" distL="114300" distR="114300" simplePos="0" relativeHeight="251663360" behindDoc="0" locked="0" layoutInCell="1" allowOverlap="1" wp14:anchorId="2B71FE3D" wp14:editId="4BD187DC">
                    <wp:simplePos x="0" y="0"/>
                    <wp:positionH relativeFrom="margin">
                      <wp:align>right</wp:align>
                    </wp:positionH>
                    <wp:positionV relativeFrom="paragraph">
                      <wp:posOffset>6507480</wp:posOffset>
                    </wp:positionV>
                    <wp:extent cx="2360930" cy="140462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7A5CD9" w14:textId="29E6DC06"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Jacob Turner</w:t>
                                </w:r>
                              </w:p>
                              <w:p w14:paraId="18939132" w14:textId="750ACD77"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ENGR 421</w:t>
                                </w:r>
                              </w:p>
                              <w:p w14:paraId="503AB954" w14:textId="7546A169" w:rsidR="00B16A79" w:rsidRDefault="00B16A79" w:rsidP="00AF272D">
                                <w:pPr>
                                  <w:jc w:val="right"/>
                                </w:pPr>
                                <w:r>
                                  <w:rPr>
                                    <w:rFonts w:asciiTheme="minorHAnsi" w:eastAsiaTheme="minorEastAsia" w:hAnsiTheme="minorHAnsi" w:cstheme="minorBidi"/>
                                    <w:color w:val="4F81BD" w:themeColor="accent1"/>
                                    <w:sz w:val="36"/>
                                    <w:szCs w:val="36"/>
                                    <w:lang w:val="en-US"/>
                                  </w:rPr>
                                  <w:t>5/16/2019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1FE3D" id="Text Box 2" o:spid="_x0000_s1027" type="#_x0000_t202" style="position:absolute;left:0;text-align:left;margin-left:134.7pt;margin-top:512.4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itIwIAACU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pFUm8qF0NzREFczD6Fv8ZLjpwfyjp0bMV9b/3zAlK1BeD&#10;oi+ns1k0edrM5teoEHGXkfoywgxHqIoGSsblJqSPkeSwd9icrUyyvTI5UUYvJjVP/yaa/XKfsl5/&#10;9/oZAAD//wMAUEsDBBQABgAIAAAAIQAlctbk3wAAAAoBAAAPAAAAZHJzL2Rvd25yZXYueG1sTI/N&#10;TsMwEITvSLyDtUhcELVjqoJCnKr8Xbi1BImjG7tJIF5H8bYNPD3bE9x2Z1az3xTLKfTi4MfURTSQ&#10;zRQIj3V0HTYGqreX6zsQiSw620f0Br59gmV5flbY3MUjrv1hQ43gEEy5NdASDbmUqW59sGkWB4/s&#10;7eIYLPE6NtKN9sjhoZdaqYUMtkP+0NrBP7a+/trsg4Gfh+pp9XxF2U7Th35fh9eq/rTGXF5Mq3sQ&#10;5Cf6O4YTPqNDyUzbuEeXRG+AixCrSs+5Afs3txkPW5b0fKFAloX8X6H8BQAA//8DAFBLAQItABQA&#10;BgAIAAAAIQC2gziS/gAAAOEBAAATAAAAAAAAAAAAAAAAAAAAAABbQ29udGVudF9UeXBlc10ueG1s&#10;UEsBAi0AFAAGAAgAAAAhADj9If/WAAAAlAEAAAsAAAAAAAAAAAAAAAAALwEAAF9yZWxzLy5yZWxz&#10;UEsBAi0AFAAGAAgAAAAhAIiUyK0jAgAAJQQAAA4AAAAAAAAAAAAAAAAALgIAAGRycy9lMm9Eb2Mu&#10;eG1sUEsBAi0AFAAGAAgAAAAhACVy1uTfAAAACgEAAA8AAAAAAAAAAAAAAAAAfQQAAGRycy9kb3du&#10;cmV2LnhtbFBLBQYAAAAABAAEAPMAAACJBQAAAAA=&#10;" stroked="f">
                    <v:textbox style="mso-fit-shape-to-text:t">
                      <w:txbxContent>
                        <w:p w14:paraId="2E7A5CD9" w14:textId="29E6DC06"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Jacob Turner</w:t>
                          </w:r>
                        </w:p>
                        <w:p w14:paraId="18939132" w14:textId="750ACD77" w:rsidR="00B16A79" w:rsidRDefault="00B16A79" w:rsidP="00AF272D">
                          <w:pPr>
                            <w:jc w:val="right"/>
                            <w:rPr>
                              <w:rFonts w:asciiTheme="minorHAnsi" w:eastAsiaTheme="minorEastAsia" w:hAnsiTheme="minorHAnsi" w:cstheme="minorBidi"/>
                              <w:color w:val="4F81BD" w:themeColor="accent1"/>
                              <w:sz w:val="36"/>
                              <w:szCs w:val="36"/>
                              <w:lang w:val="en-US"/>
                            </w:rPr>
                          </w:pPr>
                          <w:r>
                            <w:rPr>
                              <w:rFonts w:asciiTheme="minorHAnsi" w:eastAsiaTheme="minorEastAsia" w:hAnsiTheme="minorHAnsi" w:cstheme="minorBidi"/>
                              <w:color w:val="4F81BD" w:themeColor="accent1"/>
                              <w:sz w:val="36"/>
                              <w:szCs w:val="36"/>
                              <w:lang w:val="en-US"/>
                            </w:rPr>
                            <w:t>ENGR 421</w:t>
                          </w:r>
                        </w:p>
                        <w:p w14:paraId="503AB954" w14:textId="7546A169" w:rsidR="00B16A79" w:rsidRDefault="00B16A79" w:rsidP="00AF272D">
                          <w:pPr>
                            <w:jc w:val="right"/>
                          </w:pPr>
                          <w:r>
                            <w:rPr>
                              <w:rFonts w:asciiTheme="minorHAnsi" w:eastAsiaTheme="minorEastAsia" w:hAnsiTheme="minorHAnsi" w:cstheme="minorBidi"/>
                              <w:color w:val="4F81BD" w:themeColor="accent1"/>
                              <w:sz w:val="36"/>
                              <w:szCs w:val="36"/>
                              <w:lang w:val="en-US"/>
                            </w:rPr>
                            <w:t>5/16/2019</w:t>
                          </w:r>
                        </w:p>
                      </w:txbxContent>
                    </v:textbox>
                    <w10:wrap type="square" anchorx="margin"/>
                  </v:shape>
                </w:pict>
              </mc:Fallback>
            </mc:AlternateContent>
          </w:r>
          <w:r w:rsidR="00572615">
            <w:rPr>
              <w:color w:val="595959" w:themeColor="text1" w:themeTint="A6"/>
              <w:sz w:val="18"/>
              <w:szCs w:val="18"/>
            </w:rPr>
            <w:br w:type="page"/>
          </w:r>
        </w:p>
        <w:p w14:paraId="75AAD99E" w14:textId="77777777" w:rsidR="007C21C9" w:rsidRDefault="00AB59D2" w:rsidP="007C21C9">
          <w:pPr>
            <w:rPr>
              <w:color w:val="595959" w:themeColor="text1" w:themeTint="A6"/>
              <w:sz w:val="18"/>
              <w:szCs w:val="18"/>
            </w:rPr>
          </w:pPr>
        </w:p>
      </w:sdtContent>
    </w:sdt>
    <w:p w14:paraId="236A5C73" w14:textId="662A0912" w:rsidR="00C557ED" w:rsidRPr="007C21C9" w:rsidRDefault="00C557ED" w:rsidP="007C21C9">
      <w:pPr>
        <w:rPr>
          <w:rFonts w:asciiTheme="minorHAnsi" w:eastAsiaTheme="minorEastAsia" w:hAnsiTheme="minorHAnsi" w:cstheme="minorBidi"/>
          <w:color w:val="595959" w:themeColor="text1" w:themeTint="A6"/>
          <w:sz w:val="18"/>
          <w:szCs w:val="18"/>
          <w:lang w:val="en-US"/>
        </w:rPr>
      </w:pPr>
      <w:r w:rsidRPr="00302456">
        <w:rPr>
          <w:rFonts w:asciiTheme="majorHAnsi" w:hAnsiTheme="majorHAnsi" w:cstheme="majorHAnsi"/>
          <w:sz w:val="28"/>
          <w:szCs w:val="28"/>
        </w:rPr>
        <w:t>Introduction</w:t>
      </w:r>
    </w:p>
    <w:p w14:paraId="29B87846" w14:textId="77777777" w:rsidR="00C557ED" w:rsidRPr="00302456" w:rsidRDefault="00C557ED" w:rsidP="00C557ED">
      <w:pPr>
        <w:rPr>
          <w:rFonts w:asciiTheme="majorHAnsi" w:hAnsiTheme="majorHAnsi" w:cstheme="majorHAnsi"/>
        </w:rPr>
      </w:pPr>
    </w:p>
    <w:p w14:paraId="154F6CDB" w14:textId="43286657" w:rsidR="00912541" w:rsidRDefault="00C9785E" w:rsidP="001475BC">
      <w:pPr>
        <w:spacing w:before="0" w:after="160" w:line="480" w:lineRule="auto"/>
        <w:ind w:firstLine="720"/>
        <w:rPr>
          <w:rFonts w:asciiTheme="majorHAnsi" w:hAnsiTheme="majorHAnsi" w:cstheme="majorHAnsi"/>
        </w:rPr>
      </w:pPr>
      <w:r w:rsidRPr="00302456">
        <w:rPr>
          <w:rFonts w:asciiTheme="majorHAnsi" w:hAnsiTheme="majorHAnsi" w:cstheme="majorHAnsi"/>
        </w:rPr>
        <w:t>Lithium-ion batteries are an indispensable technology that have come to power a significant amount of the productivity in the 21</w:t>
      </w:r>
      <w:r w:rsidRPr="00302456">
        <w:rPr>
          <w:rFonts w:asciiTheme="majorHAnsi" w:hAnsiTheme="majorHAnsi" w:cstheme="majorHAnsi"/>
          <w:vertAlign w:val="superscript"/>
        </w:rPr>
        <w:t>st</w:t>
      </w:r>
      <w:r w:rsidRPr="00302456">
        <w:rPr>
          <w:rFonts w:asciiTheme="majorHAnsi" w:hAnsiTheme="majorHAnsi" w:cstheme="majorHAnsi"/>
        </w:rPr>
        <w:t xml:space="preserve"> century. </w:t>
      </w:r>
      <w:r w:rsidR="00E50B8C" w:rsidRPr="00202567">
        <w:rPr>
          <w:rFonts w:asciiTheme="majorHAnsi" w:hAnsiTheme="majorHAnsi" w:cstheme="majorHAnsi"/>
        </w:rPr>
        <w:t>One critical parameter important to the performance of lithium-ion batteries is the temperature</w:t>
      </w:r>
      <w:r w:rsidR="00E50B8C">
        <w:rPr>
          <w:rFonts w:asciiTheme="majorHAnsi" w:hAnsiTheme="majorHAnsi" w:cstheme="majorHAnsi"/>
        </w:rPr>
        <w:t xml:space="preserve"> gradient</w:t>
      </w:r>
      <w:r w:rsidR="00E50B8C" w:rsidRPr="00202567">
        <w:rPr>
          <w:rFonts w:asciiTheme="majorHAnsi" w:hAnsiTheme="majorHAnsi" w:cstheme="majorHAnsi"/>
        </w:rPr>
        <w:t xml:space="preserve"> under a load </w:t>
      </w:r>
      <w:r w:rsidR="00E50B8C" w:rsidRPr="00202567">
        <w:rPr>
          <w:rFonts w:asciiTheme="majorHAnsi" w:hAnsiTheme="majorHAnsi" w:cstheme="majorHAnsi"/>
          <w:color w:val="000000"/>
          <w:shd w:val="clear" w:color="auto" w:fill="FFFFFF"/>
        </w:rPr>
        <w:t>("Discharging at High and Low Temperatures" 2019</w:t>
      </w:r>
      <w:r w:rsidR="00E50B8C" w:rsidRPr="00202567">
        <w:rPr>
          <w:rFonts w:asciiTheme="majorHAnsi" w:hAnsiTheme="majorHAnsi" w:cstheme="majorHAnsi"/>
        </w:rPr>
        <w:t>).</w:t>
      </w:r>
      <w:r w:rsidR="00E50B8C">
        <w:rPr>
          <w:rFonts w:asciiTheme="majorHAnsi" w:hAnsiTheme="majorHAnsi" w:cstheme="majorHAnsi"/>
        </w:rPr>
        <w:t xml:space="preserve"> </w:t>
      </w:r>
      <w:r w:rsidR="001A684C">
        <w:rPr>
          <w:rFonts w:asciiTheme="majorHAnsi" w:hAnsiTheme="majorHAnsi" w:cstheme="majorHAnsi"/>
        </w:rPr>
        <w:t xml:space="preserve">The thermal conditions of the environment and the temperature gradient of the battery cell have a large influence on the overall performance and energy storage of a Lithium-ion battery. </w:t>
      </w:r>
      <w:r w:rsidRPr="00302456">
        <w:rPr>
          <w:rFonts w:asciiTheme="majorHAnsi" w:hAnsiTheme="majorHAnsi" w:cstheme="majorHAnsi"/>
        </w:rPr>
        <w:t xml:space="preserve">Hence, it will be useful to understand </w:t>
      </w:r>
      <w:r w:rsidR="00912541">
        <w:rPr>
          <w:rFonts w:asciiTheme="majorHAnsi" w:hAnsiTheme="majorHAnsi" w:cstheme="majorHAnsi"/>
        </w:rPr>
        <w:t xml:space="preserve">the thermal affects of a battery on its environment while it is under a constant discharge. </w:t>
      </w:r>
      <w:r w:rsidR="00E50B8C" w:rsidRPr="00202567">
        <w:rPr>
          <w:rFonts w:asciiTheme="majorHAnsi" w:hAnsiTheme="majorHAnsi" w:cstheme="majorHAnsi"/>
        </w:rPr>
        <w:t xml:space="preserve">A battery that runs too </w:t>
      </w:r>
      <w:r w:rsidR="00940010" w:rsidRPr="00202567">
        <w:rPr>
          <w:rFonts w:asciiTheme="majorHAnsi" w:hAnsiTheme="majorHAnsi" w:cstheme="majorHAnsi"/>
        </w:rPr>
        <w:t>co</w:t>
      </w:r>
      <w:r w:rsidR="00940010">
        <w:rPr>
          <w:rFonts w:asciiTheme="majorHAnsi" w:hAnsiTheme="majorHAnsi" w:cstheme="majorHAnsi"/>
        </w:rPr>
        <w:t>ld</w:t>
      </w:r>
      <w:r w:rsidR="00E50B8C" w:rsidRPr="00202567">
        <w:rPr>
          <w:rFonts w:asciiTheme="majorHAnsi" w:hAnsiTheme="majorHAnsi" w:cstheme="majorHAnsi"/>
        </w:rPr>
        <w:t xml:space="preserve"> will risk a drastic increase in internal resistance, which can decrease the overall capacity and length of runtime of the battery (</w:t>
      </w:r>
      <w:r w:rsidR="00E50B8C" w:rsidRPr="00202567">
        <w:rPr>
          <w:rFonts w:asciiTheme="majorHAnsi" w:hAnsiTheme="majorHAnsi" w:cstheme="majorHAnsi"/>
          <w:color w:val="000000"/>
          <w:shd w:val="clear" w:color="auto" w:fill="FFFFFF"/>
        </w:rPr>
        <w:t>"Discharging at High and Low Temperatures" 2019)</w:t>
      </w:r>
      <w:r w:rsidR="00E50B8C" w:rsidRPr="00202567">
        <w:rPr>
          <w:rFonts w:asciiTheme="majorHAnsi" w:hAnsiTheme="majorHAnsi" w:cstheme="majorHAnsi"/>
        </w:rPr>
        <w:t>.</w:t>
      </w:r>
      <w:r w:rsidR="00E50B8C">
        <w:rPr>
          <w:rFonts w:asciiTheme="majorHAnsi" w:hAnsiTheme="majorHAnsi" w:cstheme="majorHAnsi"/>
        </w:rPr>
        <w:t xml:space="preserve"> </w:t>
      </w:r>
      <w:r w:rsidR="00E50B8C" w:rsidRPr="00202567">
        <w:rPr>
          <w:rFonts w:asciiTheme="majorHAnsi" w:hAnsiTheme="majorHAnsi" w:cstheme="majorHAnsi"/>
        </w:rPr>
        <w:t>Alternatively, running too hot can permanently shorten its lifetime, in addition, high temperatures can potentially damage other electronic components that are in proximity.</w:t>
      </w:r>
      <w:r w:rsidR="00E50B8C">
        <w:rPr>
          <w:rFonts w:asciiTheme="majorHAnsi" w:hAnsiTheme="majorHAnsi" w:cstheme="majorHAnsi"/>
        </w:rPr>
        <w:t xml:space="preserve"> </w:t>
      </w:r>
    </w:p>
    <w:p w14:paraId="240D0CAE" w14:textId="2FFABE24" w:rsidR="00E50B8C" w:rsidRDefault="008C4EAE" w:rsidP="001475BC">
      <w:pPr>
        <w:spacing w:before="0" w:after="160" w:line="480" w:lineRule="auto"/>
        <w:ind w:firstLine="720"/>
        <w:rPr>
          <w:rFonts w:asciiTheme="majorHAnsi" w:hAnsiTheme="majorHAnsi" w:cstheme="majorHAnsi"/>
        </w:rPr>
      </w:pPr>
      <w:r>
        <w:rPr>
          <w:rFonts w:asciiTheme="majorHAnsi" w:hAnsiTheme="majorHAnsi" w:cstheme="majorHAnsi"/>
        </w:rPr>
        <w:t xml:space="preserve">A python program was created using the </w:t>
      </w:r>
      <w:proofErr w:type="spellStart"/>
      <w:r>
        <w:rPr>
          <w:rFonts w:asciiTheme="majorHAnsi" w:hAnsiTheme="majorHAnsi" w:cstheme="majorHAnsi"/>
        </w:rPr>
        <w:t>FeniCS</w:t>
      </w:r>
      <w:proofErr w:type="spellEnd"/>
      <w:r w:rsidR="00940010">
        <w:rPr>
          <w:rFonts w:asciiTheme="majorHAnsi" w:hAnsiTheme="majorHAnsi" w:cstheme="majorHAnsi"/>
        </w:rPr>
        <w:t xml:space="preserve"> module</w:t>
      </w:r>
      <w:r>
        <w:rPr>
          <w:rFonts w:asciiTheme="majorHAnsi" w:hAnsiTheme="majorHAnsi" w:cstheme="majorHAnsi"/>
        </w:rPr>
        <w:t xml:space="preserve"> and other libraries to </w:t>
      </w:r>
      <w:r w:rsidR="00940010">
        <w:rPr>
          <w:rFonts w:asciiTheme="majorHAnsi" w:hAnsiTheme="majorHAnsi" w:cstheme="majorHAnsi"/>
        </w:rPr>
        <w:t>create</w:t>
      </w:r>
      <w:r>
        <w:rPr>
          <w:rFonts w:asciiTheme="majorHAnsi" w:hAnsiTheme="majorHAnsi" w:cstheme="majorHAnsi"/>
        </w:rPr>
        <w:t xml:space="preserve"> </w:t>
      </w:r>
      <w:r w:rsidR="00940010">
        <w:rPr>
          <w:rFonts w:asciiTheme="majorHAnsi" w:hAnsiTheme="majorHAnsi" w:cstheme="majorHAnsi"/>
        </w:rPr>
        <w:t xml:space="preserve">a thermal model of </w:t>
      </w:r>
      <w:r>
        <w:rPr>
          <w:rFonts w:asciiTheme="majorHAnsi" w:hAnsiTheme="majorHAnsi" w:cstheme="majorHAnsi"/>
        </w:rPr>
        <w:t xml:space="preserve">a 3D Lithium-ion battery cell under a constant discharge. The model will help to understand which parameters </w:t>
      </w:r>
      <w:r w:rsidR="00940010">
        <w:rPr>
          <w:rFonts w:asciiTheme="majorHAnsi" w:hAnsiTheme="majorHAnsi" w:cstheme="majorHAnsi"/>
        </w:rPr>
        <w:t>the largest effect on the temperature gradient within the battery cell have</w:t>
      </w:r>
      <w:r>
        <w:rPr>
          <w:rFonts w:asciiTheme="majorHAnsi" w:hAnsiTheme="majorHAnsi" w:cstheme="majorHAnsi"/>
        </w:rPr>
        <w:t>, as well as how these affect the performance. Gaining insight into this behavior could help one to create more thorough thermal battery management systems to help improve the efficiency of electric vehicles</w:t>
      </w:r>
      <w:r w:rsidR="00940010">
        <w:rPr>
          <w:rFonts w:asciiTheme="majorHAnsi" w:hAnsiTheme="majorHAnsi" w:cstheme="majorHAnsi"/>
        </w:rPr>
        <w:t xml:space="preserve"> and other devices</w:t>
      </w:r>
      <w:r>
        <w:rPr>
          <w:rFonts w:asciiTheme="majorHAnsi" w:hAnsiTheme="majorHAnsi" w:cstheme="majorHAnsi"/>
        </w:rPr>
        <w:t>. Lastly, a sensitivity analysis will be performed on the current</w:t>
      </w:r>
      <w:r w:rsidR="00940010">
        <w:rPr>
          <w:rFonts w:asciiTheme="majorHAnsi" w:hAnsiTheme="majorHAnsi" w:cstheme="majorHAnsi"/>
        </w:rPr>
        <w:t xml:space="preserve"> discharge</w:t>
      </w:r>
      <w:r>
        <w:rPr>
          <w:rFonts w:asciiTheme="majorHAnsi" w:hAnsiTheme="majorHAnsi" w:cstheme="majorHAnsi"/>
        </w:rPr>
        <w:t>, internal resistance of the battery,</w:t>
      </w:r>
      <w:r w:rsidR="00940010">
        <w:rPr>
          <w:rFonts w:asciiTheme="majorHAnsi" w:hAnsiTheme="majorHAnsi" w:cstheme="majorHAnsi"/>
        </w:rPr>
        <w:t xml:space="preserve"> voltage variation, and volume</w:t>
      </w:r>
      <w:r>
        <w:rPr>
          <w:rFonts w:asciiTheme="majorHAnsi" w:hAnsiTheme="majorHAnsi" w:cstheme="majorHAnsi"/>
        </w:rPr>
        <w:t xml:space="preserve"> to help in understanding how </w:t>
      </w:r>
      <w:r w:rsidR="00940010">
        <w:rPr>
          <w:rFonts w:asciiTheme="majorHAnsi" w:hAnsiTheme="majorHAnsi" w:cstheme="majorHAnsi"/>
        </w:rPr>
        <w:t xml:space="preserve">the </w:t>
      </w:r>
      <w:r>
        <w:rPr>
          <w:rFonts w:asciiTheme="majorHAnsi" w:hAnsiTheme="majorHAnsi" w:cstheme="majorHAnsi"/>
        </w:rPr>
        <w:t xml:space="preserve">uncertainty in these values affect the heat transfer </w:t>
      </w:r>
      <w:r w:rsidR="00B46F6E">
        <w:rPr>
          <w:rFonts w:asciiTheme="majorHAnsi" w:hAnsiTheme="majorHAnsi" w:cstheme="majorHAnsi"/>
        </w:rPr>
        <w:t xml:space="preserve">with </w:t>
      </w:r>
      <w:r>
        <w:rPr>
          <w:rFonts w:asciiTheme="majorHAnsi" w:hAnsiTheme="majorHAnsi" w:cstheme="majorHAnsi"/>
        </w:rPr>
        <w:t xml:space="preserve">the surroundings of the battery cell. </w:t>
      </w:r>
    </w:p>
    <w:p w14:paraId="6FB6B26D" w14:textId="77777777" w:rsidR="00FC396F" w:rsidRDefault="00FC396F" w:rsidP="008A1734">
      <w:pPr>
        <w:spacing w:before="0" w:after="200" w:line="480" w:lineRule="auto"/>
        <w:rPr>
          <w:rFonts w:asciiTheme="majorHAnsi" w:eastAsia="Calibri" w:hAnsiTheme="majorHAnsi" w:cstheme="majorHAnsi"/>
          <w:sz w:val="28"/>
          <w:szCs w:val="28"/>
          <w:lang w:val="en-US"/>
        </w:rPr>
      </w:pPr>
    </w:p>
    <w:p w14:paraId="1D7D60C9" w14:textId="3E7A2A54" w:rsidR="008A1734" w:rsidRPr="00302456" w:rsidRDefault="008A1734" w:rsidP="008A1734">
      <w:pPr>
        <w:spacing w:before="0" w:after="200" w:line="48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lastRenderedPageBreak/>
        <w:t>Literature Review</w:t>
      </w:r>
    </w:p>
    <w:p w14:paraId="3BA6D771" w14:textId="3A68DC4D" w:rsidR="006F424D" w:rsidRPr="006F424D" w:rsidRDefault="006F424D" w:rsidP="006F424D">
      <w:pPr>
        <w:spacing w:before="0" w:after="16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9D2BE2">
        <w:rPr>
          <w:rFonts w:asciiTheme="majorHAnsi" w:hAnsiTheme="majorHAnsi" w:cstheme="majorHAnsi"/>
          <w:shd w:val="clear" w:color="auto" w:fill="FFFFFF"/>
        </w:rPr>
        <w:t xml:space="preserve">Lithium-ion batteries have become immensely important over the last few decades with the introduction of various portable electronic devices from smart phones to electric vehicles. This has caused a surge of interest in the scientific community in the thermal behavior of the battery cells to optimize the energy storage and performance of these electronic devices. The performance of Li-ion battery systems is dependent on the thermal behavior and temperature gradient uniformity inside the cell [ </w:t>
      </w:r>
      <w:r w:rsidR="00940010">
        <w:rPr>
          <w:color w:val="333333"/>
          <w:shd w:val="clear" w:color="auto" w:fill="FFFFFF"/>
        </w:rPr>
        <w:t>Wang, Ma, and Zhang</w:t>
      </w:r>
      <w:r w:rsidR="00940010">
        <w:rPr>
          <w:color w:val="333333"/>
          <w:shd w:val="clear" w:color="auto" w:fill="FFFFFF"/>
        </w:rPr>
        <w:t>,</w:t>
      </w:r>
      <w:r w:rsidR="00940010">
        <w:rPr>
          <w:color w:val="333333"/>
          <w:shd w:val="clear" w:color="auto" w:fill="FFFFFF"/>
        </w:rPr>
        <w:t xml:space="preserve"> 2017</w:t>
      </w:r>
      <w:r w:rsidR="009D2BE2">
        <w:rPr>
          <w:rFonts w:asciiTheme="majorHAnsi" w:hAnsiTheme="majorHAnsi" w:cstheme="majorHAnsi"/>
          <w:shd w:val="clear" w:color="auto" w:fill="FFFFFF"/>
        </w:rPr>
        <w:t xml:space="preserve">]. </w:t>
      </w:r>
      <w:r w:rsidR="00397161">
        <w:rPr>
          <w:rFonts w:asciiTheme="majorHAnsi" w:hAnsiTheme="majorHAnsi" w:cstheme="majorHAnsi"/>
          <w:shd w:val="clear" w:color="auto" w:fill="FFFFFF"/>
        </w:rPr>
        <w:t>This has caused many researches to embark on creating models to help in thoroughly understanding this behavior. One paper title, “Finite Element Thermal Model and Simulation for a Cylindrical Li-ion Battery”</w:t>
      </w:r>
      <w:r w:rsidR="00714E68">
        <w:rPr>
          <w:rFonts w:asciiTheme="majorHAnsi" w:hAnsiTheme="majorHAnsi" w:cstheme="majorHAnsi"/>
          <w:shd w:val="clear" w:color="auto" w:fill="FFFFFF"/>
        </w:rPr>
        <w:t xml:space="preserve">, </w:t>
      </w:r>
      <w:r w:rsidR="00714E68" w:rsidRPr="00714E68">
        <w:rPr>
          <w:rFonts w:asciiTheme="majorHAnsi" w:hAnsiTheme="majorHAnsi" w:cstheme="majorHAnsi"/>
          <w:shd w:val="clear" w:color="auto" w:fill="FFFFFF"/>
        </w:rPr>
        <w:t xml:space="preserve">by </w:t>
      </w:r>
      <w:r w:rsidR="00714E68">
        <w:rPr>
          <w:rFonts w:asciiTheme="majorHAnsi" w:hAnsiTheme="majorHAnsi" w:cstheme="majorHAnsi"/>
          <w:shd w:val="clear" w:color="auto" w:fill="FFFFFF"/>
        </w:rPr>
        <w:t>Zhenpo Wang, Jun Ma, and Lei Zhang</w:t>
      </w:r>
      <w:r w:rsidR="00397161" w:rsidRPr="00714E68">
        <w:rPr>
          <w:rFonts w:asciiTheme="majorHAnsi" w:hAnsiTheme="majorHAnsi" w:cstheme="majorHAnsi"/>
          <w:shd w:val="clear" w:color="auto" w:fill="FFFFFF"/>
        </w:rPr>
        <w:t xml:space="preserve"> aimed</w:t>
      </w:r>
      <w:r w:rsidR="00397161">
        <w:rPr>
          <w:rFonts w:asciiTheme="majorHAnsi" w:hAnsiTheme="majorHAnsi" w:cstheme="majorHAnsi"/>
          <w:shd w:val="clear" w:color="auto" w:fill="FFFFFF"/>
        </w:rPr>
        <w:t xml:space="preserve"> at validating the thermal model they created using finite element analysis with e</w:t>
      </w:r>
      <w:bookmarkStart w:id="0" w:name="_GoBack"/>
      <w:bookmarkEnd w:id="0"/>
      <w:r w:rsidR="00397161">
        <w:rPr>
          <w:rFonts w:asciiTheme="majorHAnsi" w:hAnsiTheme="majorHAnsi" w:cstheme="majorHAnsi"/>
          <w:shd w:val="clear" w:color="auto" w:fill="FFFFFF"/>
        </w:rPr>
        <w:t xml:space="preserve">mpirical experimentation and verifying the accuracy of the simulation method. </w:t>
      </w:r>
      <w:r w:rsidR="00714E68">
        <w:rPr>
          <w:rFonts w:asciiTheme="majorHAnsi" w:hAnsiTheme="majorHAnsi" w:cstheme="majorHAnsi"/>
          <w:shd w:val="clear" w:color="auto" w:fill="FFFFFF"/>
        </w:rPr>
        <w:t xml:space="preserve">Overall, the results of this research were able to narrow the total error deviation from temperature in the simulation down to approximately 9 -11 % compared to the empirical experiment. Another paper titled, “Battery Electrical Vehicles-Analysis of Thermal Modelling and Thermal Management” by </w:t>
      </w:r>
      <w:proofErr w:type="spellStart"/>
      <w:r w:rsidR="00714E68">
        <w:rPr>
          <w:rFonts w:asciiTheme="majorHAnsi" w:hAnsiTheme="majorHAnsi" w:cstheme="majorHAnsi"/>
          <w:shd w:val="clear" w:color="auto" w:fill="FFFFFF"/>
        </w:rPr>
        <w:t>Ahmadou</w:t>
      </w:r>
      <w:proofErr w:type="spellEnd"/>
      <w:r w:rsidR="00714E68">
        <w:rPr>
          <w:rFonts w:asciiTheme="majorHAnsi" w:hAnsiTheme="majorHAnsi" w:cstheme="majorHAnsi"/>
          <w:shd w:val="clear" w:color="auto" w:fill="FFFFFF"/>
        </w:rPr>
        <w:t xml:space="preserve"> Samba created a similar model except in two dimensions and aimed at exploring the impact of battery geometry and design on the performance of the battery cell. </w:t>
      </w:r>
    </w:p>
    <w:p w14:paraId="21F159AD" w14:textId="1924BE01" w:rsidR="009419A2" w:rsidRPr="00302456" w:rsidRDefault="009419A2" w:rsidP="009419A2">
      <w:pPr>
        <w:spacing w:before="0" w:after="200" w:line="480" w:lineRule="auto"/>
        <w:rPr>
          <w:rFonts w:asciiTheme="majorHAnsi" w:eastAsia="Calibri" w:hAnsiTheme="majorHAnsi" w:cstheme="majorHAnsi"/>
          <w:sz w:val="28"/>
          <w:szCs w:val="28"/>
          <w:lang w:val="en-US"/>
        </w:rPr>
      </w:pPr>
      <w:r w:rsidRPr="00302456">
        <w:rPr>
          <w:rFonts w:asciiTheme="majorHAnsi" w:eastAsia="Calibri" w:hAnsiTheme="majorHAnsi" w:cstheme="majorHAnsi"/>
          <w:sz w:val="28"/>
          <w:szCs w:val="28"/>
          <w:lang w:val="en-US"/>
        </w:rPr>
        <w:t>Methodology</w:t>
      </w:r>
    </w:p>
    <w:p w14:paraId="79226A4B" w14:textId="04FB69D8" w:rsidR="00003EAB" w:rsidRDefault="00B46F6E" w:rsidP="00003EAB">
      <w:pPr>
        <w:spacing w:before="0" w:after="160" w:line="480" w:lineRule="auto"/>
        <w:rPr>
          <w:rFonts w:asciiTheme="majorHAnsi" w:eastAsia="Calibri" w:hAnsiTheme="majorHAnsi" w:cstheme="majorHAnsi"/>
          <w:lang w:val="en-US"/>
        </w:rPr>
      </w:pPr>
      <w:r>
        <w:rPr>
          <w:rFonts w:asciiTheme="majorHAnsi" w:eastAsia="Calibri" w:hAnsiTheme="majorHAnsi" w:cstheme="majorHAnsi"/>
          <w:lang w:val="en-US"/>
        </w:rPr>
        <w:tab/>
        <w:t xml:space="preserve">A system of partial differential equations (PDE) closely resembling the heat equation can be used to model the thermal behavior of a lithium-ion battery cell over a specified time interval. Finite Element Analysis (FEA) can be used to create a computational model with python using the </w:t>
      </w:r>
      <w:proofErr w:type="spellStart"/>
      <w:r>
        <w:rPr>
          <w:rFonts w:asciiTheme="majorHAnsi" w:eastAsia="Calibri" w:hAnsiTheme="majorHAnsi" w:cstheme="majorHAnsi"/>
          <w:lang w:val="en-US"/>
        </w:rPr>
        <w:t>FEniCS</w:t>
      </w:r>
      <w:proofErr w:type="spellEnd"/>
      <w:r>
        <w:rPr>
          <w:rFonts w:asciiTheme="majorHAnsi" w:eastAsia="Calibri" w:hAnsiTheme="majorHAnsi" w:cstheme="majorHAnsi"/>
          <w:lang w:val="en-US"/>
        </w:rPr>
        <w:t xml:space="preserve"> module to solve the relevant PDE. FEA can be used to solve and model PDE’s by reducing the number of sections or elements of an object to a finite number, this is done by creating a mesh across the domain </w:t>
      </w:r>
      <w:r>
        <w:rPr>
          <w:rFonts w:asciiTheme="majorHAnsi" w:eastAsia="Calibri" w:hAnsiTheme="majorHAnsi" w:cstheme="majorHAnsi"/>
          <w:lang w:val="en-US"/>
        </w:rPr>
        <w:lastRenderedPageBreak/>
        <w:t xml:space="preserve">of the object. The relevant PDE can be computed to determine the solution across each element of the object in time and space. Ultimately, this allows a working simulation to model a physical phenomenon that are described by the relevant PDE’s. FEA is often used to model physical problems in structural analysis, heat transfer, fluid dynamics, mass transport, and even electromagnetic potential. </w:t>
      </w:r>
    </w:p>
    <w:p w14:paraId="3C18257D" w14:textId="640B97F4" w:rsidR="00B46F6E" w:rsidRPr="00F04387" w:rsidRDefault="00B46F6E" w:rsidP="00003EAB">
      <w:pPr>
        <w:spacing w:before="0" w:after="160" w:line="480" w:lineRule="auto"/>
        <w:rPr>
          <w:rFonts w:asciiTheme="majorHAnsi" w:eastAsia="Calibri" w:hAnsiTheme="majorHAnsi" w:cstheme="majorHAnsi"/>
          <w:lang w:val="en-US"/>
        </w:rPr>
      </w:pPr>
      <w:r>
        <w:rPr>
          <w:rFonts w:asciiTheme="majorHAnsi" w:eastAsia="Calibri" w:hAnsiTheme="majorHAnsi" w:cstheme="majorHAnsi"/>
          <w:lang w:val="en-US"/>
        </w:rPr>
        <w:tab/>
      </w:r>
      <w:r w:rsidR="00FC396F">
        <w:rPr>
          <w:rFonts w:asciiTheme="majorHAnsi" w:eastAsia="Calibri" w:hAnsiTheme="majorHAnsi" w:cstheme="majorHAnsi"/>
          <w:lang w:val="en-US"/>
        </w:rPr>
        <w:t xml:space="preserve">Finite element analysis will be used to accurately model the thermal behavior of a lithium-ion battery cell under a constant discharge over time. The primary tools used will be the python language and the </w:t>
      </w:r>
      <w:proofErr w:type="spellStart"/>
      <w:r w:rsidR="00FC396F">
        <w:rPr>
          <w:rFonts w:asciiTheme="majorHAnsi" w:eastAsia="Calibri" w:hAnsiTheme="majorHAnsi" w:cstheme="majorHAnsi"/>
          <w:lang w:val="en-US"/>
        </w:rPr>
        <w:t>FEniCS</w:t>
      </w:r>
      <w:proofErr w:type="spellEnd"/>
      <w:r w:rsidR="00FC396F">
        <w:rPr>
          <w:rFonts w:asciiTheme="majorHAnsi" w:eastAsia="Calibri" w:hAnsiTheme="majorHAnsi" w:cstheme="majorHAnsi"/>
          <w:lang w:val="en-US"/>
        </w:rPr>
        <w:t xml:space="preserve"> module to aid in solving the PDE and running the simulation. Paraview will also be used to create visualizations and videos of the simulation. </w:t>
      </w:r>
      <w:r w:rsidR="00F04387">
        <w:rPr>
          <w:rFonts w:asciiTheme="majorHAnsi" w:eastAsia="Calibri" w:hAnsiTheme="majorHAnsi" w:cstheme="majorHAnsi"/>
          <w:lang w:val="en-US"/>
        </w:rPr>
        <w:t xml:space="preserve">The relevant PDE’s to describe the thermal behavior of a Li-ion cell under discharge were based on the heat equation and derived largely from experimentation, which were obtained from </w:t>
      </w:r>
      <w:r w:rsidR="00F04387">
        <w:rPr>
          <w:rFonts w:asciiTheme="majorHAnsi" w:eastAsia="Calibri" w:hAnsiTheme="majorHAnsi" w:cstheme="majorHAnsi"/>
          <w:i/>
          <w:lang w:val="en-US"/>
        </w:rPr>
        <w:t xml:space="preserve">Finite Element Thermal Model and Simulation for a Cylindrical Li-ion Battery. </w:t>
      </w:r>
      <w:r w:rsidR="00F04387">
        <w:rPr>
          <w:rFonts w:asciiTheme="majorHAnsi" w:eastAsia="Calibri" w:hAnsiTheme="majorHAnsi" w:cstheme="majorHAnsi"/>
          <w:lang w:val="en-US"/>
        </w:rPr>
        <w:t>The relevant PDE along with its boundary conditions and heat generation function can be seen below in Equations [1] – [</w:t>
      </w:r>
      <w:r w:rsidR="0047715B">
        <w:rPr>
          <w:rFonts w:asciiTheme="majorHAnsi" w:eastAsia="Calibri" w:hAnsiTheme="majorHAnsi" w:cstheme="majorHAnsi"/>
          <w:lang w:val="en-US"/>
        </w:rPr>
        <w:t>6]</w:t>
      </w:r>
      <w:r w:rsidR="00E13B3F">
        <w:rPr>
          <w:rFonts w:asciiTheme="majorHAnsi" w:eastAsia="Calibri" w:hAnsiTheme="majorHAnsi" w:cstheme="majorHAnsi"/>
          <w:lang w:val="en-US"/>
        </w:rPr>
        <w:t xml:space="preserve"> (</w:t>
      </w:r>
      <w:proofErr w:type="spellStart"/>
      <w:r w:rsidR="00FF768D" w:rsidRPr="00202567">
        <w:rPr>
          <w:rFonts w:asciiTheme="majorHAnsi" w:hAnsiTheme="majorHAnsi" w:cstheme="majorHAnsi"/>
        </w:rPr>
        <w:t>Ahmadou</w:t>
      </w:r>
      <w:proofErr w:type="spellEnd"/>
      <w:r w:rsidR="00FF768D" w:rsidRPr="00202567">
        <w:rPr>
          <w:rFonts w:asciiTheme="majorHAnsi" w:hAnsiTheme="majorHAnsi" w:cstheme="majorHAnsi"/>
        </w:rPr>
        <w:t xml:space="preserve"> Samba, 2015</w:t>
      </w:r>
      <w:r w:rsidR="00E13B3F">
        <w:rPr>
          <w:rFonts w:asciiTheme="majorHAnsi" w:eastAsia="Calibri" w:hAnsiTheme="majorHAnsi" w:cstheme="majorHAnsi"/>
          <w:lang w:val="en-US"/>
        </w:rPr>
        <w:t>)</w:t>
      </w:r>
      <w:r w:rsidR="00F04387">
        <w:rPr>
          <w:rFonts w:asciiTheme="majorHAnsi" w:eastAsia="Calibri" w:hAnsiTheme="majorHAnsi" w:cstheme="majorHAnsi"/>
          <w:lang w:val="en-US"/>
        </w:rPr>
        <w:t>.</w:t>
      </w:r>
    </w:p>
    <w:p w14:paraId="69F60A45" w14:textId="2FD2B510" w:rsidR="001D726B" w:rsidRPr="00706821" w:rsidRDefault="00F70D33" w:rsidP="000230D7">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r>
          <w:rPr>
            <w:rFonts w:ascii="Cambria Math" w:eastAsia="Calibri" w:hAnsi="Cambria Math" w:cstheme="majorHAnsi"/>
            <w:lang w:val="en-US"/>
          </w:rPr>
          <m:t xml:space="preserve">- </m:t>
        </m:r>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r>
          <w:rPr>
            <w:rFonts w:ascii="Cambria Math" w:eastAsia="Calibri" w:hAnsi="Cambria Math" w:cstheme="majorHAnsi"/>
            <w:lang w:val="en-US"/>
          </w:rPr>
          <m:t>ΔT=q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on    Ω</m:t>
        </m:r>
      </m:oMath>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t>[1]</w:t>
      </w:r>
    </w:p>
    <w:p w14:paraId="3234FF58" w14:textId="2F1D8961" w:rsidR="00706821" w:rsidRDefault="0044784E" w:rsidP="000230D7">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0,y</m:t>
            </m:r>
          </m:e>
        </m:d>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2,y</m:t>
            </m:r>
          </m:e>
        </m:d>
        <m:r>
          <w:rPr>
            <w:rFonts w:ascii="Cambria Math" w:eastAsia="Calibri" w:hAnsi="Cambria Math" w:cstheme="majorHAnsi"/>
            <w:lang w:val="en-US"/>
          </w:rPr>
          <m:t xml:space="preserve">=30.0      on    </m:t>
        </m:r>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lang w:val="en-US"/>
              </w:rPr>
              <m:t>Ω</m:t>
            </m:r>
          </m:e>
          <m:sub>
            <m:r>
              <w:rPr>
                <w:rFonts w:ascii="Cambria Math" w:eastAsia="Calibri" w:hAnsi="Cambria Math" w:cstheme="majorHAnsi"/>
              </w:rPr>
              <m:t>Left,   Right</m:t>
            </m:r>
          </m:sub>
        </m:sSub>
        <m:r>
          <w:rPr>
            <w:rFonts w:ascii="Cambria Math" w:eastAsia="Calibri" w:hAnsi="Cambria Math" w:cstheme="majorHAnsi"/>
            <w:lang w:val="en-US"/>
          </w:rPr>
          <m:t xml:space="preserve">  </m:t>
        </m:r>
      </m:oMath>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t>[2]</w:t>
      </w:r>
    </w:p>
    <w:p w14:paraId="67DA027E" w14:textId="3015DFA0" w:rsidR="00D73B3B" w:rsidRPr="0044784E" w:rsidRDefault="00D73B3B" w:rsidP="00D73B3B">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x,0</m:t>
            </m:r>
          </m:e>
        </m:d>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x,5</m:t>
            </m:r>
          </m:e>
        </m:d>
        <m:r>
          <w:rPr>
            <w:rFonts w:ascii="Cambria Math" w:eastAsia="Calibri" w:hAnsi="Cambria Math" w:cstheme="majorHAnsi"/>
            <w:lang w:val="en-US"/>
          </w:rPr>
          <m:t xml:space="preserve">=25.0      on    </m:t>
        </m:r>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lang w:val="en-US"/>
              </w:rPr>
              <m:t>Ω</m:t>
            </m:r>
          </m:e>
          <m:sub>
            <m:r>
              <w:rPr>
                <w:rFonts w:ascii="Cambria Math" w:eastAsia="Calibri" w:hAnsi="Cambria Math" w:cstheme="majorHAnsi"/>
              </w:rPr>
              <m:t>Top,   Bottom</m:t>
            </m:r>
          </m:sub>
        </m:sSub>
        <m:r>
          <w:rPr>
            <w:rFonts w:ascii="Cambria Math" w:eastAsia="Calibri" w:hAnsi="Cambria Math" w:cstheme="majorHAnsi"/>
            <w:lang w:val="en-US"/>
          </w:rPr>
          <m:t xml:space="preserve">  </m:t>
        </m:r>
      </m:oMath>
      <w:r>
        <w:rPr>
          <w:rFonts w:asciiTheme="majorHAnsi" w:eastAsia="Calibri" w:hAnsiTheme="majorHAnsi" w:cstheme="majorHAnsi"/>
          <w:lang w:val="en-US"/>
        </w:rPr>
        <w:tab/>
      </w:r>
      <w:r>
        <w:rPr>
          <w:rFonts w:asciiTheme="majorHAnsi" w:eastAsia="Calibri" w:hAnsiTheme="majorHAnsi" w:cstheme="majorHAnsi"/>
          <w:lang w:val="en-US"/>
        </w:rPr>
        <w:tab/>
        <w:t>[3]</w:t>
      </w:r>
    </w:p>
    <w:p w14:paraId="76A1FDEF" w14:textId="4F764F77" w:rsidR="0047715B" w:rsidRDefault="0044784E" w:rsidP="0047715B">
      <w:pPr>
        <w:spacing w:before="0" w:after="200"/>
        <w:ind w:left="2160" w:firstLine="720"/>
        <w:rPr>
          <w:rFonts w:asciiTheme="majorHAnsi" w:eastAsia="Calibri" w:hAnsiTheme="majorHAnsi" w:cstheme="majorHAnsi"/>
        </w:rPr>
      </w:pPr>
      <m:oMath>
        <m:r>
          <w:rPr>
            <w:rFonts w:ascii="Cambria Math" w:eastAsia="Calibri" w:hAnsi="Cambria Math" w:cstheme="majorHAnsi"/>
            <w:lang w:val="en-US"/>
          </w:rPr>
          <m:t>n∙</m:t>
        </m:r>
        <m:r>
          <m:rPr>
            <m:sty m:val="p"/>
          </m:rPr>
          <w:rPr>
            <w:rFonts w:ascii="Cambria Math" w:eastAsia="Calibri" w:hAnsi="Cambria Math" w:cstheme="majorHAnsi"/>
            <w:lang w:val="en-US"/>
          </w:rPr>
          <m:t>∇</m:t>
        </m:r>
        <m:r>
          <w:rPr>
            <w:rFonts w:ascii="Cambria Math" w:eastAsia="Calibri" w:hAnsi="Cambria Math" w:cstheme="majorHAnsi"/>
            <w:lang w:val="en-US"/>
          </w:rPr>
          <m:t>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on    </m:t>
        </m:r>
        <m:r>
          <w:rPr>
            <w:rFonts w:ascii="Cambria Math" w:eastAsia="Calibri" w:hAnsi="Cambria Math" w:cstheme="majorHAnsi"/>
          </w:rPr>
          <m:t>∂</m:t>
        </m:r>
        <m:sSub>
          <m:sSubPr>
            <m:ctrlPr>
              <w:rPr>
                <w:rFonts w:ascii="Cambria Math" w:eastAsia="Calibri" w:hAnsi="Cambria Math" w:cstheme="majorHAnsi"/>
                <w:i/>
              </w:rPr>
            </m:ctrlPr>
          </m:sSubPr>
          <m:e>
            <m:r>
              <w:rPr>
                <w:rFonts w:ascii="Cambria Math" w:eastAsia="Calibri" w:hAnsi="Cambria Math" w:cstheme="majorHAnsi"/>
                <w:lang w:val="en-US"/>
              </w:rPr>
              <m:t>Ω</m:t>
            </m:r>
          </m:e>
          <m:sub>
            <m:r>
              <w:rPr>
                <w:rFonts w:ascii="Cambria Math" w:eastAsia="Calibri" w:hAnsi="Cambria Math" w:cstheme="majorHAnsi"/>
              </w:rPr>
              <m:t>Cathode</m:t>
            </m:r>
          </m:sub>
        </m:sSub>
      </m:oMath>
      <w:r w:rsidR="00F04387">
        <w:rPr>
          <w:rFonts w:asciiTheme="majorHAnsi" w:eastAsia="Calibri" w:hAnsiTheme="majorHAnsi" w:cstheme="majorHAnsi"/>
        </w:rPr>
        <w:tab/>
      </w:r>
      <w:r w:rsidR="00F04387">
        <w:rPr>
          <w:rFonts w:asciiTheme="majorHAnsi" w:eastAsia="Calibri" w:hAnsiTheme="majorHAnsi" w:cstheme="majorHAnsi"/>
        </w:rPr>
        <w:tab/>
      </w:r>
      <w:r w:rsidR="00F04387">
        <w:rPr>
          <w:rFonts w:asciiTheme="majorHAnsi" w:eastAsia="Calibri" w:hAnsiTheme="majorHAnsi" w:cstheme="majorHAnsi"/>
        </w:rPr>
        <w:tab/>
      </w:r>
      <w:r w:rsidR="00BD1BA7">
        <w:rPr>
          <w:rFonts w:asciiTheme="majorHAnsi" w:eastAsia="Calibri" w:hAnsiTheme="majorHAnsi" w:cstheme="majorHAnsi"/>
        </w:rPr>
        <w:tab/>
      </w:r>
      <w:r w:rsidR="00BD1BA7">
        <w:rPr>
          <w:rFonts w:asciiTheme="majorHAnsi" w:eastAsia="Calibri" w:hAnsiTheme="majorHAnsi" w:cstheme="majorHAnsi"/>
        </w:rPr>
        <w:tab/>
      </w:r>
      <w:r w:rsidR="00F04387">
        <w:rPr>
          <w:rFonts w:asciiTheme="majorHAnsi" w:eastAsia="Calibri" w:hAnsiTheme="majorHAnsi" w:cstheme="majorHAnsi"/>
        </w:rPr>
        <w:t>[</w:t>
      </w:r>
      <w:r w:rsidR="00D73B3B">
        <w:rPr>
          <w:rFonts w:asciiTheme="majorHAnsi" w:eastAsia="Calibri" w:hAnsiTheme="majorHAnsi" w:cstheme="majorHAnsi"/>
        </w:rPr>
        <w:t>4</w:t>
      </w:r>
      <w:r w:rsidR="00F04387">
        <w:rPr>
          <w:rFonts w:asciiTheme="majorHAnsi" w:eastAsia="Calibri" w:hAnsiTheme="majorHAnsi" w:cstheme="majorHAnsi"/>
        </w:rPr>
        <w:t>]</w:t>
      </w:r>
    </w:p>
    <w:p w14:paraId="16EE557B" w14:textId="280A7A44" w:rsidR="00083AF6" w:rsidRDefault="0047715B" w:rsidP="000230D7">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T</m:t>
        </m:r>
        <m:d>
          <m:dPr>
            <m:ctrlPr>
              <w:rPr>
                <w:rFonts w:ascii="Cambria Math" w:eastAsia="Calibri" w:hAnsi="Cambria Math" w:cstheme="majorHAnsi"/>
                <w:i/>
                <w:lang w:val="en-US"/>
              </w:rPr>
            </m:ctrlPr>
          </m:dPr>
          <m:e>
            <m:r>
              <w:rPr>
                <w:rFonts w:ascii="Cambria Math" w:eastAsia="Calibri" w:hAnsi="Cambria Math" w:cstheme="majorHAnsi"/>
                <w:lang w:val="en-US"/>
              </w:rPr>
              <m:t>x,y,0</m:t>
            </m:r>
          </m:e>
        </m:d>
        <m:r>
          <w:rPr>
            <w:rFonts w:ascii="Cambria Math" w:eastAsia="Calibri" w:hAnsi="Cambria Math" w:cstheme="majorHAnsi"/>
            <w:lang w:val="en-US"/>
          </w:rPr>
          <m:t>=0</m:t>
        </m:r>
      </m:oMath>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sidR="00F04387">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sidR="00F04387">
        <w:rPr>
          <w:rFonts w:asciiTheme="majorHAnsi" w:eastAsia="Calibri" w:hAnsiTheme="majorHAnsi" w:cstheme="majorHAnsi"/>
          <w:lang w:val="en-US"/>
        </w:rPr>
        <w:t>[</w:t>
      </w:r>
      <w:r w:rsidR="00D73B3B">
        <w:rPr>
          <w:rFonts w:asciiTheme="majorHAnsi" w:eastAsia="Calibri" w:hAnsiTheme="majorHAnsi" w:cstheme="majorHAnsi"/>
          <w:lang w:val="en-US"/>
        </w:rPr>
        <w:t>5</w:t>
      </w:r>
      <w:r w:rsidR="00F04387">
        <w:rPr>
          <w:rFonts w:asciiTheme="majorHAnsi" w:eastAsia="Calibri" w:hAnsiTheme="majorHAnsi" w:cstheme="majorHAnsi"/>
          <w:lang w:val="en-US"/>
        </w:rPr>
        <w:t>]</w:t>
      </w:r>
    </w:p>
    <w:p w14:paraId="49DD4558" w14:textId="1F24F47B" w:rsidR="0047715B" w:rsidRPr="00B1789C" w:rsidRDefault="0047715B" w:rsidP="0047715B">
      <w:pPr>
        <w:spacing w:before="0" w:after="200"/>
        <w:ind w:left="2160" w:firstLine="720"/>
        <w:rPr>
          <w:rFonts w:asciiTheme="majorHAnsi" w:eastAsia="Calibri" w:hAnsiTheme="majorHAnsi" w:cstheme="majorHAnsi"/>
          <w:lang w:val="en-US"/>
        </w:rPr>
      </w:pPr>
      <m:oMath>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m:t>
        </m:r>
        <m:f>
          <m:fPr>
            <m:ctrlPr>
              <w:rPr>
                <w:rFonts w:ascii="Cambria Math" w:eastAsia="Calibri" w:hAnsi="Cambria Math" w:cstheme="majorHAnsi"/>
                <w:i/>
                <w:lang w:val="en-US"/>
              </w:rPr>
            </m:ctrlPr>
          </m:fPr>
          <m:num>
            <m:r>
              <w:rPr>
                <w:rFonts w:ascii="Cambria Math" w:eastAsia="Calibri" w:hAnsi="Cambria Math" w:cstheme="majorHAnsi"/>
                <w:lang w:val="en-US"/>
              </w:rPr>
              <m:t>I</m:t>
            </m:r>
          </m:num>
          <m:den>
            <m:sSub>
              <m:sSubPr>
                <m:ctrlPr>
                  <w:rPr>
                    <w:rFonts w:ascii="Cambria Math" w:eastAsia="Calibri" w:hAnsi="Cambria Math" w:cstheme="majorHAnsi"/>
                    <w:i/>
                    <w:lang w:val="en-US"/>
                  </w:rPr>
                </m:ctrlPr>
              </m:sSubPr>
              <m:e>
                <m:r>
                  <w:rPr>
                    <w:rFonts w:ascii="Cambria Math" w:eastAsia="Calibri" w:hAnsi="Cambria Math" w:cstheme="majorHAnsi"/>
                    <w:lang w:val="en-US"/>
                  </w:rPr>
                  <m:t>V</m:t>
                </m:r>
              </m:e>
              <m:sub>
                <m:r>
                  <w:rPr>
                    <w:rFonts w:ascii="Cambria Math" w:eastAsia="Calibri" w:hAnsi="Cambria Math" w:cstheme="majorHAnsi"/>
                    <w:lang w:val="en-US"/>
                  </w:rPr>
                  <m:t>batt</m:t>
                </m:r>
              </m:sub>
            </m:sSub>
          </m:den>
        </m:f>
        <m:r>
          <w:rPr>
            <w:rFonts w:ascii="Cambria Math" w:eastAsia="Calibri" w:hAnsi="Cambria Math" w:cstheme="majorHAnsi"/>
            <w:lang w:val="en-US"/>
          </w:rPr>
          <m:t>[I∙R+T∙u]</m:t>
        </m:r>
      </m:oMath>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r>
      <w:r>
        <w:rPr>
          <w:rFonts w:asciiTheme="majorHAnsi" w:eastAsia="Calibri" w:hAnsiTheme="majorHAnsi" w:cstheme="majorHAnsi"/>
          <w:lang w:val="en-US"/>
        </w:rPr>
        <w:tab/>
        <w:t>[6]</w:t>
      </w:r>
    </w:p>
    <w:p w14:paraId="43B3890D" w14:textId="72FD0908" w:rsidR="00B1789C" w:rsidRDefault="00B1789C" w:rsidP="00F04387">
      <w:pPr>
        <w:spacing w:before="0" w:after="200"/>
        <w:rPr>
          <w:rFonts w:asciiTheme="majorHAnsi" w:eastAsia="Calibri" w:hAnsiTheme="majorHAnsi" w:cstheme="majorHAnsi"/>
          <w:lang w:val="en-US"/>
        </w:rPr>
      </w:pPr>
      <w:r>
        <w:rPr>
          <w:rFonts w:asciiTheme="majorHAnsi" w:eastAsia="Calibri" w:hAnsiTheme="majorHAnsi" w:cstheme="majorHAnsi"/>
          <w:lang w:val="en-US"/>
        </w:rPr>
        <w:t xml:space="preserve">Where, </w:t>
      </w:r>
    </w:p>
    <w:p w14:paraId="75022BC4" w14:textId="0A5FDDE7" w:rsidR="00B1789C" w:rsidRPr="00302456" w:rsidRDefault="00B1789C" w:rsidP="00F04387">
      <w:pPr>
        <w:spacing w:before="0"/>
        <w:ind w:left="720" w:firstLine="720"/>
        <w:rPr>
          <w:rFonts w:asciiTheme="majorHAnsi" w:eastAsia="Calibri" w:hAnsiTheme="majorHAnsi" w:cstheme="majorHAnsi"/>
          <w:lang w:val="en-US"/>
        </w:rPr>
      </w:pPr>
      <m:oMath>
        <m:r>
          <w:rPr>
            <w:rFonts w:ascii="Cambria Math" w:eastAsia="Calibri" w:hAnsi="Cambria Math" w:cstheme="majorHAnsi"/>
            <w:lang w:val="en-US"/>
          </w:rPr>
          <m:t>T</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Internal Temperat</w:t>
      </w:r>
      <w:r w:rsidR="0070726C">
        <w:rPr>
          <w:rFonts w:asciiTheme="majorHAnsi" w:eastAsia="Calibri" w:hAnsiTheme="majorHAnsi" w:cstheme="majorHAnsi"/>
          <w:lang w:val="en-US"/>
        </w:rPr>
        <w:t>ure of the battery cell (</w:t>
      </w:r>
      <m:oMath>
        <m:r>
          <w:rPr>
            <w:rFonts w:ascii="Cambria Math" w:eastAsia="Calibri" w:hAnsi="Cambria Math" w:cstheme="majorHAnsi"/>
            <w:lang w:val="en-US"/>
          </w:rPr>
          <m:t>°</m:t>
        </m:r>
      </m:oMath>
      <w:r w:rsidR="0070726C">
        <w:rPr>
          <w:rFonts w:asciiTheme="majorHAnsi" w:eastAsia="Calibri" w:hAnsiTheme="majorHAnsi" w:cstheme="majorHAnsi"/>
          <w:lang w:val="en-US"/>
        </w:rPr>
        <w:t>C</w:t>
      </w:r>
      <w:r>
        <w:rPr>
          <w:rFonts w:asciiTheme="majorHAnsi" w:eastAsia="Calibri" w:hAnsiTheme="majorHAnsi" w:cstheme="majorHAnsi"/>
          <w:lang w:val="en-US"/>
        </w:rPr>
        <w:t>)</w:t>
      </w:r>
    </w:p>
    <w:p w14:paraId="6F560778" w14:textId="127495B1"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r>
          <w:rPr>
            <w:rFonts w:ascii="Cambria Math" w:eastAsia="Calibri" w:hAnsi="Cambria Math" w:cstheme="majorHAnsi"/>
            <w:lang w:val="en-US"/>
          </w:rPr>
          <m:t xml:space="preserve"> </m:t>
        </m:r>
      </m:oMath>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Heat generation rate as a function of temperature</w:t>
      </w:r>
      <w:r w:rsidRPr="00302456">
        <w:rPr>
          <w:rFonts w:asciiTheme="majorHAnsi" w:eastAsia="Calibri" w:hAnsiTheme="majorHAnsi" w:cstheme="majorHAnsi"/>
          <w:lang w:val="en-US"/>
        </w:rPr>
        <w:t xml:space="preserve"> (</w:t>
      </w:r>
      <m:oMath>
        <m:r>
          <w:rPr>
            <w:rFonts w:ascii="Cambria Math" w:eastAsia="Calibri" w:hAnsi="Cambria Math" w:cstheme="majorHAnsi"/>
            <w:lang w:val="en-US"/>
          </w:rPr>
          <m:t>J</m:t>
        </m:r>
      </m:oMath>
      <w:r w:rsidRPr="00302456">
        <w:rPr>
          <w:rFonts w:asciiTheme="majorHAnsi" w:eastAsia="Calibri" w:hAnsiTheme="majorHAnsi" w:cstheme="majorHAnsi"/>
          <w:lang w:val="en-US"/>
        </w:rPr>
        <w:t>)</w:t>
      </w:r>
    </w:p>
    <w:p w14:paraId="52697DCE" w14:textId="1CEE966E"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ρ</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Average battery cell density</w:t>
      </w:r>
      <w:r w:rsidRPr="00302456">
        <w:rPr>
          <w:rFonts w:asciiTheme="majorHAnsi" w:eastAsia="Calibri" w:hAnsiTheme="majorHAnsi" w:cstheme="majorHAnsi"/>
          <w:lang w:val="en-US"/>
        </w:rPr>
        <w:t xml:space="preserve"> (</w:t>
      </w:r>
      <m:oMath>
        <m:f>
          <m:fPr>
            <m:ctrlPr>
              <w:rPr>
                <w:rFonts w:ascii="Cambria Math" w:eastAsia="Calibri" w:hAnsi="Cambria Math" w:cstheme="majorHAnsi"/>
                <w:i/>
                <w:lang w:val="en-US"/>
              </w:rPr>
            </m:ctrlPr>
          </m:fPr>
          <m:num>
            <m:r>
              <w:rPr>
                <w:rFonts w:ascii="Cambria Math" w:eastAsia="Calibri" w:hAnsi="Cambria Math" w:cstheme="majorHAnsi"/>
                <w:lang w:val="en-US"/>
              </w:rPr>
              <m:t>kg</m:t>
            </m:r>
          </m:num>
          <m:den>
            <m:sSup>
              <m:sSupPr>
                <m:ctrlPr>
                  <w:rPr>
                    <w:rFonts w:ascii="Cambria Math" w:eastAsia="Calibri" w:hAnsi="Cambria Math" w:cstheme="majorHAnsi"/>
                    <w:i/>
                    <w:lang w:val="en-US"/>
                  </w:rPr>
                </m:ctrlPr>
              </m:sSupPr>
              <m:e>
                <m:r>
                  <w:rPr>
                    <w:rFonts w:ascii="Cambria Math" w:eastAsia="Calibri" w:hAnsi="Cambria Math" w:cstheme="majorHAnsi"/>
                    <w:lang w:val="en-US"/>
                  </w:rPr>
                  <m:t>m</m:t>
                </m:r>
              </m:e>
              <m:sup>
                <m:r>
                  <w:rPr>
                    <w:rFonts w:ascii="Cambria Math" w:eastAsia="Calibri" w:hAnsi="Cambria Math" w:cstheme="majorHAnsi"/>
                    <w:lang w:val="en-US"/>
                  </w:rPr>
                  <m:t>3</m:t>
                </m:r>
              </m:sup>
            </m:sSup>
          </m:den>
        </m:f>
      </m:oMath>
      <w:r w:rsidRPr="00302456">
        <w:rPr>
          <w:rFonts w:asciiTheme="majorHAnsi" w:eastAsia="Calibri" w:hAnsiTheme="majorHAnsi" w:cstheme="majorHAnsi"/>
          <w:lang w:val="en-US"/>
        </w:rPr>
        <w:t>)</w:t>
      </w:r>
    </w:p>
    <w:p w14:paraId="340C2160" w14:textId="5AC02DA9"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Specific heat capacity of the battery (</w:t>
      </w:r>
      <m:oMath>
        <m:f>
          <m:fPr>
            <m:ctrlPr>
              <w:rPr>
                <w:rFonts w:ascii="Cambria Math" w:eastAsia="Calibri" w:hAnsi="Cambria Math" w:cstheme="majorHAnsi"/>
                <w:i/>
                <w:lang w:val="en-US"/>
              </w:rPr>
            </m:ctrlPr>
          </m:fPr>
          <m:num>
            <m:r>
              <w:rPr>
                <w:rFonts w:ascii="Cambria Math" w:eastAsia="Calibri" w:hAnsi="Cambria Math" w:cstheme="majorHAnsi"/>
                <w:lang w:val="en-US"/>
              </w:rPr>
              <m:t>J</m:t>
            </m:r>
          </m:num>
          <m:den>
            <m:r>
              <w:rPr>
                <w:rFonts w:ascii="Cambria Math" w:eastAsia="Calibri" w:hAnsi="Cambria Math" w:cstheme="majorHAnsi"/>
                <w:lang w:val="en-US"/>
              </w:rPr>
              <m:t>kg°</m:t>
            </m:r>
            <m:r>
              <m:rPr>
                <m:sty m:val="p"/>
              </m:rPr>
              <w:rPr>
                <w:rFonts w:ascii="Cambria Math" w:eastAsia="Calibri" w:hAnsi="Cambria Math" w:cstheme="majorHAnsi"/>
                <w:lang w:val="en-US"/>
              </w:rPr>
              <m:t>C</m:t>
            </m:r>
          </m:den>
        </m:f>
      </m:oMath>
      <w:r>
        <w:rPr>
          <w:rFonts w:asciiTheme="majorHAnsi" w:eastAsia="Calibri" w:hAnsiTheme="majorHAnsi" w:cstheme="majorHAnsi"/>
          <w:lang w:val="en-US"/>
        </w:rPr>
        <w:t>)</w:t>
      </w:r>
    </w:p>
    <w:p w14:paraId="50693C09" w14:textId="7749366C"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Thermal conductivity in the x and y direction (</w:t>
      </w:r>
      <m:oMath>
        <m:f>
          <m:fPr>
            <m:ctrlPr>
              <w:rPr>
                <w:rFonts w:ascii="Cambria Math" w:eastAsia="Calibri" w:hAnsi="Cambria Math" w:cstheme="majorHAnsi"/>
                <w:i/>
                <w:lang w:val="en-US"/>
              </w:rPr>
            </m:ctrlPr>
          </m:fPr>
          <m:num>
            <m:r>
              <w:rPr>
                <w:rFonts w:ascii="Cambria Math" w:eastAsia="Calibri" w:hAnsi="Cambria Math" w:cstheme="majorHAnsi"/>
                <w:lang w:val="en-US"/>
              </w:rPr>
              <m:t>W</m:t>
            </m:r>
          </m:num>
          <m:den>
            <m:r>
              <w:rPr>
                <w:rFonts w:ascii="Cambria Math" w:eastAsia="Calibri" w:hAnsi="Cambria Math" w:cstheme="majorHAnsi"/>
                <w:lang w:val="en-US"/>
              </w:rPr>
              <m:t>m∙k</m:t>
            </m:r>
          </m:den>
        </m:f>
      </m:oMath>
      <w:r>
        <w:rPr>
          <w:rFonts w:asciiTheme="majorHAnsi" w:eastAsia="Calibri" w:hAnsiTheme="majorHAnsi" w:cstheme="majorHAnsi"/>
          <w:lang w:val="en-US"/>
        </w:rPr>
        <w:t>)</w:t>
      </w:r>
    </w:p>
    <w:p w14:paraId="70310F24" w14:textId="523BF8C4"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r>
          <w:rPr>
            <w:rFonts w:ascii="Cambria Math" w:eastAsia="Calibri" w:hAnsi="Cambria Math" w:cstheme="majorHAnsi"/>
            <w:lang w:val="en-US"/>
          </w:rPr>
          <m:t>I</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Constant discharge current of the battery (Amps)</w:t>
      </w:r>
    </w:p>
    <w:p w14:paraId="251ECB2C" w14:textId="019D1FD1"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tab/>
      </w:r>
      <w:r w:rsidRPr="00302456">
        <w:rPr>
          <w:rFonts w:asciiTheme="majorHAnsi" w:eastAsia="Calibri" w:hAnsiTheme="majorHAnsi" w:cstheme="majorHAnsi"/>
          <w:lang w:val="en-US"/>
        </w:rPr>
        <w:tab/>
      </w:r>
      <m:oMath>
        <m:sSub>
          <m:sSubPr>
            <m:ctrlPr>
              <w:rPr>
                <w:rFonts w:ascii="Cambria Math" w:eastAsia="Calibri" w:hAnsi="Cambria Math" w:cstheme="majorHAnsi"/>
                <w:i/>
                <w:lang w:val="en-US"/>
              </w:rPr>
            </m:ctrlPr>
          </m:sSubPr>
          <m:e>
            <m:r>
              <w:rPr>
                <w:rFonts w:ascii="Cambria Math" w:eastAsia="Calibri" w:hAnsi="Cambria Math" w:cstheme="majorHAnsi"/>
                <w:lang w:val="en-US"/>
              </w:rPr>
              <m:t>V</m:t>
            </m:r>
          </m:e>
          <m:sub>
            <m:r>
              <w:rPr>
                <w:rFonts w:ascii="Cambria Math" w:eastAsia="Calibri" w:hAnsi="Cambria Math" w:cstheme="majorHAnsi"/>
                <w:lang w:val="en-US"/>
              </w:rPr>
              <m:t>batt</m:t>
            </m:r>
          </m:sub>
        </m:sSub>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Volume of the battery cell (</w:t>
      </w:r>
      <m:oMath>
        <m:sSup>
          <m:sSupPr>
            <m:ctrlPr>
              <w:rPr>
                <w:rFonts w:ascii="Cambria Math" w:eastAsia="Calibri" w:hAnsi="Cambria Math" w:cstheme="majorHAnsi"/>
                <w:i/>
                <w:lang w:val="en-US"/>
              </w:rPr>
            </m:ctrlPr>
          </m:sSupPr>
          <m:e>
            <m:r>
              <w:rPr>
                <w:rFonts w:ascii="Cambria Math" w:eastAsia="Calibri" w:hAnsi="Cambria Math" w:cstheme="majorHAnsi"/>
                <w:lang w:val="en-US"/>
              </w:rPr>
              <m:t>cm</m:t>
            </m:r>
          </m:e>
          <m:sup>
            <m:r>
              <w:rPr>
                <w:rFonts w:ascii="Cambria Math" w:eastAsia="Calibri" w:hAnsi="Cambria Math" w:cstheme="majorHAnsi"/>
                <w:lang w:val="en-US"/>
              </w:rPr>
              <m:t>3</m:t>
            </m:r>
          </m:sup>
        </m:sSup>
      </m:oMath>
      <w:r>
        <w:rPr>
          <w:rFonts w:asciiTheme="majorHAnsi" w:eastAsia="Calibri" w:hAnsiTheme="majorHAnsi" w:cstheme="majorHAnsi"/>
          <w:lang w:val="en-US"/>
        </w:rPr>
        <w:t>)</w:t>
      </w:r>
    </w:p>
    <w:p w14:paraId="29650A76" w14:textId="502121DA" w:rsidR="00B1789C" w:rsidRPr="00302456" w:rsidRDefault="00B1789C" w:rsidP="00F04387">
      <w:pPr>
        <w:spacing w:before="0"/>
        <w:ind w:left="720" w:firstLine="720"/>
        <w:rPr>
          <w:rFonts w:asciiTheme="majorHAnsi" w:eastAsia="Calibri" w:hAnsiTheme="majorHAnsi" w:cstheme="majorHAnsi"/>
          <w:lang w:val="en-US"/>
        </w:rPr>
      </w:pPr>
      <m:oMath>
        <m:r>
          <w:rPr>
            <w:rFonts w:ascii="Cambria Math" w:eastAsia="Calibri" w:hAnsi="Cambria Math" w:cstheme="majorHAnsi"/>
            <w:lang w:val="en-US"/>
          </w:rPr>
          <m:t>R</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Internal resistance of the battery cell (Ohms)</w:t>
      </w:r>
    </w:p>
    <w:p w14:paraId="244F228B" w14:textId="5AE2E4F2" w:rsidR="00B1789C" w:rsidRPr="00302456" w:rsidRDefault="00B1789C" w:rsidP="00F04387">
      <w:pPr>
        <w:spacing w:before="0"/>
        <w:rPr>
          <w:rFonts w:asciiTheme="majorHAnsi" w:eastAsia="Calibri" w:hAnsiTheme="majorHAnsi" w:cstheme="majorHAnsi"/>
          <w:lang w:val="en-US"/>
        </w:rPr>
      </w:pPr>
      <w:r w:rsidRPr="00302456">
        <w:rPr>
          <w:rFonts w:asciiTheme="majorHAnsi" w:eastAsia="Calibri" w:hAnsiTheme="majorHAnsi" w:cstheme="majorHAnsi"/>
          <w:lang w:val="en-US"/>
        </w:rPr>
        <w:lastRenderedPageBreak/>
        <w:tab/>
      </w:r>
      <w:r w:rsidRPr="00302456">
        <w:rPr>
          <w:rFonts w:asciiTheme="majorHAnsi" w:eastAsia="Calibri" w:hAnsiTheme="majorHAnsi" w:cstheme="majorHAnsi"/>
          <w:lang w:val="en-US"/>
        </w:rPr>
        <w:tab/>
      </w:r>
      <m:oMath>
        <m:r>
          <w:rPr>
            <w:rFonts w:ascii="Cambria Math" w:eastAsia="Calibri" w:hAnsi="Cambria Math" w:cstheme="majorHAnsi"/>
            <w:lang w:val="en-US"/>
          </w:rPr>
          <m:t>u</m:t>
        </m:r>
      </m:oMath>
      <w:r w:rsidRPr="00302456">
        <w:rPr>
          <w:rFonts w:asciiTheme="majorHAnsi" w:eastAsia="Calibri" w:hAnsiTheme="majorHAnsi" w:cstheme="majorHAnsi"/>
          <w:lang w:val="en-US"/>
        </w:rPr>
        <w:t xml:space="preserve"> </w:t>
      </w:r>
      <w:r>
        <w:rPr>
          <w:rFonts w:asciiTheme="majorHAnsi" w:eastAsia="Calibri" w:hAnsiTheme="majorHAnsi" w:cstheme="majorHAnsi"/>
          <w:lang w:val="en-US"/>
        </w:rPr>
        <w:t>–</w:t>
      </w:r>
      <w:r w:rsidRPr="00302456">
        <w:rPr>
          <w:rFonts w:asciiTheme="majorHAnsi" w:eastAsia="Calibri" w:hAnsiTheme="majorHAnsi" w:cstheme="majorHAnsi"/>
          <w:lang w:val="en-US"/>
        </w:rPr>
        <w:t xml:space="preserve"> </w:t>
      </w:r>
      <w:r>
        <w:rPr>
          <w:rFonts w:asciiTheme="majorHAnsi" w:eastAsia="Calibri" w:hAnsiTheme="majorHAnsi" w:cstheme="majorHAnsi"/>
          <w:lang w:val="en-US"/>
        </w:rPr>
        <w:t>Coefficient of voltage variance with temperature (</w:t>
      </w:r>
      <m:oMath>
        <m:f>
          <m:fPr>
            <m:ctrlPr>
              <w:rPr>
                <w:rFonts w:ascii="Cambria Math" w:eastAsia="Calibri" w:hAnsi="Cambria Math" w:cstheme="majorHAnsi"/>
                <w:i/>
                <w:lang w:val="en-US"/>
              </w:rPr>
            </m:ctrlPr>
          </m:fPr>
          <m:num>
            <m:r>
              <w:rPr>
                <w:rFonts w:ascii="Cambria Math" w:eastAsia="Calibri" w:hAnsi="Cambria Math" w:cstheme="majorHAnsi"/>
                <w:lang w:val="en-US"/>
              </w:rPr>
              <m:t>volts</m:t>
            </m:r>
          </m:num>
          <m:den>
            <m:r>
              <w:rPr>
                <w:rFonts w:ascii="Cambria Math" w:eastAsia="Calibri" w:hAnsi="Cambria Math" w:cstheme="majorHAnsi"/>
                <w:lang w:val="en-US"/>
              </w:rPr>
              <m:t>°C</m:t>
            </m:r>
          </m:den>
        </m:f>
      </m:oMath>
      <w:r>
        <w:rPr>
          <w:rFonts w:asciiTheme="majorHAnsi" w:eastAsia="Calibri" w:hAnsiTheme="majorHAnsi" w:cstheme="majorHAnsi"/>
          <w:lang w:val="en-US"/>
        </w:rPr>
        <w:t>)</w:t>
      </w:r>
    </w:p>
    <w:p w14:paraId="705060E1" w14:textId="75952F6A" w:rsidR="00B1789C" w:rsidRDefault="00B1789C" w:rsidP="00F04387">
      <w:pPr>
        <w:spacing w:before="0" w:after="200" w:line="360" w:lineRule="auto"/>
        <w:rPr>
          <w:rFonts w:asciiTheme="majorHAnsi" w:eastAsia="Calibri" w:hAnsiTheme="majorHAnsi" w:cstheme="majorHAnsi"/>
          <w:lang w:val="en-US"/>
        </w:rPr>
      </w:pPr>
    </w:p>
    <w:p w14:paraId="7748EB71" w14:textId="35FC416A" w:rsidR="000230D7" w:rsidRDefault="000230D7" w:rsidP="0070726C">
      <w:pPr>
        <w:spacing w:before="0" w:after="200" w:line="480" w:lineRule="auto"/>
        <w:rPr>
          <w:rFonts w:asciiTheme="majorHAnsi" w:eastAsia="Calibri" w:hAnsiTheme="majorHAnsi" w:cstheme="majorHAnsi"/>
          <w:lang w:val="en-US"/>
        </w:rPr>
      </w:pPr>
      <w:r>
        <w:rPr>
          <w:rFonts w:asciiTheme="majorHAnsi" w:eastAsia="Calibri" w:hAnsiTheme="majorHAnsi" w:cstheme="majorHAnsi"/>
          <w:lang w:val="en-US"/>
        </w:rPr>
        <w:t>Equation [1] of the system is derived from the general heat equation and it describes the heat transfer through the material. The first term on the left (</w:t>
      </w:r>
      <m:oMath>
        <m:r>
          <w:rPr>
            <w:rFonts w:ascii="Cambria Math" w:eastAsia="Calibri" w:hAnsi="Cambria Math" w:cstheme="majorHAnsi"/>
            <w:lang w:val="en-US"/>
          </w:rPr>
          <m:t>ρ</m:t>
        </m:r>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f>
          <m:fPr>
            <m:ctrlPr>
              <w:rPr>
                <w:rFonts w:ascii="Cambria Math" w:eastAsia="Calibri" w:hAnsi="Cambria Math" w:cstheme="majorHAnsi"/>
                <w:i/>
                <w:lang w:val="en-US"/>
              </w:rPr>
            </m:ctrlPr>
          </m:fPr>
          <m:num>
            <m:r>
              <w:rPr>
                <w:rFonts w:ascii="Cambria Math" w:eastAsia="Calibri" w:hAnsi="Cambria Math" w:cstheme="majorHAnsi"/>
              </w:rPr>
              <m:t>∂T</m:t>
            </m:r>
          </m:num>
          <m:den>
            <m:r>
              <w:rPr>
                <w:rFonts w:ascii="Cambria Math" w:eastAsia="Calibri" w:hAnsi="Cambria Math" w:cstheme="majorHAnsi"/>
              </w:rPr>
              <m:t>∂t</m:t>
            </m:r>
          </m:den>
        </m:f>
      </m:oMath>
      <w:r>
        <w:rPr>
          <w:rFonts w:asciiTheme="majorHAnsi" w:eastAsia="Calibri" w:hAnsiTheme="majorHAnsi" w:cstheme="majorHAnsi"/>
          <w:lang w:val="en-US"/>
        </w:rPr>
        <w:t>) describes the time dependency of the thermal behavior of the battery. Specifically, how the temperature throughout the battery changes with time</w:t>
      </w:r>
      <w:r w:rsidR="00AC32F8">
        <w:rPr>
          <w:rFonts w:asciiTheme="majorHAnsi" w:eastAsia="Calibri" w:hAnsiTheme="majorHAnsi" w:cstheme="majorHAnsi"/>
          <w:lang w:val="en-US"/>
        </w:rPr>
        <w:t xml:space="preserve"> proportionally to the specific heat (</w:t>
      </w:r>
      <m:oMath>
        <m:sSub>
          <m:sSubPr>
            <m:ctrlPr>
              <w:rPr>
                <w:rFonts w:ascii="Cambria Math" w:eastAsia="Calibri" w:hAnsi="Cambria Math" w:cstheme="majorHAnsi"/>
                <w:i/>
                <w:lang w:val="en-US"/>
              </w:rPr>
            </m:ctrlPr>
          </m:sSubPr>
          <m:e>
            <m:r>
              <w:rPr>
                <w:rFonts w:ascii="Cambria Math" w:eastAsia="Calibri" w:hAnsi="Cambria Math" w:cstheme="majorHAnsi"/>
                <w:lang w:val="en-US"/>
              </w:rPr>
              <m:t>C</m:t>
            </m:r>
          </m:e>
          <m:sub>
            <m:r>
              <w:rPr>
                <w:rFonts w:ascii="Cambria Math" w:eastAsia="Calibri" w:hAnsi="Cambria Math" w:cstheme="majorHAnsi"/>
                <w:lang w:val="en-US"/>
              </w:rPr>
              <m:t>p</m:t>
            </m:r>
          </m:sub>
        </m:sSub>
      </m:oMath>
      <w:r w:rsidR="00AC32F8">
        <w:rPr>
          <w:rFonts w:asciiTheme="majorHAnsi" w:eastAsia="Calibri" w:hAnsiTheme="majorHAnsi" w:cstheme="majorHAnsi"/>
          <w:lang w:val="en-US"/>
        </w:rPr>
        <w:t>) and the average density (</w:t>
      </w:r>
      <m:oMath>
        <m:r>
          <w:rPr>
            <w:rFonts w:ascii="Cambria Math" w:eastAsia="Calibri" w:hAnsi="Cambria Math" w:cstheme="majorHAnsi"/>
            <w:lang w:val="en-US"/>
          </w:rPr>
          <m:t>ρ</m:t>
        </m:r>
      </m:oMath>
      <w:r w:rsidR="00AC32F8">
        <w:rPr>
          <w:rFonts w:asciiTheme="majorHAnsi" w:eastAsia="Calibri" w:hAnsiTheme="majorHAnsi" w:cstheme="majorHAnsi"/>
          <w:lang w:val="en-US"/>
        </w:rPr>
        <w:t xml:space="preserve">) of the battery cell core.  </w:t>
      </w:r>
      <w:r w:rsidR="00DC1D34">
        <w:rPr>
          <w:rFonts w:asciiTheme="majorHAnsi" w:eastAsia="Calibri" w:hAnsiTheme="majorHAnsi" w:cstheme="majorHAnsi"/>
          <w:lang w:val="en-US"/>
        </w:rPr>
        <w:t xml:space="preserve">The second term in equation one is the Laplacian of the temperature </w:t>
      </w:r>
      <w:r w:rsidR="0070726C">
        <w:rPr>
          <w:rFonts w:asciiTheme="majorHAnsi" w:eastAsia="Calibri" w:hAnsiTheme="majorHAnsi" w:cstheme="majorHAnsi"/>
          <w:lang w:val="en-US"/>
        </w:rPr>
        <w:t>distribution (</w:t>
      </w:r>
      <m:oMath>
        <m:r>
          <w:rPr>
            <w:rFonts w:ascii="Cambria Math" w:eastAsia="Calibri" w:hAnsi="Cambria Math" w:cstheme="majorHAnsi"/>
            <w:lang w:val="en-US"/>
          </w:rPr>
          <m:t>ΔT</m:t>
        </m:r>
      </m:oMath>
      <w:r w:rsidR="0070726C">
        <w:rPr>
          <w:rFonts w:asciiTheme="majorHAnsi" w:eastAsia="Calibri" w:hAnsiTheme="majorHAnsi" w:cstheme="majorHAnsi"/>
          <w:lang w:val="en-US"/>
        </w:rPr>
        <w:t xml:space="preserve">) throughout the cell </w:t>
      </w:r>
      <w:r w:rsidR="00DC1D34">
        <w:rPr>
          <w:rFonts w:asciiTheme="majorHAnsi" w:eastAsia="Calibri" w:hAnsiTheme="majorHAnsi" w:cstheme="majorHAnsi"/>
          <w:lang w:val="en-US"/>
        </w:rPr>
        <w:t>in two dimensions with a coefficient of the thermal conductivity (</w:t>
      </w:r>
      <m:oMath>
        <m:sSub>
          <m:sSubPr>
            <m:ctrlPr>
              <w:rPr>
                <w:rFonts w:ascii="Cambria Math" w:eastAsia="Calibri" w:hAnsi="Cambria Math" w:cstheme="majorHAnsi"/>
                <w:i/>
                <w:lang w:val="en-US"/>
              </w:rPr>
            </m:ctrlPr>
          </m:sSubPr>
          <m:e>
            <m:r>
              <w:rPr>
                <w:rFonts w:ascii="Cambria Math" w:eastAsia="Calibri" w:hAnsi="Cambria Math" w:cstheme="majorHAnsi"/>
                <w:lang w:val="en-US"/>
              </w:rPr>
              <m:t>k</m:t>
            </m:r>
          </m:e>
          <m:sub>
            <m:r>
              <w:rPr>
                <w:rFonts w:ascii="Cambria Math" w:eastAsia="Calibri" w:hAnsi="Cambria Math" w:cstheme="majorHAnsi"/>
                <w:lang w:val="en-US"/>
              </w:rPr>
              <m:t>x,y</m:t>
            </m:r>
          </m:sub>
        </m:sSub>
      </m:oMath>
      <w:r w:rsidR="00DC1D34">
        <w:rPr>
          <w:rFonts w:asciiTheme="majorHAnsi" w:eastAsia="Calibri" w:hAnsiTheme="majorHAnsi" w:cstheme="majorHAnsi"/>
          <w:lang w:val="en-US"/>
        </w:rPr>
        <w:t xml:space="preserve">) of the battery cell core. </w:t>
      </w:r>
      <w:r w:rsidR="0070726C">
        <w:rPr>
          <w:rFonts w:asciiTheme="majorHAnsi" w:eastAsia="Calibri" w:hAnsiTheme="majorHAnsi" w:cstheme="majorHAnsi"/>
          <w:lang w:val="en-US"/>
        </w:rPr>
        <w:t xml:space="preserve">Lastly, the heat generation function </w:t>
      </w:r>
      <m:oMath>
        <m:r>
          <w:rPr>
            <w:rFonts w:ascii="Cambria Math" w:eastAsia="Calibri" w:hAnsi="Cambria Math" w:cstheme="majorHAnsi"/>
            <w:lang w:val="en-US"/>
          </w:rPr>
          <m:t>q</m:t>
        </m:r>
        <m:d>
          <m:dPr>
            <m:ctrlPr>
              <w:rPr>
                <w:rFonts w:ascii="Cambria Math" w:eastAsia="Calibri" w:hAnsi="Cambria Math" w:cstheme="majorHAnsi"/>
                <w:i/>
                <w:lang w:val="en-US"/>
              </w:rPr>
            </m:ctrlPr>
          </m:dPr>
          <m:e>
            <m:r>
              <w:rPr>
                <w:rFonts w:ascii="Cambria Math" w:eastAsia="Calibri" w:hAnsi="Cambria Math" w:cstheme="majorHAnsi"/>
                <w:lang w:val="en-US"/>
              </w:rPr>
              <m:t>T</m:t>
            </m:r>
          </m:e>
        </m:d>
      </m:oMath>
      <w:r w:rsidR="0070726C">
        <w:rPr>
          <w:rFonts w:asciiTheme="majorHAnsi" w:eastAsia="Calibri" w:hAnsiTheme="majorHAnsi" w:cstheme="majorHAnsi"/>
          <w:lang w:val="en-US"/>
        </w:rPr>
        <w:t xml:space="preserve"> acts as the heat source within the battery cell along the boundaries of the cathode of the battery. </w:t>
      </w:r>
      <w:r w:rsidR="00E13B3F">
        <w:rPr>
          <w:rFonts w:asciiTheme="majorHAnsi" w:eastAsia="Calibri" w:hAnsiTheme="majorHAnsi" w:cstheme="majorHAnsi"/>
          <w:lang w:val="en-US"/>
        </w:rPr>
        <w:t xml:space="preserve">The heat generation function is dependent on the current, internal resistance, volume and temperature of the battery. </w:t>
      </w:r>
      <w:r w:rsidR="00213CDD">
        <w:rPr>
          <w:rFonts w:asciiTheme="majorHAnsi" w:eastAsia="Calibri" w:hAnsiTheme="majorHAnsi" w:cstheme="majorHAnsi"/>
          <w:lang w:val="en-US"/>
        </w:rPr>
        <w:t xml:space="preserve">The battery </w:t>
      </w:r>
      <w:r w:rsidR="004F30FA">
        <w:rPr>
          <w:rFonts w:asciiTheme="majorHAnsi" w:eastAsia="Calibri" w:hAnsiTheme="majorHAnsi" w:cstheme="majorHAnsi"/>
          <w:lang w:val="en-US"/>
        </w:rPr>
        <w:t xml:space="preserve">will be placed in an electric vehicle next to similar boundaries on the left and right hand side. Therefore the battery cell will experience a </w:t>
      </w:r>
      <w:r w:rsidR="007C21C9">
        <w:rPr>
          <w:rFonts w:asciiTheme="majorHAnsi" w:eastAsia="Calibri" w:hAnsiTheme="majorHAnsi" w:cstheme="majorHAnsi"/>
          <w:lang w:val="en-US"/>
        </w:rPr>
        <w:t xml:space="preserve">higher temperature </w:t>
      </w:r>
      <w:r w:rsidR="004F30FA">
        <w:rPr>
          <w:rFonts w:asciiTheme="majorHAnsi" w:eastAsia="Calibri" w:hAnsiTheme="majorHAnsi" w:cstheme="majorHAnsi"/>
          <w:lang w:val="en-US"/>
        </w:rPr>
        <w:t>on the left and side of the battery causing the boundary conditions to be</w:t>
      </w:r>
      <w:r w:rsidR="007C21C9">
        <w:rPr>
          <w:rFonts w:asciiTheme="majorHAnsi" w:eastAsia="Calibri" w:hAnsiTheme="majorHAnsi" w:cstheme="majorHAnsi"/>
          <w:lang w:val="en-US"/>
        </w:rPr>
        <w:t xml:space="preserve"> a higher value</w:t>
      </w:r>
      <w:r w:rsidR="004F30FA">
        <w:rPr>
          <w:rFonts w:asciiTheme="majorHAnsi" w:eastAsia="Calibri" w:hAnsiTheme="majorHAnsi" w:cstheme="majorHAnsi"/>
          <w:lang w:val="en-US"/>
        </w:rPr>
        <w:t xml:space="preserve"> </w:t>
      </w:r>
      <w:r w:rsidR="007C21C9">
        <w:rPr>
          <w:rFonts w:asciiTheme="majorHAnsi" w:eastAsia="Calibri" w:hAnsiTheme="majorHAnsi" w:cstheme="majorHAnsi"/>
          <w:lang w:val="en-US"/>
        </w:rPr>
        <w:t>Dirichlet conditions</w:t>
      </w:r>
      <w:r w:rsidR="004F30FA">
        <w:rPr>
          <w:rFonts w:asciiTheme="majorHAnsi" w:eastAsia="Calibri" w:hAnsiTheme="majorHAnsi" w:cstheme="majorHAnsi"/>
          <w:lang w:val="en-US"/>
        </w:rPr>
        <w:t xml:space="preserve"> in these locations. The top and bottom of the battery will be exposed to their respective ambient temperatures and therefore these boundaries will have Dirichlet conditions</w:t>
      </w:r>
    </w:p>
    <w:p w14:paraId="26B643DC" w14:textId="77777777" w:rsidR="00D73B3B" w:rsidRDefault="00D73B3B" w:rsidP="00D73B3B">
      <w:pPr>
        <w:keepNext/>
        <w:spacing w:before="0" w:after="200" w:line="360" w:lineRule="auto"/>
        <w:jc w:val="center"/>
      </w:pPr>
      <w:r>
        <w:rPr>
          <w:noProof/>
        </w:rPr>
        <w:lastRenderedPageBreak/>
        <w:drawing>
          <wp:inline distT="0" distB="0" distL="0" distR="0" wp14:anchorId="5F9EE103" wp14:editId="7B87C7AC">
            <wp:extent cx="4278702" cy="318767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0045" cy="3225922"/>
                    </a:xfrm>
                    <a:prstGeom prst="rect">
                      <a:avLst/>
                    </a:prstGeom>
                  </pic:spPr>
                </pic:pic>
              </a:graphicData>
            </a:graphic>
          </wp:inline>
        </w:drawing>
      </w:r>
    </w:p>
    <w:p w14:paraId="1E9E4998" w14:textId="41DD4878" w:rsidR="00F04387" w:rsidRDefault="00D73B3B" w:rsidP="00FF768D">
      <w:pPr>
        <w:pStyle w:val="Caption"/>
        <w:jc w:val="center"/>
        <w:rPr>
          <w:rFonts w:asciiTheme="majorHAnsi" w:eastAsia="Calibri" w:hAnsiTheme="majorHAnsi" w:cstheme="majorHAnsi"/>
          <w:lang w:val="en-US"/>
        </w:rPr>
      </w:pPr>
      <w:r>
        <w:t xml:space="preserve">Figure </w:t>
      </w:r>
      <w:fldSimple w:instr=" SEQ Figure \* ARABIC ">
        <w:r>
          <w:rPr>
            <w:noProof/>
          </w:rPr>
          <w:t>1</w:t>
        </w:r>
      </w:fldSimple>
      <w:r>
        <w:t>. Battery domain marked with their respective Dirichlet and Neumann boundaries.</w:t>
      </w:r>
    </w:p>
    <w:p w14:paraId="2F1715D6" w14:textId="3A0B98EA" w:rsidR="00985913" w:rsidRDefault="00985913" w:rsidP="00985913">
      <w:pPr>
        <w:spacing w:before="0" w:after="200" w:line="48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Results and Discussion</w:t>
      </w:r>
    </w:p>
    <w:p w14:paraId="0B2AD5EF" w14:textId="432A4969" w:rsidR="004C3938" w:rsidRDefault="0080576B" w:rsidP="001D726B">
      <w:pPr>
        <w:spacing w:before="0" w:after="200" w:line="480" w:lineRule="auto"/>
        <w:rPr>
          <w:rFonts w:asciiTheme="majorHAnsi" w:hAnsiTheme="majorHAnsi" w:cstheme="majorHAnsi"/>
          <w:shd w:val="clear" w:color="auto" w:fill="FFFFFF"/>
        </w:rPr>
      </w:pPr>
      <w:r>
        <w:rPr>
          <w:rFonts w:asciiTheme="majorHAnsi" w:hAnsiTheme="majorHAnsi" w:cstheme="majorHAnsi"/>
          <w:shd w:val="clear" w:color="auto" w:fill="FFFFFF"/>
        </w:rPr>
        <w:tab/>
      </w:r>
      <w:r w:rsidR="003677F0">
        <w:rPr>
          <w:rFonts w:asciiTheme="majorHAnsi" w:hAnsiTheme="majorHAnsi" w:cstheme="majorHAnsi"/>
          <w:shd w:val="clear" w:color="auto" w:fill="FFFFFF"/>
        </w:rPr>
        <w:t xml:space="preserve">The total </w:t>
      </w:r>
      <w:r w:rsidR="00FB01A2">
        <w:rPr>
          <w:rFonts w:asciiTheme="majorHAnsi" w:hAnsiTheme="majorHAnsi" w:cstheme="majorHAnsi"/>
          <w:shd w:val="clear" w:color="auto" w:fill="FFFFFF"/>
        </w:rPr>
        <w:t>power</w:t>
      </w:r>
      <w:r w:rsidR="003677F0">
        <w:rPr>
          <w:rFonts w:asciiTheme="majorHAnsi" w:hAnsiTheme="majorHAnsi" w:cstheme="majorHAnsi"/>
          <w:shd w:val="clear" w:color="auto" w:fill="FFFFFF"/>
        </w:rPr>
        <w:t xml:space="preserve"> </w:t>
      </w:r>
      <w:r w:rsidR="00FB01A2">
        <w:rPr>
          <w:rFonts w:asciiTheme="majorHAnsi" w:hAnsiTheme="majorHAnsi" w:cstheme="majorHAnsi"/>
          <w:shd w:val="clear" w:color="auto" w:fill="FFFFFF"/>
        </w:rPr>
        <w:t>lost</w:t>
      </w:r>
      <w:r w:rsidR="003677F0">
        <w:rPr>
          <w:rFonts w:asciiTheme="majorHAnsi" w:hAnsiTheme="majorHAnsi" w:cstheme="majorHAnsi"/>
          <w:shd w:val="clear" w:color="auto" w:fill="FFFFFF"/>
        </w:rPr>
        <w:t xml:space="preserve"> to the surroundings of the battery over the simulation was about </w:t>
      </w:r>
      <w:r w:rsidR="00FB01A2">
        <w:rPr>
          <w:rFonts w:asciiTheme="majorHAnsi" w:hAnsiTheme="majorHAnsi" w:cstheme="majorHAnsi"/>
          <w:shd w:val="clear" w:color="auto" w:fill="FFFFFF"/>
        </w:rPr>
        <w:t>54.10 Watts</w:t>
      </w:r>
      <w:r w:rsidR="00BD1BA7">
        <w:rPr>
          <w:rFonts w:asciiTheme="majorHAnsi" w:hAnsiTheme="majorHAnsi" w:cstheme="majorHAnsi"/>
          <w:shd w:val="clear" w:color="auto" w:fill="FFFFFF"/>
        </w:rPr>
        <w:t xml:space="preserve">, where about 80% of the total power was lost from the left and right boundaries.  Significantly less amounts of power were transferred through the top boundary, the tab domains, and the bottom boundary. Multiple frames of the heat distribution throughout the battery domain as well as a plot of the temperature across the battery can be seen below in Figures 2-4. </w:t>
      </w:r>
    </w:p>
    <w:p w14:paraId="20B3DBF3" w14:textId="77777777" w:rsidR="00FF415D" w:rsidRDefault="004C3938" w:rsidP="00BD1BA7">
      <w:pPr>
        <w:keepNext/>
        <w:spacing w:before="0" w:after="200" w:line="480" w:lineRule="auto"/>
        <w:jc w:val="center"/>
      </w:pPr>
      <w:r>
        <w:rPr>
          <w:noProof/>
        </w:rPr>
        <w:lastRenderedPageBreak/>
        <w:drawing>
          <wp:inline distT="0" distB="0" distL="0" distR="0" wp14:anchorId="790DFF54" wp14:editId="153EBDC3">
            <wp:extent cx="5477774" cy="3197708"/>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035" cy="3202531"/>
                    </a:xfrm>
                    <a:prstGeom prst="rect">
                      <a:avLst/>
                    </a:prstGeom>
                  </pic:spPr>
                </pic:pic>
              </a:graphicData>
            </a:graphic>
          </wp:inline>
        </w:drawing>
      </w:r>
    </w:p>
    <w:p w14:paraId="1EF8139D" w14:textId="1D9D094A" w:rsidR="004C3938" w:rsidRDefault="00FF415D" w:rsidP="00FF415D">
      <w:pPr>
        <w:pStyle w:val="Caption"/>
        <w:jc w:val="center"/>
        <w:rPr>
          <w:rFonts w:asciiTheme="majorHAnsi" w:hAnsiTheme="majorHAnsi" w:cstheme="majorHAnsi"/>
          <w:shd w:val="clear" w:color="auto" w:fill="FFFFFF"/>
        </w:rPr>
      </w:pPr>
      <w:r>
        <w:t xml:space="preserve">Figure </w:t>
      </w:r>
      <w:r w:rsidR="00BD1BA7">
        <w:t>2</w:t>
      </w:r>
      <w:r>
        <w:t>. Paraview visualization of the heat distribution across the battery domain in degrees Celsius at t = 0.0 seconds.</w:t>
      </w:r>
    </w:p>
    <w:p w14:paraId="3E271295" w14:textId="77777777" w:rsidR="00FF415D" w:rsidRDefault="004C3938" w:rsidP="00BD1BA7">
      <w:pPr>
        <w:keepNext/>
        <w:spacing w:before="0" w:after="200" w:line="480" w:lineRule="auto"/>
        <w:jc w:val="center"/>
      </w:pPr>
      <w:r>
        <w:rPr>
          <w:noProof/>
        </w:rPr>
        <w:drawing>
          <wp:inline distT="0" distB="0" distL="0" distR="0" wp14:anchorId="12E65FC7" wp14:editId="0FDA078E">
            <wp:extent cx="5322498" cy="309626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2301" cy="3101964"/>
                    </a:xfrm>
                    <a:prstGeom prst="rect">
                      <a:avLst/>
                    </a:prstGeom>
                  </pic:spPr>
                </pic:pic>
              </a:graphicData>
            </a:graphic>
          </wp:inline>
        </w:drawing>
      </w:r>
    </w:p>
    <w:p w14:paraId="7EC9ECB2" w14:textId="334CD1CD" w:rsidR="004C3938" w:rsidRDefault="00FF415D" w:rsidP="00FF415D">
      <w:pPr>
        <w:pStyle w:val="Caption"/>
        <w:jc w:val="center"/>
        <w:rPr>
          <w:rFonts w:asciiTheme="majorHAnsi" w:hAnsiTheme="majorHAnsi" w:cstheme="majorHAnsi"/>
          <w:shd w:val="clear" w:color="auto" w:fill="FFFFFF"/>
        </w:rPr>
      </w:pPr>
      <w:r>
        <w:t>Figure</w:t>
      </w:r>
      <w:r w:rsidR="00BD1BA7">
        <w:t xml:space="preserve"> 3</w:t>
      </w:r>
      <w:r>
        <w:t>. Heat distribution throughout the battery domain after 2 seconds of constant current discharge.</w:t>
      </w:r>
    </w:p>
    <w:p w14:paraId="73F780BD" w14:textId="77777777" w:rsidR="004C3938" w:rsidRDefault="004C3938" w:rsidP="001D726B">
      <w:pPr>
        <w:spacing w:before="0" w:after="200" w:line="480" w:lineRule="auto"/>
        <w:rPr>
          <w:rFonts w:asciiTheme="majorHAnsi" w:hAnsiTheme="majorHAnsi" w:cstheme="majorHAnsi"/>
          <w:shd w:val="clear" w:color="auto" w:fill="FFFFFF"/>
        </w:rPr>
      </w:pPr>
    </w:p>
    <w:p w14:paraId="5B11BF9C" w14:textId="77777777" w:rsidR="00FF415D" w:rsidRDefault="004C3938" w:rsidP="00BD1BA7">
      <w:pPr>
        <w:keepNext/>
        <w:spacing w:before="0" w:after="200" w:line="480" w:lineRule="auto"/>
        <w:jc w:val="center"/>
      </w:pPr>
      <w:r>
        <w:rPr>
          <w:noProof/>
        </w:rPr>
        <w:lastRenderedPageBreak/>
        <w:drawing>
          <wp:inline distT="0" distB="0" distL="0" distR="0" wp14:anchorId="324029E7" wp14:editId="3374BB49">
            <wp:extent cx="5359262" cy="31313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439" cy="3138504"/>
                    </a:xfrm>
                    <a:prstGeom prst="rect">
                      <a:avLst/>
                    </a:prstGeom>
                  </pic:spPr>
                </pic:pic>
              </a:graphicData>
            </a:graphic>
          </wp:inline>
        </w:drawing>
      </w:r>
    </w:p>
    <w:p w14:paraId="79E5D441" w14:textId="065D0026" w:rsidR="004C3938" w:rsidRDefault="00FF415D" w:rsidP="00FF415D">
      <w:pPr>
        <w:pStyle w:val="Caption"/>
        <w:jc w:val="center"/>
        <w:rPr>
          <w:rFonts w:asciiTheme="majorHAnsi" w:hAnsiTheme="majorHAnsi" w:cstheme="majorHAnsi"/>
          <w:shd w:val="clear" w:color="auto" w:fill="FFFFFF"/>
        </w:rPr>
      </w:pPr>
      <w:r>
        <w:t>Figure</w:t>
      </w:r>
      <w:r w:rsidR="00BD1BA7">
        <w:t xml:space="preserve"> 4</w:t>
      </w:r>
      <w:r>
        <w:t>. Battery simulation after 6 seconds of constant current discharge.</w:t>
      </w:r>
    </w:p>
    <w:p w14:paraId="4883C7CB" w14:textId="77777777" w:rsidR="00BD1BA7" w:rsidRDefault="00BD1BA7" w:rsidP="00BD1BA7">
      <w:pPr>
        <w:keepNext/>
        <w:spacing w:before="0" w:after="200" w:line="480" w:lineRule="auto"/>
      </w:pPr>
    </w:p>
    <w:p w14:paraId="565957B8" w14:textId="3D9998B2" w:rsidR="00BD1BA7" w:rsidRDefault="00BD1BA7" w:rsidP="00BD1BA7">
      <w:pPr>
        <w:keepNext/>
        <w:spacing w:before="0" w:after="200" w:line="480" w:lineRule="auto"/>
        <w:jc w:val="center"/>
      </w:pPr>
      <w:r>
        <w:rPr>
          <w:noProof/>
        </w:rPr>
        <w:drawing>
          <wp:inline distT="0" distB="0" distL="0" distR="0" wp14:anchorId="26268776" wp14:editId="210B42D1">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3C8713AC" w14:textId="521D0019" w:rsidR="00BD1BA7" w:rsidRDefault="00BD1BA7" w:rsidP="00BD1BA7">
      <w:pPr>
        <w:pStyle w:val="Caption"/>
        <w:jc w:val="center"/>
      </w:pPr>
      <w:r>
        <w:t>Figure 5.  Investigating the uncertainty around the current, voltage coefficient, resistance, and battery size.</w:t>
      </w:r>
    </w:p>
    <w:p w14:paraId="7D1CDE58" w14:textId="77777777" w:rsidR="00FF768D" w:rsidRDefault="00FF768D" w:rsidP="004C3938">
      <w:pPr>
        <w:spacing w:before="0" w:after="200" w:line="480" w:lineRule="auto"/>
        <w:jc w:val="center"/>
        <w:rPr>
          <w:noProof/>
        </w:rPr>
      </w:pPr>
    </w:p>
    <w:p w14:paraId="6BF60EC4" w14:textId="5A1BF1EC" w:rsidR="004C3938" w:rsidRDefault="00BD1BA7" w:rsidP="004C3938">
      <w:pPr>
        <w:spacing w:before="0" w:after="200" w:line="480" w:lineRule="auto"/>
        <w:jc w:val="center"/>
        <w:rPr>
          <w:rFonts w:asciiTheme="majorHAnsi" w:hAnsiTheme="majorHAnsi" w:cstheme="majorHAnsi"/>
          <w:shd w:val="clear" w:color="auto" w:fill="FFFFFF"/>
        </w:rPr>
      </w:pPr>
      <w:r>
        <w:rPr>
          <w:noProof/>
        </w:rPr>
        <w:t xml:space="preserve"> </w:t>
      </w:r>
    </w:p>
    <w:p w14:paraId="1009DB19" w14:textId="6AF1C82A" w:rsidR="007D65F1" w:rsidRDefault="00504C38" w:rsidP="0088303D">
      <w:pPr>
        <w:spacing w:before="0" w:after="200" w:line="480" w:lineRule="auto"/>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Conclusions</w:t>
      </w:r>
    </w:p>
    <w:p w14:paraId="4B8EA2BB" w14:textId="77777777" w:rsidR="007769D4" w:rsidRPr="008F7D19" w:rsidRDefault="007769D4" w:rsidP="0088303D">
      <w:pPr>
        <w:spacing w:before="0" w:after="200" w:line="480" w:lineRule="auto"/>
        <w:rPr>
          <w:rFonts w:asciiTheme="majorHAnsi" w:hAnsiTheme="majorHAnsi" w:cstheme="majorHAnsi"/>
        </w:rPr>
      </w:pPr>
    </w:p>
    <w:p w14:paraId="1AE5516B" w14:textId="77777777" w:rsidR="0072355F" w:rsidRDefault="0072355F" w:rsidP="0088303D">
      <w:pPr>
        <w:spacing w:before="0" w:after="200" w:line="480" w:lineRule="auto"/>
        <w:rPr>
          <w:rFonts w:asciiTheme="majorHAnsi" w:eastAsia="Calibri" w:hAnsiTheme="majorHAnsi" w:cstheme="majorHAnsi"/>
          <w:sz w:val="28"/>
          <w:szCs w:val="28"/>
          <w:lang w:val="en-US"/>
        </w:rPr>
      </w:pPr>
    </w:p>
    <w:p w14:paraId="142657AB" w14:textId="77777777" w:rsidR="0072355F" w:rsidRDefault="0072355F" w:rsidP="0088303D">
      <w:pPr>
        <w:spacing w:before="0" w:after="200" w:line="480" w:lineRule="auto"/>
        <w:rPr>
          <w:rFonts w:asciiTheme="majorHAnsi" w:eastAsia="Calibri" w:hAnsiTheme="majorHAnsi" w:cstheme="majorHAnsi"/>
          <w:sz w:val="28"/>
          <w:szCs w:val="28"/>
          <w:lang w:val="en-US"/>
        </w:rPr>
      </w:pPr>
    </w:p>
    <w:p w14:paraId="00921F50" w14:textId="77777777" w:rsidR="008F7D19" w:rsidRDefault="008F7D19" w:rsidP="0088303D">
      <w:pPr>
        <w:spacing w:before="0" w:after="200" w:line="480" w:lineRule="auto"/>
        <w:rPr>
          <w:rFonts w:asciiTheme="majorHAnsi" w:eastAsia="Calibri" w:hAnsiTheme="majorHAnsi" w:cstheme="majorHAnsi"/>
          <w:sz w:val="28"/>
          <w:szCs w:val="28"/>
          <w:lang w:val="en-US"/>
        </w:rPr>
      </w:pPr>
    </w:p>
    <w:p w14:paraId="186A5477" w14:textId="77777777" w:rsidR="00FF768D" w:rsidRDefault="00FF768D" w:rsidP="0088303D">
      <w:pPr>
        <w:spacing w:before="0" w:after="200" w:line="480" w:lineRule="auto"/>
        <w:rPr>
          <w:rFonts w:asciiTheme="majorHAnsi" w:eastAsia="Calibri" w:hAnsiTheme="majorHAnsi" w:cstheme="majorHAnsi"/>
          <w:sz w:val="28"/>
          <w:szCs w:val="28"/>
          <w:lang w:val="en-US"/>
        </w:rPr>
      </w:pPr>
    </w:p>
    <w:p w14:paraId="1929B051" w14:textId="491A7E41" w:rsidR="0088303D" w:rsidRPr="00302456" w:rsidRDefault="0088303D" w:rsidP="0088303D">
      <w:pPr>
        <w:spacing w:before="0" w:after="200" w:line="480" w:lineRule="auto"/>
        <w:rPr>
          <w:rFonts w:asciiTheme="majorHAnsi" w:eastAsia="Calibri" w:hAnsiTheme="majorHAnsi" w:cstheme="majorHAnsi"/>
          <w:sz w:val="28"/>
          <w:szCs w:val="28"/>
          <w:lang w:val="en-US"/>
        </w:rPr>
      </w:pPr>
      <w:r w:rsidRPr="00302456">
        <w:rPr>
          <w:rFonts w:asciiTheme="majorHAnsi" w:eastAsia="Calibri" w:hAnsiTheme="majorHAnsi" w:cstheme="majorHAnsi"/>
          <w:sz w:val="28"/>
          <w:szCs w:val="28"/>
          <w:lang w:val="en-US"/>
        </w:rPr>
        <w:t>References</w:t>
      </w:r>
    </w:p>
    <w:p w14:paraId="1D1142D3" w14:textId="77777777" w:rsidR="00FF768D" w:rsidRPr="00202567" w:rsidRDefault="00FF768D" w:rsidP="00FF768D">
      <w:pPr>
        <w:pStyle w:val="ListParagraph"/>
        <w:numPr>
          <w:ilvl w:val="0"/>
          <w:numId w:val="5"/>
        </w:numPr>
        <w:spacing w:before="0" w:after="160" w:line="480" w:lineRule="auto"/>
        <w:rPr>
          <w:rFonts w:asciiTheme="majorHAnsi" w:hAnsiTheme="majorHAnsi" w:cstheme="majorHAnsi"/>
        </w:rPr>
      </w:pPr>
      <w:r w:rsidRPr="00202567">
        <w:rPr>
          <w:rFonts w:asciiTheme="majorHAnsi" w:hAnsiTheme="majorHAnsi" w:cstheme="majorHAnsi"/>
          <w:color w:val="000000"/>
          <w:shd w:val="clear" w:color="auto" w:fill="FFFFFF"/>
        </w:rPr>
        <w:t>"Discharging at High and Low Temperatures." (2019). </w:t>
      </w:r>
      <w:r w:rsidRPr="00202567">
        <w:rPr>
          <w:rFonts w:asciiTheme="majorHAnsi" w:hAnsiTheme="majorHAnsi" w:cstheme="majorHAnsi"/>
          <w:i/>
          <w:iCs/>
          <w:color w:val="000000"/>
          <w:shd w:val="clear" w:color="auto" w:fill="FFFFFF"/>
        </w:rPr>
        <w:t>Batteryuniversity.com</w:t>
      </w:r>
      <w:r w:rsidRPr="00202567">
        <w:rPr>
          <w:rFonts w:asciiTheme="majorHAnsi" w:hAnsiTheme="majorHAnsi" w:cstheme="majorHAnsi"/>
          <w:color w:val="000000"/>
          <w:shd w:val="clear" w:color="auto" w:fill="FFFFFF"/>
        </w:rPr>
        <w:t>, &lt;https://batteryuniversity.com/learn/article/discharging_at_high_and_low_temperatures&gt; (Apr. 4, 2019).</w:t>
      </w:r>
      <w:r w:rsidRPr="00202567">
        <w:rPr>
          <w:rFonts w:asciiTheme="majorHAnsi" w:hAnsiTheme="majorHAnsi" w:cstheme="majorHAnsi"/>
          <w:shd w:val="clear" w:color="auto" w:fill="FFFFFF"/>
        </w:rPr>
        <w:t xml:space="preserve"> </w:t>
      </w:r>
    </w:p>
    <w:p w14:paraId="3A3D6441" w14:textId="2F4F9DE5" w:rsidR="00FF768D" w:rsidRDefault="00FF768D" w:rsidP="00FF768D">
      <w:pPr>
        <w:pStyle w:val="ListParagraph"/>
        <w:numPr>
          <w:ilvl w:val="0"/>
          <w:numId w:val="5"/>
        </w:numPr>
        <w:spacing w:before="0" w:after="160" w:line="480" w:lineRule="auto"/>
        <w:rPr>
          <w:rFonts w:asciiTheme="majorHAnsi" w:hAnsiTheme="majorHAnsi" w:cstheme="majorHAnsi"/>
        </w:rPr>
      </w:pPr>
      <w:bookmarkStart w:id="1" w:name="_Hlk527020705"/>
      <w:proofErr w:type="spellStart"/>
      <w:r w:rsidRPr="00202567">
        <w:rPr>
          <w:rFonts w:asciiTheme="majorHAnsi" w:hAnsiTheme="majorHAnsi" w:cstheme="majorHAnsi"/>
        </w:rPr>
        <w:t>Ahmadou</w:t>
      </w:r>
      <w:proofErr w:type="spellEnd"/>
      <w:r w:rsidRPr="00202567">
        <w:rPr>
          <w:rFonts w:asciiTheme="majorHAnsi" w:hAnsiTheme="majorHAnsi" w:cstheme="majorHAnsi"/>
        </w:rPr>
        <w:t xml:space="preserve"> Samba. 2015. Battery Electrical Vehicles-Analysis of Thermal Modelling and Thermal </w:t>
      </w:r>
      <w:proofErr w:type="gramStart"/>
      <w:r w:rsidRPr="00202567">
        <w:rPr>
          <w:rFonts w:asciiTheme="majorHAnsi" w:hAnsiTheme="majorHAnsi" w:cstheme="majorHAnsi"/>
        </w:rPr>
        <w:t>Management .</w:t>
      </w:r>
      <w:proofErr w:type="gramEnd"/>
      <w:r w:rsidRPr="00202567">
        <w:rPr>
          <w:rFonts w:asciiTheme="majorHAnsi" w:hAnsiTheme="majorHAnsi" w:cstheme="majorHAnsi"/>
        </w:rPr>
        <w:t xml:space="preserve"> Electric power</w:t>
      </w:r>
      <w:r w:rsidRPr="00202567">
        <w:rPr>
          <w:rFonts w:asciiTheme="majorHAnsi" w:hAnsiTheme="majorHAnsi" w:cstheme="majorHAnsi"/>
          <w:i/>
        </w:rPr>
        <w:t xml:space="preserve">. LUSAC </w:t>
      </w:r>
      <w:proofErr w:type="spellStart"/>
      <w:r w:rsidRPr="00202567">
        <w:rPr>
          <w:rFonts w:asciiTheme="majorHAnsi" w:hAnsiTheme="majorHAnsi" w:cstheme="majorHAnsi"/>
          <w:i/>
        </w:rPr>
        <w:t>Université</w:t>
      </w:r>
      <w:proofErr w:type="spellEnd"/>
      <w:r w:rsidRPr="00202567">
        <w:rPr>
          <w:rFonts w:asciiTheme="majorHAnsi" w:hAnsiTheme="majorHAnsi" w:cstheme="majorHAnsi"/>
          <w:i/>
        </w:rPr>
        <w:t xml:space="preserve"> de </w:t>
      </w:r>
      <w:proofErr w:type="spellStart"/>
      <w:r w:rsidRPr="00202567">
        <w:rPr>
          <w:rFonts w:asciiTheme="majorHAnsi" w:hAnsiTheme="majorHAnsi" w:cstheme="majorHAnsi"/>
          <w:i/>
        </w:rPr>
        <w:t>caen</w:t>
      </w:r>
      <w:proofErr w:type="spellEnd"/>
      <w:r w:rsidRPr="00202567">
        <w:rPr>
          <w:rFonts w:asciiTheme="majorHAnsi" w:hAnsiTheme="majorHAnsi" w:cstheme="majorHAnsi"/>
          <w:i/>
        </w:rPr>
        <w:t xml:space="preserve"> Basse Normandie</w:t>
      </w:r>
      <w:r w:rsidRPr="00202567">
        <w:rPr>
          <w:rFonts w:asciiTheme="majorHAnsi" w:hAnsiTheme="majorHAnsi" w:cstheme="majorHAnsi"/>
        </w:rPr>
        <w:t xml:space="preserve">; Vrije Universiteit Brussel, English. </w:t>
      </w:r>
      <w:bookmarkEnd w:id="1"/>
    </w:p>
    <w:p w14:paraId="1C691829" w14:textId="7A606391" w:rsidR="00940010" w:rsidRPr="00202567" w:rsidRDefault="00940010" w:rsidP="00FF768D">
      <w:pPr>
        <w:pStyle w:val="ListParagraph"/>
        <w:numPr>
          <w:ilvl w:val="0"/>
          <w:numId w:val="5"/>
        </w:numPr>
        <w:spacing w:before="0" w:after="160" w:line="480" w:lineRule="auto"/>
        <w:rPr>
          <w:rFonts w:asciiTheme="majorHAnsi" w:hAnsiTheme="majorHAnsi" w:cstheme="majorHAnsi"/>
        </w:rPr>
      </w:pPr>
      <w:r>
        <w:rPr>
          <w:color w:val="333333"/>
          <w:shd w:val="clear" w:color="auto" w:fill="FFFFFF"/>
        </w:rPr>
        <w:t>Wang, Z., Ma, J., and Zhang, L. (2017). “Finite Element Thermal Model and Simulation for a Cylindrical Li-Ion Battery.” </w:t>
      </w:r>
      <w:r>
        <w:rPr>
          <w:i/>
          <w:iCs/>
          <w:color w:val="333333"/>
        </w:rPr>
        <w:t>IEEE Access</w:t>
      </w:r>
      <w:r>
        <w:rPr>
          <w:color w:val="333333"/>
          <w:shd w:val="clear" w:color="auto" w:fill="FFFFFF"/>
        </w:rPr>
        <w:t>, 5, 15372–15379.</w:t>
      </w:r>
    </w:p>
    <w:p w14:paraId="65E43AA6" w14:textId="2C657AED" w:rsidR="007769D4" w:rsidRDefault="007769D4" w:rsidP="007769D4">
      <w:pPr>
        <w:spacing w:before="0" w:after="200"/>
        <w:rPr>
          <w:rFonts w:asciiTheme="majorHAnsi" w:eastAsia="Calibri" w:hAnsiTheme="majorHAnsi" w:cstheme="majorHAnsi"/>
          <w:sz w:val="28"/>
          <w:szCs w:val="28"/>
          <w:lang w:val="en-US"/>
        </w:rPr>
      </w:pPr>
      <w:r>
        <w:rPr>
          <w:rFonts w:asciiTheme="majorHAnsi" w:eastAsia="Calibri" w:hAnsiTheme="majorHAnsi" w:cstheme="majorHAnsi"/>
          <w:sz w:val="28"/>
          <w:szCs w:val="28"/>
          <w:lang w:val="en-US"/>
        </w:rPr>
        <w:t>Appendix</w:t>
      </w:r>
    </w:p>
    <w:p w14:paraId="4C29903E" w14:textId="483A6013" w:rsidR="00DC1D34" w:rsidRDefault="00DC1D34" w:rsidP="007769D4">
      <w:pPr>
        <w:spacing w:before="0" w:after="200"/>
        <w:rPr>
          <w:rFonts w:asciiTheme="majorHAnsi" w:eastAsia="Calibri" w:hAnsiTheme="majorHAnsi" w:cstheme="majorHAnsi"/>
          <w:sz w:val="28"/>
          <w:szCs w:val="28"/>
          <w:lang w:val="en-US"/>
        </w:rPr>
      </w:pPr>
    </w:p>
    <w:p w14:paraId="02848C87" w14:textId="26AA3FC1" w:rsidR="00DC1D34" w:rsidRDefault="00DC1D34" w:rsidP="007769D4">
      <w:pPr>
        <w:spacing w:before="0" w:after="200"/>
        <w:rPr>
          <w:rFonts w:asciiTheme="majorHAnsi" w:eastAsia="Calibri" w:hAnsiTheme="majorHAnsi" w:cstheme="majorHAnsi"/>
          <w:sz w:val="28"/>
          <w:szCs w:val="28"/>
          <w:lang w:val="en-US"/>
        </w:rPr>
      </w:pPr>
      <w:r>
        <w:rPr>
          <w:noProof/>
          <w:lang w:val="en-US"/>
        </w:rPr>
        <w:lastRenderedPageBreak/>
        <w:drawing>
          <wp:inline distT="0" distB="0" distL="0" distR="0" wp14:anchorId="6C5CA8E0" wp14:editId="39C78A71">
            <wp:extent cx="4724400"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3467100"/>
                    </a:xfrm>
                    <a:prstGeom prst="rect">
                      <a:avLst/>
                    </a:prstGeom>
                  </pic:spPr>
                </pic:pic>
              </a:graphicData>
            </a:graphic>
          </wp:inline>
        </w:drawing>
      </w:r>
    </w:p>
    <w:sectPr w:rsidR="00DC1D34" w:rsidSect="00AF272D">
      <w:headerReference w:type="default" r:id="rId14"/>
      <w:footerReference w:type="even" r:id="rId15"/>
      <w:headerReference w:type="first" r:id="rId16"/>
      <w:pgSz w:w="12240" w:h="15840"/>
      <w:pgMar w:top="1440" w:right="1440" w:bottom="1440" w:left="1440" w:header="965" w:footer="64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CF67F" w14:textId="77777777" w:rsidR="00AB59D2" w:rsidRDefault="00AB59D2">
      <w:pPr>
        <w:spacing w:before="0"/>
      </w:pPr>
      <w:r>
        <w:separator/>
      </w:r>
    </w:p>
  </w:endnote>
  <w:endnote w:type="continuationSeparator" w:id="0">
    <w:p w14:paraId="2632F6EF" w14:textId="77777777" w:rsidR="00AB59D2" w:rsidRDefault="00AB59D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75D48" w14:textId="09306016" w:rsidR="00B16A79" w:rsidRDefault="00B16A79">
    <w:pPr>
      <w:keepLines/>
      <w:pBdr>
        <w:top w:val="single" w:sz="6" w:space="2" w:color="000000"/>
        <w:left w:val="nil"/>
        <w:bottom w:val="nil"/>
        <w:right w:val="nil"/>
        <w:between w:val="nil"/>
      </w:pBdr>
      <w:spacing w:before="0"/>
      <w:ind w:left="4075" w:right="4075" w:hanging="4075"/>
      <w:jc w:val="center"/>
      <w:rPr>
        <w:color w:val="000000"/>
      </w:rPr>
    </w:pPr>
    <w:r>
      <w:rPr>
        <w:color w:val="000000"/>
      </w:rPr>
      <w:fldChar w:fldCharType="begin"/>
    </w:r>
    <w:r>
      <w:rPr>
        <w:color w:val="000000"/>
      </w:rPr>
      <w:instrText>PAGE</w:instrText>
    </w:r>
    <w:r>
      <w:rPr>
        <w:color w:val="000000"/>
      </w:rPr>
      <w:fldChar w:fldCharType="separate"/>
    </w:r>
    <w:r>
      <w:rPr>
        <w:noProof/>
        <w:color w:val="000000"/>
      </w:rPr>
      <w:t>0</w:t>
    </w:r>
    <w:r>
      <w:rPr>
        <w:color w:val="000000"/>
      </w:rPr>
      <w:fldChar w:fldCharType="end"/>
    </w:r>
  </w:p>
  <w:p w14:paraId="64B272B0" w14:textId="77777777" w:rsidR="00B16A79" w:rsidRDefault="00B16A79">
    <w:pPr>
      <w:keepLines/>
      <w:pBdr>
        <w:top w:val="single" w:sz="6" w:space="2" w:color="000000"/>
        <w:left w:val="nil"/>
        <w:bottom w:val="nil"/>
        <w:right w:val="nil"/>
        <w:between w:val="nil"/>
      </w:pBdr>
      <w:spacing w:before="0"/>
      <w:ind w:left="4075" w:right="4075" w:hanging="4075"/>
      <w:jc w:val="center"/>
      <w:rPr>
        <w:color w:val="000000"/>
      </w:rPr>
    </w:pPr>
  </w:p>
  <w:p w14:paraId="2CE6BA7B" w14:textId="77777777" w:rsidR="00B16A79" w:rsidRDefault="00B16A7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6EFA5F" w14:textId="77777777" w:rsidR="00AB59D2" w:rsidRDefault="00AB59D2">
      <w:pPr>
        <w:spacing w:before="0"/>
      </w:pPr>
      <w:r>
        <w:separator/>
      </w:r>
    </w:p>
  </w:footnote>
  <w:footnote w:type="continuationSeparator" w:id="0">
    <w:p w14:paraId="72E22753" w14:textId="77777777" w:rsidR="00AB59D2" w:rsidRDefault="00AB59D2">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4FE71B" w14:textId="38600068" w:rsidR="00B16A79" w:rsidRDefault="00B16A79" w:rsidP="007C56CB">
    <w:pPr>
      <w:pStyle w:val="Header"/>
      <w:jc w:val="right"/>
    </w:pPr>
    <w:r>
      <w:t xml:space="preserve">Turner </w:t>
    </w:r>
    <w:sdt>
      <w:sdtPr>
        <w:id w:val="19072953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9B0E67">
          <w:rPr>
            <w:noProof/>
          </w:rPr>
          <w:t>5</w:t>
        </w:r>
        <w:r>
          <w:rPr>
            <w:noProof/>
          </w:rPr>
          <w:fldChar w:fldCharType="end"/>
        </w:r>
      </w:sdtContent>
    </w:sdt>
  </w:p>
  <w:p w14:paraId="5A61EBEC" w14:textId="77777777" w:rsidR="00B16A79" w:rsidRDefault="00B16A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A563FD" w14:textId="46677D66" w:rsidR="00B16A79" w:rsidRDefault="00B16A79">
    <w:pPr>
      <w:pStyle w:val="Header"/>
      <w:jc w:val="right"/>
    </w:pPr>
  </w:p>
  <w:p w14:paraId="1EF9D3ED" w14:textId="77777777" w:rsidR="00B16A79" w:rsidRDefault="00B16A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A1DB9"/>
    <w:multiLevelType w:val="multilevel"/>
    <w:tmpl w:val="EC400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FA20C55"/>
    <w:multiLevelType w:val="hybridMultilevel"/>
    <w:tmpl w:val="7B70F63A"/>
    <w:lvl w:ilvl="0" w:tplc="B554F2E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6349D2"/>
    <w:multiLevelType w:val="hybridMultilevel"/>
    <w:tmpl w:val="82A21032"/>
    <w:lvl w:ilvl="0" w:tplc="3ADEC47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3FF7384"/>
    <w:multiLevelType w:val="hybridMultilevel"/>
    <w:tmpl w:val="024A2E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4BE11C4"/>
    <w:multiLevelType w:val="hybridMultilevel"/>
    <w:tmpl w:val="2698EA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C3F4B86"/>
    <w:multiLevelType w:val="hybridMultilevel"/>
    <w:tmpl w:val="072679CE"/>
    <w:lvl w:ilvl="0" w:tplc="B13A9A6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ED1EED"/>
    <w:multiLevelType w:val="hybridMultilevel"/>
    <w:tmpl w:val="99B07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4A5E43"/>
    <w:multiLevelType w:val="hybridMultilevel"/>
    <w:tmpl w:val="10FAB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3"/>
  </w:num>
  <w:num w:numId="5">
    <w:abstractNumId w:val="7"/>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32F8"/>
    <w:rsid w:val="00003EAB"/>
    <w:rsid w:val="00007FBA"/>
    <w:rsid w:val="000203F6"/>
    <w:rsid w:val="000230D7"/>
    <w:rsid w:val="00036E3E"/>
    <w:rsid w:val="00051B6C"/>
    <w:rsid w:val="00062D09"/>
    <w:rsid w:val="000663FC"/>
    <w:rsid w:val="000718CA"/>
    <w:rsid w:val="00071EAD"/>
    <w:rsid w:val="00072F1D"/>
    <w:rsid w:val="00077FCB"/>
    <w:rsid w:val="00080FD2"/>
    <w:rsid w:val="00083AF6"/>
    <w:rsid w:val="000934D9"/>
    <w:rsid w:val="000938F8"/>
    <w:rsid w:val="000956BF"/>
    <w:rsid w:val="000A0D0A"/>
    <w:rsid w:val="000A2663"/>
    <w:rsid w:val="000C7CCD"/>
    <w:rsid w:val="000D266E"/>
    <w:rsid w:val="00105514"/>
    <w:rsid w:val="00122433"/>
    <w:rsid w:val="0013684B"/>
    <w:rsid w:val="00142686"/>
    <w:rsid w:val="001437B7"/>
    <w:rsid w:val="001475BC"/>
    <w:rsid w:val="00153D04"/>
    <w:rsid w:val="0015490F"/>
    <w:rsid w:val="0017140B"/>
    <w:rsid w:val="001766D8"/>
    <w:rsid w:val="001811B1"/>
    <w:rsid w:val="0018301F"/>
    <w:rsid w:val="00191C11"/>
    <w:rsid w:val="001A1E37"/>
    <w:rsid w:val="001A3C30"/>
    <w:rsid w:val="001A409F"/>
    <w:rsid w:val="001A684C"/>
    <w:rsid w:val="001B347A"/>
    <w:rsid w:val="001C0677"/>
    <w:rsid w:val="001C3E73"/>
    <w:rsid w:val="001C5E72"/>
    <w:rsid w:val="001D0DF7"/>
    <w:rsid w:val="001D4901"/>
    <w:rsid w:val="001D6512"/>
    <w:rsid w:val="001D726B"/>
    <w:rsid w:val="001D7701"/>
    <w:rsid w:val="001F74D4"/>
    <w:rsid w:val="00200A47"/>
    <w:rsid w:val="00213CDD"/>
    <w:rsid w:val="00232B70"/>
    <w:rsid w:val="002401CF"/>
    <w:rsid w:val="00244CA7"/>
    <w:rsid w:val="002546FE"/>
    <w:rsid w:val="00263D35"/>
    <w:rsid w:val="00285E0F"/>
    <w:rsid w:val="00291D59"/>
    <w:rsid w:val="0029533C"/>
    <w:rsid w:val="002A0736"/>
    <w:rsid w:val="002A3B32"/>
    <w:rsid w:val="002A421C"/>
    <w:rsid w:val="002C4808"/>
    <w:rsid w:val="002C49FA"/>
    <w:rsid w:val="002C67B8"/>
    <w:rsid w:val="002D1B3F"/>
    <w:rsid w:val="002E6855"/>
    <w:rsid w:val="002E7282"/>
    <w:rsid w:val="00302433"/>
    <w:rsid w:val="00302456"/>
    <w:rsid w:val="00303042"/>
    <w:rsid w:val="00341ECA"/>
    <w:rsid w:val="00344E98"/>
    <w:rsid w:val="003531AF"/>
    <w:rsid w:val="0036238E"/>
    <w:rsid w:val="003632F8"/>
    <w:rsid w:val="00365177"/>
    <w:rsid w:val="003677F0"/>
    <w:rsid w:val="00380975"/>
    <w:rsid w:val="003920F1"/>
    <w:rsid w:val="00393F6E"/>
    <w:rsid w:val="00396FE7"/>
    <w:rsid w:val="00397161"/>
    <w:rsid w:val="003B7BA7"/>
    <w:rsid w:val="003C793E"/>
    <w:rsid w:val="003D43AE"/>
    <w:rsid w:val="003D6BBA"/>
    <w:rsid w:val="003E2BF6"/>
    <w:rsid w:val="003F187A"/>
    <w:rsid w:val="003F46B6"/>
    <w:rsid w:val="004122CC"/>
    <w:rsid w:val="004161A8"/>
    <w:rsid w:val="004212AC"/>
    <w:rsid w:val="00427882"/>
    <w:rsid w:val="0044784E"/>
    <w:rsid w:val="00454339"/>
    <w:rsid w:val="004739CF"/>
    <w:rsid w:val="00474257"/>
    <w:rsid w:val="0047715B"/>
    <w:rsid w:val="004811A5"/>
    <w:rsid w:val="0048648B"/>
    <w:rsid w:val="00487139"/>
    <w:rsid w:val="004A2FB9"/>
    <w:rsid w:val="004B0D59"/>
    <w:rsid w:val="004B4E2C"/>
    <w:rsid w:val="004C3938"/>
    <w:rsid w:val="004C6FBB"/>
    <w:rsid w:val="004C7A57"/>
    <w:rsid w:val="004D528E"/>
    <w:rsid w:val="004E4D0A"/>
    <w:rsid w:val="004F0A76"/>
    <w:rsid w:val="004F30FA"/>
    <w:rsid w:val="004F73CE"/>
    <w:rsid w:val="004F7D65"/>
    <w:rsid w:val="00504C38"/>
    <w:rsid w:val="0050505A"/>
    <w:rsid w:val="00505E23"/>
    <w:rsid w:val="00506395"/>
    <w:rsid w:val="00515201"/>
    <w:rsid w:val="00527FC9"/>
    <w:rsid w:val="00543D9A"/>
    <w:rsid w:val="00552E00"/>
    <w:rsid w:val="0055675B"/>
    <w:rsid w:val="00572615"/>
    <w:rsid w:val="005931A1"/>
    <w:rsid w:val="00594CC6"/>
    <w:rsid w:val="005A0376"/>
    <w:rsid w:val="005A62C2"/>
    <w:rsid w:val="005A7843"/>
    <w:rsid w:val="005C074D"/>
    <w:rsid w:val="005C4B57"/>
    <w:rsid w:val="005C6B30"/>
    <w:rsid w:val="005C7028"/>
    <w:rsid w:val="005D31D5"/>
    <w:rsid w:val="005E0969"/>
    <w:rsid w:val="00617B21"/>
    <w:rsid w:val="00625BB2"/>
    <w:rsid w:val="006454BD"/>
    <w:rsid w:val="00655B7C"/>
    <w:rsid w:val="006708A0"/>
    <w:rsid w:val="006815B5"/>
    <w:rsid w:val="00681CFD"/>
    <w:rsid w:val="0069742F"/>
    <w:rsid w:val="006A6A36"/>
    <w:rsid w:val="006B3C81"/>
    <w:rsid w:val="006B7550"/>
    <w:rsid w:val="006C4B4D"/>
    <w:rsid w:val="006D5279"/>
    <w:rsid w:val="006D682B"/>
    <w:rsid w:val="006E4FC9"/>
    <w:rsid w:val="006F424D"/>
    <w:rsid w:val="006F66C1"/>
    <w:rsid w:val="006F6D60"/>
    <w:rsid w:val="00706821"/>
    <w:rsid w:val="0070726C"/>
    <w:rsid w:val="00710A31"/>
    <w:rsid w:val="00712403"/>
    <w:rsid w:val="007149CD"/>
    <w:rsid w:val="00714D9C"/>
    <w:rsid w:val="00714E68"/>
    <w:rsid w:val="00714EF9"/>
    <w:rsid w:val="0071540A"/>
    <w:rsid w:val="00717721"/>
    <w:rsid w:val="0072355F"/>
    <w:rsid w:val="007275B4"/>
    <w:rsid w:val="00732FA9"/>
    <w:rsid w:val="00747303"/>
    <w:rsid w:val="007566FA"/>
    <w:rsid w:val="0077137B"/>
    <w:rsid w:val="007747CD"/>
    <w:rsid w:val="007769D4"/>
    <w:rsid w:val="0079510D"/>
    <w:rsid w:val="007B224C"/>
    <w:rsid w:val="007B22F0"/>
    <w:rsid w:val="007C21C9"/>
    <w:rsid w:val="007C2D0C"/>
    <w:rsid w:val="007C56CB"/>
    <w:rsid w:val="007D65F1"/>
    <w:rsid w:val="007F20E9"/>
    <w:rsid w:val="00801918"/>
    <w:rsid w:val="0080576B"/>
    <w:rsid w:val="008063DB"/>
    <w:rsid w:val="0081018D"/>
    <w:rsid w:val="008159AB"/>
    <w:rsid w:val="00820AAC"/>
    <w:rsid w:val="008219CC"/>
    <w:rsid w:val="00823C45"/>
    <w:rsid w:val="008275DC"/>
    <w:rsid w:val="00830E5F"/>
    <w:rsid w:val="0083356D"/>
    <w:rsid w:val="008431F9"/>
    <w:rsid w:val="00844A48"/>
    <w:rsid w:val="00846512"/>
    <w:rsid w:val="00846A2C"/>
    <w:rsid w:val="00856E1E"/>
    <w:rsid w:val="00860088"/>
    <w:rsid w:val="0088293F"/>
    <w:rsid w:val="00882CF0"/>
    <w:rsid w:val="0088303D"/>
    <w:rsid w:val="008A0594"/>
    <w:rsid w:val="008A1734"/>
    <w:rsid w:val="008A5063"/>
    <w:rsid w:val="008B36A7"/>
    <w:rsid w:val="008B54C2"/>
    <w:rsid w:val="008B7C4C"/>
    <w:rsid w:val="008C4EAE"/>
    <w:rsid w:val="008D253F"/>
    <w:rsid w:val="008F1F85"/>
    <w:rsid w:val="008F3EFC"/>
    <w:rsid w:val="008F7D19"/>
    <w:rsid w:val="00912541"/>
    <w:rsid w:val="00912A66"/>
    <w:rsid w:val="00913DD8"/>
    <w:rsid w:val="0091447B"/>
    <w:rsid w:val="0093612B"/>
    <w:rsid w:val="00940010"/>
    <w:rsid w:val="0094084A"/>
    <w:rsid w:val="009419A2"/>
    <w:rsid w:val="009534A3"/>
    <w:rsid w:val="009654B3"/>
    <w:rsid w:val="00970524"/>
    <w:rsid w:val="00975C92"/>
    <w:rsid w:val="009848D1"/>
    <w:rsid w:val="00985913"/>
    <w:rsid w:val="00996964"/>
    <w:rsid w:val="009B0718"/>
    <w:rsid w:val="009B0E67"/>
    <w:rsid w:val="009D2BE2"/>
    <w:rsid w:val="009D4029"/>
    <w:rsid w:val="009E7DE6"/>
    <w:rsid w:val="00A03519"/>
    <w:rsid w:val="00A12521"/>
    <w:rsid w:val="00A1284B"/>
    <w:rsid w:val="00A12FA0"/>
    <w:rsid w:val="00A2446A"/>
    <w:rsid w:val="00A417A6"/>
    <w:rsid w:val="00A61180"/>
    <w:rsid w:val="00A660A6"/>
    <w:rsid w:val="00A7009C"/>
    <w:rsid w:val="00A71C6F"/>
    <w:rsid w:val="00A73C5C"/>
    <w:rsid w:val="00A74762"/>
    <w:rsid w:val="00A87FF1"/>
    <w:rsid w:val="00A978B5"/>
    <w:rsid w:val="00AA5BE7"/>
    <w:rsid w:val="00AA640D"/>
    <w:rsid w:val="00AB1497"/>
    <w:rsid w:val="00AB59D2"/>
    <w:rsid w:val="00AC32F8"/>
    <w:rsid w:val="00AC6D51"/>
    <w:rsid w:val="00AC754D"/>
    <w:rsid w:val="00AC78BD"/>
    <w:rsid w:val="00AF272D"/>
    <w:rsid w:val="00AF2D58"/>
    <w:rsid w:val="00B16A79"/>
    <w:rsid w:val="00B1789C"/>
    <w:rsid w:val="00B2610C"/>
    <w:rsid w:val="00B40068"/>
    <w:rsid w:val="00B46F6E"/>
    <w:rsid w:val="00B61602"/>
    <w:rsid w:val="00B64B30"/>
    <w:rsid w:val="00B75C74"/>
    <w:rsid w:val="00B8549B"/>
    <w:rsid w:val="00B86295"/>
    <w:rsid w:val="00B915C7"/>
    <w:rsid w:val="00BA28AD"/>
    <w:rsid w:val="00BA48CD"/>
    <w:rsid w:val="00BB3D0D"/>
    <w:rsid w:val="00BC347B"/>
    <w:rsid w:val="00BC6121"/>
    <w:rsid w:val="00BD04AB"/>
    <w:rsid w:val="00BD1BA7"/>
    <w:rsid w:val="00BD7D11"/>
    <w:rsid w:val="00BE3143"/>
    <w:rsid w:val="00BF1E0F"/>
    <w:rsid w:val="00C557ED"/>
    <w:rsid w:val="00C564FE"/>
    <w:rsid w:val="00C57A4F"/>
    <w:rsid w:val="00C61AA6"/>
    <w:rsid w:val="00C63910"/>
    <w:rsid w:val="00C64E08"/>
    <w:rsid w:val="00C665B1"/>
    <w:rsid w:val="00C7349C"/>
    <w:rsid w:val="00C82633"/>
    <w:rsid w:val="00C91F14"/>
    <w:rsid w:val="00C97519"/>
    <w:rsid w:val="00C9785E"/>
    <w:rsid w:val="00CA16DA"/>
    <w:rsid w:val="00CA48C6"/>
    <w:rsid w:val="00CB3ED4"/>
    <w:rsid w:val="00CC256B"/>
    <w:rsid w:val="00CC4409"/>
    <w:rsid w:val="00CC4968"/>
    <w:rsid w:val="00CD341F"/>
    <w:rsid w:val="00CD576F"/>
    <w:rsid w:val="00CD592F"/>
    <w:rsid w:val="00CD5A52"/>
    <w:rsid w:val="00CE1ADA"/>
    <w:rsid w:val="00CF52C4"/>
    <w:rsid w:val="00D32A44"/>
    <w:rsid w:val="00D441CF"/>
    <w:rsid w:val="00D71E0F"/>
    <w:rsid w:val="00D7358A"/>
    <w:rsid w:val="00D73B3B"/>
    <w:rsid w:val="00D920A3"/>
    <w:rsid w:val="00D93490"/>
    <w:rsid w:val="00D95E00"/>
    <w:rsid w:val="00DA0012"/>
    <w:rsid w:val="00DA0AD5"/>
    <w:rsid w:val="00DB2BBB"/>
    <w:rsid w:val="00DC13B4"/>
    <w:rsid w:val="00DC1D34"/>
    <w:rsid w:val="00DC58EB"/>
    <w:rsid w:val="00DD1125"/>
    <w:rsid w:val="00E02E3C"/>
    <w:rsid w:val="00E13B3F"/>
    <w:rsid w:val="00E144F4"/>
    <w:rsid w:val="00E14AB1"/>
    <w:rsid w:val="00E1635A"/>
    <w:rsid w:val="00E429A8"/>
    <w:rsid w:val="00E44F84"/>
    <w:rsid w:val="00E50B8C"/>
    <w:rsid w:val="00E52FA2"/>
    <w:rsid w:val="00E53692"/>
    <w:rsid w:val="00E541D7"/>
    <w:rsid w:val="00E65804"/>
    <w:rsid w:val="00E86903"/>
    <w:rsid w:val="00EA3512"/>
    <w:rsid w:val="00EC6A76"/>
    <w:rsid w:val="00ED6A95"/>
    <w:rsid w:val="00EE5D57"/>
    <w:rsid w:val="00EE5D62"/>
    <w:rsid w:val="00EF059E"/>
    <w:rsid w:val="00EF529D"/>
    <w:rsid w:val="00EF735E"/>
    <w:rsid w:val="00F0361E"/>
    <w:rsid w:val="00F04387"/>
    <w:rsid w:val="00F0495C"/>
    <w:rsid w:val="00F12ED8"/>
    <w:rsid w:val="00F1755F"/>
    <w:rsid w:val="00F271D3"/>
    <w:rsid w:val="00F37366"/>
    <w:rsid w:val="00F437E2"/>
    <w:rsid w:val="00F44A15"/>
    <w:rsid w:val="00F44C57"/>
    <w:rsid w:val="00F56DE5"/>
    <w:rsid w:val="00F64E9F"/>
    <w:rsid w:val="00F670F2"/>
    <w:rsid w:val="00F70D33"/>
    <w:rsid w:val="00F81023"/>
    <w:rsid w:val="00F924C7"/>
    <w:rsid w:val="00F93C85"/>
    <w:rsid w:val="00FA5E85"/>
    <w:rsid w:val="00FA63C4"/>
    <w:rsid w:val="00FB01A2"/>
    <w:rsid w:val="00FB1704"/>
    <w:rsid w:val="00FB47BB"/>
    <w:rsid w:val="00FC0F94"/>
    <w:rsid w:val="00FC2A1F"/>
    <w:rsid w:val="00FC396F"/>
    <w:rsid w:val="00FC46A3"/>
    <w:rsid w:val="00FC62BA"/>
    <w:rsid w:val="00FD7BB7"/>
    <w:rsid w:val="00FF0C16"/>
    <w:rsid w:val="00FF415D"/>
    <w:rsid w:val="00FF7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5C160"/>
  <w15:docId w15:val="{46599843-AB10-4FFE-94AF-4CC22AAB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 w:eastAsia="en-US" w:bidi="ar-SA"/>
      </w:rPr>
    </w:rPrDefault>
    <w:pPrDefault>
      <w:pPr>
        <w:spacing w:before="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spacing w:after="60"/>
      <w:contextualSpacing/>
      <w:outlineLvl w:val="0"/>
    </w:pPr>
    <w:rPr>
      <w:rFonts w:ascii="Garamond" w:eastAsia="Garamond" w:hAnsi="Garamond" w:cs="Garamond"/>
      <w:b/>
      <w:smallCaps/>
    </w:rPr>
  </w:style>
  <w:style w:type="paragraph" w:styleId="Heading2">
    <w:name w:val="heading 2"/>
    <w:basedOn w:val="Normal"/>
    <w:next w:val="Normal"/>
    <w:pPr>
      <w:keepNext/>
      <w:keepLines/>
      <w:spacing w:after="60"/>
      <w:contextualSpacing/>
      <w:outlineLvl w:val="1"/>
    </w:pPr>
    <w:rPr>
      <w:rFonts w:ascii="Garamond" w:eastAsia="Garamond" w:hAnsi="Garamond" w:cs="Garamond"/>
      <w:smallCaps/>
    </w:rPr>
  </w:style>
  <w:style w:type="paragraph" w:styleId="Heading3">
    <w:name w:val="heading 3"/>
    <w:basedOn w:val="Normal"/>
    <w:next w:val="Normal"/>
    <w:pPr>
      <w:keepNext/>
      <w:keepLines/>
      <w:spacing w:after="240"/>
      <w:outlineLvl w:val="2"/>
    </w:pPr>
    <w:rPr>
      <w:rFonts w:ascii="Garamond" w:eastAsia="Garamond" w:hAnsi="Garamond" w:cs="Garamond"/>
      <w:i/>
      <w:smallCaps/>
    </w:rPr>
  </w:style>
  <w:style w:type="paragraph" w:styleId="Heading4">
    <w:name w:val="heading 4"/>
    <w:basedOn w:val="Normal"/>
    <w:next w:val="Normal"/>
    <w:pPr>
      <w:keepNext/>
      <w:keepLines/>
      <w:outlineLvl w:val="3"/>
    </w:pPr>
    <w:rPr>
      <w:rFonts w:ascii="Garamond" w:eastAsia="Garamond" w:hAnsi="Garamond" w:cs="Garamond"/>
      <w:color w:val="1F497D"/>
    </w:rPr>
  </w:style>
  <w:style w:type="paragraph" w:styleId="Heading5">
    <w:name w:val="heading 5"/>
    <w:basedOn w:val="Normal"/>
    <w:next w:val="Normal"/>
    <w:pPr>
      <w:keepNext/>
      <w:keepLines/>
      <w:outlineLvl w:val="4"/>
    </w:pPr>
    <w:rPr>
      <w:rFonts w:ascii="Garamond" w:eastAsia="Garamond" w:hAnsi="Garamond" w:cs="Garamond"/>
      <w:i/>
      <w:color w:val="1F497D"/>
    </w:rPr>
  </w:style>
  <w:style w:type="paragraph" w:styleId="Heading6">
    <w:name w:val="heading 6"/>
    <w:basedOn w:val="Normal"/>
    <w:next w:val="Normal"/>
    <w:pPr>
      <w:keepNext/>
      <w:keepLines/>
      <w:spacing w:before="40"/>
      <w:outlineLvl w:val="5"/>
    </w:pPr>
    <w:rPr>
      <w:rFonts w:ascii="Garamond" w:eastAsia="Garamond" w:hAnsi="Garamond" w:cs="Garamond"/>
      <w:b/>
      <w:color w:val="1F497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top w:val="single" w:sz="6" w:space="8" w:color="404040"/>
        <w:bottom w:val="single" w:sz="6" w:space="8" w:color="404040"/>
      </w:pBdr>
      <w:spacing w:after="200"/>
      <w:contextualSpacing/>
      <w:jc w:val="center"/>
    </w:pPr>
    <w:rPr>
      <w:rFonts w:ascii="Garamond" w:eastAsia="Garamond" w:hAnsi="Garamond" w:cs="Garamond"/>
      <w:b/>
      <w:smallCaps/>
    </w:rPr>
  </w:style>
  <w:style w:type="paragraph" w:styleId="Subtitle">
    <w:name w:val="Subtitle"/>
    <w:basedOn w:val="Normal"/>
    <w:next w:val="Normal"/>
    <w:pPr>
      <w:spacing w:after="160"/>
      <w:contextualSpacing/>
    </w:pPr>
    <w:rPr>
      <w:color w:val="5A5A5A"/>
    </w:rPr>
  </w:style>
  <w:style w:type="paragraph" w:styleId="Header">
    <w:name w:val="header"/>
    <w:basedOn w:val="Normal"/>
    <w:link w:val="HeaderChar"/>
    <w:uiPriority w:val="99"/>
    <w:unhideWhenUsed/>
    <w:rsid w:val="007C56CB"/>
    <w:pPr>
      <w:tabs>
        <w:tab w:val="center" w:pos="4680"/>
        <w:tab w:val="right" w:pos="9360"/>
      </w:tabs>
      <w:spacing w:before="0"/>
    </w:pPr>
  </w:style>
  <w:style w:type="character" w:customStyle="1" w:styleId="HeaderChar">
    <w:name w:val="Header Char"/>
    <w:basedOn w:val="DefaultParagraphFont"/>
    <w:link w:val="Header"/>
    <w:uiPriority w:val="99"/>
    <w:rsid w:val="007C56CB"/>
  </w:style>
  <w:style w:type="paragraph" w:styleId="Footer">
    <w:name w:val="footer"/>
    <w:basedOn w:val="Normal"/>
    <w:link w:val="FooterChar"/>
    <w:uiPriority w:val="99"/>
    <w:unhideWhenUsed/>
    <w:rsid w:val="007C56CB"/>
    <w:pPr>
      <w:tabs>
        <w:tab w:val="center" w:pos="4680"/>
        <w:tab w:val="right" w:pos="9360"/>
      </w:tabs>
      <w:spacing w:before="0"/>
    </w:pPr>
  </w:style>
  <w:style w:type="character" w:customStyle="1" w:styleId="FooterChar">
    <w:name w:val="Footer Char"/>
    <w:basedOn w:val="DefaultParagraphFont"/>
    <w:link w:val="Footer"/>
    <w:uiPriority w:val="99"/>
    <w:rsid w:val="007C56CB"/>
  </w:style>
  <w:style w:type="paragraph" w:styleId="ListParagraph">
    <w:name w:val="List Paragraph"/>
    <w:basedOn w:val="Normal"/>
    <w:uiPriority w:val="34"/>
    <w:qFormat/>
    <w:rsid w:val="00B64B30"/>
    <w:pPr>
      <w:ind w:left="720"/>
      <w:contextualSpacing/>
    </w:pPr>
  </w:style>
  <w:style w:type="character" w:styleId="Hyperlink">
    <w:name w:val="Hyperlink"/>
    <w:basedOn w:val="DefaultParagraphFont"/>
    <w:uiPriority w:val="99"/>
    <w:unhideWhenUsed/>
    <w:rsid w:val="002C49FA"/>
    <w:rPr>
      <w:color w:val="0000FF" w:themeColor="hyperlink"/>
      <w:u w:val="single"/>
    </w:rPr>
  </w:style>
  <w:style w:type="character" w:customStyle="1" w:styleId="UnresolvedMention1">
    <w:name w:val="Unresolved Mention1"/>
    <w:basedOn w:val="DefaultParagraphFont"/>
    <w:uiPriority w:val="99"/>
    <w:semiHidden/>
    <w:unhideWhenUsed/>
    <w:rsid w:val="002C49FA"/>
    <w:rPr>
      <w:color w:val="605E5C"/>
      <w:shd w:val="clear" w:color="auto" w:fill="E1DFDD"/>
    </w:rPr>
  </w:style>
  <w:style w:type="table" w:styleId="TableGrid">
    <w:name w:val="Table Grid"/>
    <w:basedOn w:val="TableNormal"/>
    <w:uiPriority w:val="39"/>
    <w:rsid w:val="00DB2BBB"/>
    <w:pPr>
      <w:spacing w:before="0"/>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79510D"/>
    <w:rPr>
      <w:color w:val="605E5C"/>
      <w:shd w:val="clear" w:color="auto" w:fill="E1DFDD"/>
    </w:rPr>
  </w:style>
  <w:style w:type="character" w:styleId="PlaceholderText">
    <w:name w:val="Placeholder Text"/>
    <w:basedOn w:val="DefaultParagraphFont"/>
    <w:uiPriority w:val="99"/>
    <w:semiHidden/>
    <w:rsid w:val="0079510D"/>
    <w:rPr>
      <w:color w:val="808080"/>
    </w:rPr>
  </w:style>
  <w:style w:type="paragraph" w:styleId="BalloonText">
    <w:name w:val="Balloon Text"/>
    <w:basedOn w:val="Normal"/>
    <w:link w:val="BalloonTextChar"/>
    <w:uiPriority w:val="99"/>
    <w:semiHidden/>
    <w:unhideWhenUsed/>
    <w:rsid w:val="00F670F2"/>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70F2"/>
    <w:rPr>
      <w:rFonts w:ascii="Segoe UI" w:hAnsi="Segoe UI" w:cs="Segoe UI"/>
      <w:sz w:val="18"/>
      <w:szCs w:val="18"/>
    </w:rPr>
  </w:style>
  <w:style w:type="character" w:customStyle="1" w:styleId="UnresolvedMention3">
    <w:name w:val="Unresolved Mention3"/>
    <w:basedOn w:val="DefaultParagraphFont"/>
    <w:uiPriority w:val="99"/>
    <w:semiHidden/>
    <w:unhideWhenUsed/>
    <w:rsid w:val="004C6FBB"/>
    <w:rPr>
      <w:color w:val="605E5C"/>
      <w:shd w:val="clear" w:color="auto" w:fill="E1DFDD"/>
    </w:rPr>
  </w:style>
  <w:style w:type="paragraph" w:styleId="NoSpacing">
    <w:name w:val="No Spacing"/>
    <w:link w:val="NoSpacingChar"/>
    <w:uiPriority w:val="1"/>
    <w:qFormat/>
    <w:rsid w:val="00572615"/>
    <w:pPr>
      <w:spacing w:before="0"/>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72615"/>
    <w:rPr>
      <w:rFonts w:asciiTheme="minorHAnsi" w:eastAsiaTheme="minorEastAsia" w:hAnsiTheme="minorHAnsi" w:cstheme="minorBidi"/>
      <w:lang w:val="en-US"/>
    </w:rPr>
  </w:style>
  <w:style w:type="paragraph" w:styleId="Caption">
    <w:name w:val="caption"/>
    <w:basedOn w:val="Normal"/>
    <w:next w:val="Normal"/>
    <w:uiPriority w:val="35"/>
    <w:unhideWhenUsed/>
    <w:qFormat/>
    <w:rsid w:val="00FF415D"/>
    <w:pPr>
      <w:spacing w:before="0"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6565">
      <w:bodyDiv w:val="1"/>
      <w:marLeft w:val="0"/>
      <w:marRight w:val="0"/>
      <w:marTop w:val="0"/>
      <w:marBottom w:val="0"/>
      <w:divBdr>
        <w:top w:val="none" w:sz="0" w:space="0" w:color="auto"/>
        <w:left w:val="none" w:sz="0" w:space="0" w:color="auto"/>
        <w:bottom w:val="none" w:sz="0" w:space="0" w:color="auto"/>
        <w:right w:val="none" w:sz="0" w:space="0" w:color="auto"/>
      </w:divBdr>
    </w:div>
    <w:div w:id="151021834">
      <w:bodyDiv w:val="1"/>
      <w:marLeft w:val="0"/>
      <w:marRight w:val="0"/>
      <w:marTop w:val="0"/>
      <w:marBottom w:val="0"/>
      <w:divBdr>
        <w:top w:val="none" w:sz="0" w:space="0" w:color="auto"/>
        <w:left w:val="none" w:sz="0" w:space="0" w:color="auto"/>
        <w:bottom w:val="none" w:sz="0" w:space="0" w:color="auto"/>
        <w:right w:val="none" w:sz="0" w:space="0" w:color="auto"/>
      </w:divBdr>
    </w:div>
    <w:div w:id="247495888">
      <w:bodyDiv w:val="1"/>
      <w:marLeft w:val="0"/>
      <w:marRight w:val="0"/>
      <w:marTop w:val="0"/>
      <w:marBottom w:val="0"/>
      <w:divBdr>
        <w:top w:val="none" w:sz="0" w:space="0" w:color="auto"/>
        <w:left w:val="none" w:sz="0" w:space="0" w:color="auto"/>
        <w:bottom w:val="none" w:sz="0" w:space="0" w:color="auto"/>
        <w:right w:val="none" w:sz="0" w:space="0" w:color="auto"/>
      </w:divBdr>
    </w:div>
    <w:div w:id="321931781">
      <w:bodyDiv w:val="1"/>
      <w:marLeft w:val="0"/>
      <w:marRight w:val="0"/>
      <w:marTop w:val="0"/>
      <w:marBottom w:val="0"/>
      <w:divBdr>
        <w:top w:val="none" w:sz="0" w:space="0" w:color="auto"/>
        <w:left w:val="none" w:sz="0" w:space="0" w:color="auto"/>
        <w:bottom w:val="none" w:sz="0" w:space="0" w:color="auto"/>
        <w:right w:val="none" w:sz="0" w:space="0" w:color="auto"/>
      </w:divBdr>
    </w:div>
    <w:div w:id="356274990">
      <w:bodyDiv w:val="1"/>
      <w:marLeft w:val="0"/>
      <w:marRight w:val="0"/>
      <w:marTop w:val="0"/>
      <w:marBottom w:val="0"/>
      <w:divBdr>
        <w:top w:val="none" w:sz="0" w:space="0" w:color="auto"/>
        <w:left w:val="none" w:sz="0" w:space="0" w:color="auto"/>
        <w:bottom w:val="none" w:sz="0" w:space="0" w:color="auto"/>
        <w:right w:val="none" w:sz="0" w:space="0" w:color="auto"/>
      </w:divBdr>
    </w:div>
    <w:div w:id="498812185">
      <w:bodyDiv w:val="1"/>
      <w:marLeft w:val="0"/>
      <w:marRight w:val="0"/>
      <w:marTop w:val="0"/>
      <w:marBottom w:val="0"/>
      <w:divBdr>
        <w:top w:val="none" w:sz="0" w:space="0" w:color="auto"/>
        <w:left w:val="none" w:sz="0" w:space="0" w:color="auto"/>
        <w:bottom w:val="none" w:sz="0" w:space="0" w:color="auto"/>
        <w:right w:val="none" w:sz="0" w:space="0" w:color="auto"/>
      </w:divBdr>
    </w:div>
    <w:div w:id="534122753">
      <w:bodyDiv w:val="1"/>
      <w:marLeft w:val="0"/>
      <w:marRight w:val="0"/>
      <w:marTop w:val="0"/>
      <w:marBottom w:val="0"/>
      <w:divBdr>
        <w:top w:val="none" w:sz="0" w:space="0" w:color="auto"/>
        <w:left w:val="none" w:sz="0" w:space="0" w:color="auto"/>
        <w:bottom w:val="none" w:sz="0" w:space="0" w:color="auto"/>
        <w:right w:val="none" w:sz="0" w:space="0" w:color="auto"/>
      </w:divBdr>
    </w:div>
    <w:div w:id="622808003">
      <w:bodyDiv w:val="1"/>
      <w:marLeft w:val="0"/>
      <w:marRight w:val="0"/>
      <w:marTop w:val="0"/>
      <w:marBottom w:val="0"/>
      <w:divBdr>
        <w:top w:val="none" w:sz="0" w:space="0" w:color="auto"/>
        <w:left w:val="none" w:sz="0" w:space="0" w:color="auto"/>
        <w:bottom w:val="none" w:sz="0" w:space="0" w:color="auto"/>
        <w:right w:val="none" w:sz="0" w:space="0" w:color="auto"/>
      </w:divBdr>
    </w:div>
    <w:div w:id="787746667">
      <w:bodyDiv w:val="1"/>
      <w:marLeft w:val="0"/>
      <w:marRight w:val="0"/>
      <w:marTop w:val="0"/>
      <w:marBottom w:val="0"/>
      <w:divBdr>
        <w:top w:val="none" w:sz="0" w:space="0" w:color="auto"/>
        <w:left w:val="none" w:sz="0" w:space="0" w:color="auto"/>
        <w:bottom w:val="none" w:sz="0" w:space="0" w:color="auto"/>
        <w:right w:val="none" w:sz="0" w:space="0" w:color="auto"/>
      </w:divBdr>
    </w:div>
    <w:div w:id="808132002">
      <w:bodyDiv w:val="1"/>
      <w:marLeft w:val="0"/>
      <w:marRight w:val="0"/>
      <w:marTop w:val="0"/>
      <w:marBottom w:val="0"/>
      <w:divBdr>
        <w:top w:val="none" w:sz="0" w:space="0" w:color="auto"/>
        <w:left w:val="none" w:sz="0" w:space="0" w:color="auto"/>
        <w:bottom w:val="none" w:sz="0" w:space="0" w:color="auto"/>
        <w:right w:val="none" w:sz="0" w:space="0" w:color="auto"/>
      </w:divBdr>
    </w:div>
    <w:div w:id="1003781017">
      <w:bodyDiv w:val="1"/>
      <w:marLeft w:val="0"/>
      <w:marRight w:val="0"/>
      <w:marTop w:val="0"/>
      <w:marBottom w:val="0"/>
      <w:divBdr>
        <w:top w:val="none" w:sz="0" w:space="0" w:color="auto"/>
        <w:left w:val="none" w:sz="0" w:space="0" w:color="auto"/>
        <w:bottom w:val="none" w:sz="0" w:space="0" w:color="auto"/>
        <w:right w:val="none" w:sz="0" w:space="0" w:color="auto"/>
      </w:divBdr>
    </w:div>
    <w:div w:id="1304652651">
      <w:bodyDiv w:val="1"/>
      <w:marLeft w:val="0"/>
      <w:marRight w:val="0"/>
      <w:marTop w:val="0"/>
      <w:marBottom w:val="0"/>
      <w:divBdr>
        <w:top w:val="none" w:sz="0" w:space="0" w:color="auto"/>
        <w:left w:val="none" w:sz="0" w:space="0" w:color="auto"/>
        <w:bottom w:val="none" w:sz="0" w:space="0" w:color="auto"/>
        <w:right w:val="none" w:sz="0" w:space="0" w:color="auto"/>
      </w:divBdr>
    </w:div>
    <w:div w:id="1946183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FCF1B-F2FE-40B4-AF04-B4C8F9CCB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2673</TotalTime>
  <Pages>10</Pages>
  <Words>1307</Words>
  <Characters>7455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Battery Capacity Necessary to Power a Phone Under constant Discharge</vt:lpstr>
    </vt:vector>
  </TitlesOfParts>
  <Company>Computation Methods III Jacob Turner</Company>
  <LinksUpToDate>false</LinksUpToDate>
  <CharactersWithSpaces>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Battery Capacity Necessary to Power a Phone Under constant Discharge</dc:title>
  <dc:subject>Determining the heat transfer of a battery on its surroundings.</dc:subject>
  <dc:creator>jdt385</dc:creator>
  <cp:keywords/>
  <dc:description/>
  <cp:lastModifiedBy>Jacob Turner</cp:lastModifiedBy>
  <cp:revision>13</cp:revision>
  <cp:lastPrinted>2018-12-10T18:21:00Z</cp:lastPrinted>
  <dcterms:created xsi:type="dcterms:W3CDTF">2019-04-29T17:38:00Z</dcterms:created>
  <dcterms:modified xsi:type="dcterms:W3CDTF">2019-05-14T05:32:00Z</dcterms:modified>
  <cp:category>Computation Methods III</cp:category>
</cp:coreProperties>
</file>