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6200775" cy="277304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fpc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UmAAAPEQAAJSYAAA8R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CWAAAAAAAAAAAAAACWAAAAJSYAAA8R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7730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  <w:t>t=0:0.001:10</w:t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  <w:t>y=5*exp(-5*t)</w:t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  <w:t>E=integrate('(5*exp(-5*t))^2','t',0,2*%pi)</w:t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  <w:t>disp(E,'Energy of the Signal in Joules=')</w:t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  <w:t>E = 2.5000000</w:t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  <w:t>t=0:0.001:10</w:t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  <w:t>y=5*exp(-5*t)</w:t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  <w:t>P=integrate('(5*exp(-5*t))^2','t',0,2*%pi)/(2*pi)</w:t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  <w:t>disp(P,'Power of the Signal in watts=')</w:t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</w:r>
    </w:p>
    <w:p>
      <w:pPr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  <w:t>P = 0.3978874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2822142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2024-03-19T17:42:53Z</dcterms:created>
  <dcterms:modified xsi:type="dcterms:W3CDTF">2024-04-11T07:55:42Z</dcterms:modified>
</cp:coreProperties>
</file>