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ESERCIZIO BIBLIOTECA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Descrivere e realizzare un db per la gestione di una biblioteca, considerando che gli utenti possano prelevare dei libri, tenerli per un certo periodo di tempo e poi riconsegnarli.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Preparare: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Analisi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Schema ER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Schema Relazionale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Database fisico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File con istruzioni SQL per la creazione delle tabelle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- File con istruzioni SQL per le seguenti interrogazioni: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1. Tutti i libri prestati ad un utente specifico in ordine cronologico.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2. Individua i primi tre lettori che hanno letto più libri.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3. Individua tutti i possessori dei libri non ancora rientrati e il titolo degli stessi.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4. Dare lo storico dei libri chiesti in prestito da un utente indicando il periodo.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5. Fai la classifica dei libri maggiormente prestati.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6. Individua prestiti la cui durata supera i 15gg.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ANALISI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Prima dovrà esserci una lista di tutti i libri che avrà uno stato (disponibile/in prestito). I libri potranno essere prelevati tramite un intermediario, commesso (che avrà un suo codice identificativo, che verrà visto al momento del prestito). Poi avremo l’entità utente che avra uno o più libri in prestito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Infine dovrà esserci l’entità prenotazione, che conterra la data di prenotazione, il/i libri prestati e a chi e da che commesso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ENTITA’ INDIVIDUATE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Libri (in prestito/disponibile)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Commessi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Utenti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Prenotazioni (riconsegnato si/no)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INDIVIDUAZIONE ASSOCIAZIONI TRA ENTITÀ’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I commessi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assegnano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i libri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Gli utenti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prendono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 prestito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i libri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I commessi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segnano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le prenotazioni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INDIVIDUAZIONE CARDINALITA’ TRA ASSOCIAZIONI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LIBRI - PRENOTAZIONI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( N - N )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COMMESSI - PRENOTAZIONI 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( N - N )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UTENTI - PRENOTAZIONI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( N - N )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ATTRIBUTI ENTITA’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Libri: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id_Libro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Titolo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Autore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 prestito (bool)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Commessi: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id_Commesso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Utenti: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id_Utente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Nome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Tel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Prenotazioni: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id_Prenotazione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Data_riconsegna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Riconsegna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Cod_commesso (FK)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Cod_libro (FK)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Cod_utente(FK)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SCHEMA RELAZIONALE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SCHEMA E/R</w:t>
        <w:tab/>
        <w:tab/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b w:val="1"/>
          <w:color w:val="333333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333333"/>
          <w:sz w:val="20"/>
          <w:szCs w:val="20"/>
          <w:rtl w:val="0"/>
        </w:rPr>
        <w:t xml:space="preserve">LINK DATABASE →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https://phpliteadmin.soluzioniopen.com/index.php?database=db%2FBiblio_Gaspari_Pasetto_Urban&amp;fulltexts=0&amp;numRows=30&amp;database=db%2FViVr_Biblioteca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rFonts w:ascii="Roboto" w:cs="Roboto" w:eastAsia="Roboto" w:hAnsi="Roboto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liteadmin.soluzioniopen.com/index.php?database=db%2FBiblio_Gaspari_Pasetto_Urban&amp;fulltexts=0&amp;numRows=30&amp;database=db%2FViVr_Biblioteca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