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QUERY CREAZIONE DATABASE 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CREATE TABLE libri (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idLibro INTEGER PRIMARY KEY AUTOINCREMENT,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titolo TEXT,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autore TEXT,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inPrestito BOOL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CREATE TABLE commessi (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idCommessi INTEGER PRIMARY KEY AUTOINCREMENT,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</w:t>
        <w:tab/>
        <w:t xml:space="preserve">nome TEXT,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cognome TEXT,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email TEXT,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tel INTEGER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CREATE TABLE utenti (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idUtente INTEGER PRIMARY KEY AUTOINCREMENT,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</w:t>
        <w:tab/>
        <w:t xml:space="preserve">nome TEXT,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cognome TEXT,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email TEXT,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</w:t>
        <w:tab/>
        <w:t xml:space="preserve">tel INTEGER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CREATE TABLE prenotazioni (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idPrenotazione INTEGER PRIMARY KEY AUTOINCREMENT,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dataPrestito TEXT,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dataConsegna TEXT,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cod_commesso INTEGER,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cod_utente INTEGER,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cod_libro INTEGER,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FOREIGN KEY (cod_commesso) REFERENCES commessi(idCommesso)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FOREIGN KEY (cod_utente) REFERENCES utenti(idUtente)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FOREIGN KEY (cod_libro) REFERENCES libri(idLibri)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