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2D917443" w:rsidR="00E8316B" w:rsidRPr="00E8316B" w:rsidRDefault="00E8316B">
      <w:pPr>
        <w:rPr>
          <w:b/>
          <w:bCs/>
        </w:rPr>
      </w:pPr>
      <w:r w:rsidRPr="00E8316B">
        <w:rPr>
          <w:b/>
          <w:bCs/>
        </w:rPr>
        <w:t>Preguntas para usuario ELA</w:t>
      </w:r>
      <w:r w:rsidR="002360E9">
        <w:rPr>
          <w:b/>
          <w:bCs/>
        </w:rPr>
        <w:t xml:space="preserve"> para saber cual escoger</w:t>
      </w:r>
    </w:p>
    <w:p w14:paraId="7F5381FD" w14:textId="2E05727F" w:rsidR="00E8316B" w:rsidRDefault="00E8316B">
      <w:r w:rsidRPr="00E8316B">
        <w:t xml:space="preserve">¿Donde/cuando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lastRenderedPageBreak/>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r>
        <w:t>Funcion de la mano intacta</w:t>
      </w:r>
    </w:p>
    <w:p w14:paraId="1DFA5012" w14:textId="327E962B" w:rsidR="00E8316B" w:rsidRDefault="00E8316B">
      <w:r>
        <w:t>Funcion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lastRenderedPageBreak/>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r>
        <w:t>Tecnologia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lastRenderedPageBreak/>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Además del orden semántico, la situación en el espacio de los pictogramas suele responder a criterios sintácticos, de modo que las 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Minspeak: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Frecuencia: Palabras mas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dibujos sencillos sobre las categorías gente, comida, ropa, aseo, cuerpo, salud, ocio, limpieza, cocina, hogar, lugares, trabajo, escuela, animales, transporte…, en definitiva, conceptos comunes para la comunicación cotidiana. SPC propuso la organización organización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r>
        <w:t xml:space="preserve">Widgit: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r w:rsidRPr="00E51A14">
        <w:lastRenderedPageBreak/>
        <w:t>Symbolstix</w:t>
      </w:r>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1383D1" w14:textId="223FA02F" w:rsidR="008A7E63"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r>
        <w:t>Justificacion</w:t>
      </w:r>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268685C3" w14:textId="77777777" w:rsidR="003307E7" w:rsidRPr="003307E7" w:rsidRDefault="003307E7" w:rsidP="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03600083" w14:textId="77777777" w:rsidR="003307E7" w:rsidRPr="00534880" w:rsidRDefault="003307E7"/>
    <w:sectPr w:rsidR="003307E7" w:rsidRPr="0053488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7"/>
  </w:num>
  <w:num w:numId="3" w16cid:durableId="734545575">
    <w:abstractNumId w:val="10"/>
  </w:num>
  <w:num w:numId="4" w16cid:durableId="79914528">
    <w:abstractNumId w:val="1"/>
  </w:num>
  <w:num w:numId="5" w16cid:durableId="389961064">
    <w:abstractNumId w:val="3"/>
  </w:num>
  <w:num w:numId="6" w16cid:durableId="246769104">
    <w:abstractNumId w:val="0"/>
  </w:num>
  <w:num w:numId="7" w16cid:durableId="1731076380">
    <w:abstractNumId w:val="5"/>
  </w:num>
  <w:num w:numId="8" w16cid:durableId="777480799">
    <w:abstractNumId w:val="9"/>
  </w:num>
  <w:num w:numId="9" w16cid:durableId="300043535">
    <w:abstractNumId w:val="6"/>
  </w:num>
  <w:num w:numId="10" w16cid:durableId="1614676527">
    <w:abstractNumId w:val="4"/>
  </w:num>
  <w:num w:numId="11" w16cid:durableId="115097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1D05AB"/>
    <w:rsid w:val="00217B53"/>
    <w:rsid w:val="002360E9"/>
    <w:rsid w:val="00326923"/>
    <w:rsid w:val="003307E7"/>
    <w:rsid w:val="00522A80"/>
    <w:rsid w:val="00534880"/>
    <w:rsid w:val="006E1918"/>
    <w:rsid w:val="006E3E36"/>
    <w:rsid w:val="007F1B3F"/>
    <w:rsid w:val="00886752"/>
    <w:rsid w:val="008A7E63"/>
    <w:rsid w:val="009C5B1E"/>
    <w:rsid w:val="00D02A73"/>
    <w:rsid w:val="00DA718D"/>
    <w:rsid w:val="00DB7FB9"/>
    <w:rsid w:val="00DC5063"/>
    <w:rsid w:val="00E51A14"/>
    <w:rsid w:val="00E831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39949559-FFA0-428A-9427-FC87F8E6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laandalucia.es/wp-content/uploads/2023/02/publication.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5" Type="http://schemas.openxmlformats.org/officeDocument/2006/relationships/hyperlink" Target="https://alfasaac.com/comunicacion-aumentativa-y-alternativ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1300</Words>
  <Characters>7152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8</cp:revision>
  <dcterms:created xsi:type="dcterms:W3CDTF">2026-02-06T18:32:00Z</dcterms:created>
  <dcterms:modified xsi:type="dcterms:W3CDTF">2026-02-25T08:19:00Z</dcterms:modified>
</cp:coreProperties>
</file>