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EasyStat Report: Linear Regression Analysis</w:t>
      </w:r>
    </w:p>
    <w:p>
      <w:pPr>
        <w:pStyle w:val="Normal"/>
      </w:pPr>
      <w:r>
        <w:t xml:space="preserve">Test type: Linear Regression Analysis  |  Formula/Comparison: mpg ~ wt + hp  |  Generated: 2026-03-13 12:07  |  Author: Mr. Mahesh Divakaran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Plain-Language Interpretation</w:t>
      </w:r>
    </w:p>
    <w:p>
      <w:pPr>
        <w:pStyle w:val="Normal"/>
      </w:pPr>
      <w:r>
        <w:t xml:space="preserve">LINEAR REGRESSION ANALYSIS</w:t>
      </w:r>
    </w:p>
    <w:p>
      <w:pPr>
        <w:pStyle w:val="Normal"/>
      </w:pPr>
      <w:r>
        <w:t xml:space="preserve">Formula: mpg ~ wt + hp</w:t>
      </w:r>
    </w:p>
    <w:p>
      <w:pPr>
        <w:pStyle w:val="Normal"/>
      </w:pPr>
      <w:r>
        <w:t xml:space="preserve">The overall regression model is highly statistically significant (p &lt; 0.001), indicating that the set of 2 predictor(s) collectively explains a meaningful portion of the variance in the outcome variable (F(2, 29) = 69.211). The model accounts for 82.7% (large effect) of the total variance in the response variable (Adjusted R² = 81.5%). The intercept is estimated at 37.2273, representing the predicted value of the outcome when all predictors equal zero (highly statistically significant (p &lt; 0.001)). The predictor 'wt' is associated with a decrease of 3.8778 in the outcome for each one-unit increase, and this effect is highly statistically significant (p &lt; 0.001). The predictor 'hp' is associated with a decrease of 0.0318 in the outcome for each one-unit increase, and this effect is statistically significant (p = 0.0015). Overall, the model provides statistically meaningful insight and may be suitable for predictive or inferential purposes.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 — Main Results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Term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Estimate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Std. Error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 Statistic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4" w:space="0" w:color="BED0E8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37.22727012</w:t>
            </w:r>
          </w:p>
        </w:tc>
        <w:tc>
          <w:tcPr>
            <w:tcBorders>
              <w:bottom w:val="single" w:sz="4" w:space="0" w:color="BED0E8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1.59878754</w:t>
            </w:r>
          </w:p>
        </w:tc>
        <w:tc>
          <w:tcPr>
            <w:tcBorders>
              <w:bottom w:val="single" w:sz="4" w:space="0" w:color="BED0E8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23.284689</w:t>
            </w:r>
          </w:p>
        </w:tc>
        <w:tc>
          <w:tcPr>
            <w:tcBorders>
              <w:bottom w:val="single" w:sz="4" w:space="0" w:color="BED0E8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0.00000000000000000002565459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wt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-3.87783074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0.63273349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-6.128695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0.00000111964713620003396148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E5FA3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hp</w:t>
            </w:r>
          </w:p>
        </w:tc>
        <w:tc>
          <w:tcPr>
            <w:tcBorders>
              <w:bottom w:val="single" w:sz="12" w:space="0" w:color="2E5FA3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-0.03177295</w:t>
            </w:r>
          </w:p>
        </w:tc>
        <w:tc>
          <w:tcPr>
            <w:tcBorders>
              <w:bottom w:val="single" w:sz="12" w:space="0" w:color="2E5FA3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0.00902971</w:t>
            </w:r>
          </w:p>
        </w:tc>
        <w:tc>
          <w:tcPr>
            <w:tcBorders>
              <w:bottom w:val="single" w:sz="12" w:space="0" w:color="2E5FA3"/>
              <w:top w:val="single" w:sz="4" w:space="0" w:color="BED0E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-3.518712</w:t>
            </w:r>
          </w:p>
        </w:tc>
        <w:tc>
          <w:tcPr>
            <w:tcBorders>
              <w:bottom w:val="single" w:sz="12" w:space="0" w:color="2E5FA3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0.00145122853156941342307740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 — Model Fit /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Metric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2E5F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single" w:sz="4" w:space="0" w:color="BED0E8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0.826785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0.81484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F-statistic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69.2112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 df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ED0E8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df</w:t>
            </w:r>
          </w:p>
        </w:tc>
        <w:tc>
          <w:tcPr>
            <w:tcBorders>
              <w:bottom w:val="single" w:sz="4" w:space="0" w:color="BED0E8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E5FA3"/>
              <w:top w:val="single" w:sz="4" w:space="0" w:color="BED0E8"/>
              <w:left w:val="single" w:sz="12" w:space="0" w:color="2E5FA3"/>
              <w:right w:val="none" w:sz="0" w:space="0" w:color="000000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p-value</w:t>
            </w:r>
          </w:p>
        </w:tc>
        <w:tc>
          <w:tcPr>
            <w:tcBorders>
              <w:bottom w:val="single" w:sz="12" w:space="0" w:color="2E5FA3"/>
              <w:top w:val="single" w:sz="4" w:space="0" w:color="BED0E8"/>
              <w:left w:val="none" w:sz="0" w:space="0" w:color="000000"/>
              <w:right w:val="single" w:sz="12" w:space="0" w:color="2E5FA3"/>
            </w:tcBorders>
            <w:shd w:val="clear" w:color="auto" w:fill="EEF3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1e-04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Report generated by the EasyStat R Package. Authors: Mr. Mahesh Divakaran, Dr. Gunjan Singh, Prof. Dr. Jayadevan Shreedharan. Amity University Lucknow &amp; Gulf Medical University.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maheshdivakaran</cp:lastModifiedBy>
  <cp:revision>9</cp:revision>
  <dcterms:created xsi:type="dcterms:W3CDTF">2017-02-28T11:18:00Z</dcterms:created>
  <dcterms:modified xsi:type="dcterms:W3CDTF">2026-03-13T12:07:33Z</dcterms:modified>
  <cp:category/>
</cp:coreProperties>
</file>