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sz w:val="24"/>
        </w:rPr>
        <w:t>MANIPAL INSTITUTE OF TECHNOLOGY</w:t>
      </w:r>
    </w:p>
    <w:p>
      <w:pPr>
        <w:jc w:val="center"/>
      </w:pPr>
      <w:r>
        <w:rPr>
          <w:b w:val="0"/>
          <w:sz w:val="22"/>
        </w:rPr>
        <w:t>CES 2103 Data Analytics  •  IA3 Mini Project</w:t>
      </w:r>
    </w:p>
    <w:p>
      <w:pPr>
        <w:pStyle w:val="Title"/>
      </w:pPr>
      <w:r>
        <w:t>Estimated and Recorded Smartphone Screen Time Among BTech Students</w:t>
      </w:r>
    </w:p>
    <w:p>
      <w:pPr>
        <w:jc w:val="center"/>
      </w:pPr>
      <w:r>
        <w:rPr>
          <w:b w:val="0"/>
          <w:sz w:val="22"/>
        </w:rPr>
        <w:t>An analysis using simulated data</w:t>
      </w:r>
    </w:p>
    <w:p>
      <w:pPr>
        <w:jc w:val="center"/>
      </w:pPr>
      <w:r>
        <w:rPr>
          <w:b w:val="0"/>
          <w:sz w:val="20"/>
        </w:rPr>
        <w:t>Team number: __________</w:t>
      </w:r>
    </w:p>
    <w:tbl>
      <w:tblPr>
        <w:tblW w:type="auto" w:w="0"/>
        <w:jc w:val="center"/>
        <w:tblLayout w:type="fixed"/>
        <w:tblLook w:firstColumn="1" w:firstRow="1" w:lastColumn="0" w:lastRow="0" w:noHBand="0" w:noVBand="1" w:val="04A0"/>
      </w:tblPr>
      <w:tblGrid>
        <w:gridCol w:w="5256"/>
        <w:gridCol w:w="3672"/>
      </w:tblGrid>
      <w:tr>
        <w:trPr>
          <w:cantSplit/>
          <w:tblHeader/>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left"/>
            </w:pPr>
            <w:r>
              <w:rPr>
                <w:b/>
                <w:sz w:val="20"/>
              </w:rPr>
              <w:t>Team member name</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Registration number</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Prithviraj Gokule</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251090052818</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r>
          </w:p>
        </w:tc>
      </w:tr>
    </w:tbl>
    <w:p>
      <w:pPr>
        <w:spacing w:after="0"/>
      </w:pPr>
    </w:p>
    <w:p>
      <w:pPr>
        <w:pStyle w:val="Heading1"/>
      </w:pPr>
      <w:r>
        <w:t>1 Introduction and Objective</w:t>
      </w:r>
    </w:p>
    <w:p>
      <w:r>
        <w:rPr>
          <w:b w:val="0"/>
        </w:rPr>
        <w:t>People may remember their phone use differently from the time shown in a device report. This project compares an estimated daily duration with a recorded daily average for the same seven completed days. The intended population is B.Tech students across colleges. The question is whether estimates show an average bias and how large individual errors can be.</w:t>
      </w:r>
    </w:p>
    <w:p>
      <w:r>
        <w:rPr>
          <w:b w:val="0"/>
        </w:rPr>
        <w:t>This report analyses a simulated dataset to demonstrate preprocessing, exploratory data analysis (EDA) and confirmatory data analysis (CDA). The simulated records show an average underestimation of 22.48 minutes per day. This is a result of the generated dataset, not evidence about actual B.Tech students.</w:t>
      </w:r>
    </w:p>
    <w:p>
      <w:pPr>
        <w:pStyle w:val="Heading1"/>
      </w:pPr>
      <w:r>
        <w:t>2 Dataset Source and Description</w:t>
      </w:r>
    </w:p>
    <w:p>
      <w:r>
        <w:rPr>
          <w:b w:val="0"/>
        </w:rPr>
        <w:t>The source is screen_time_simulated.csv, generated in Python using NumPy with seed 20261017 [1]. It contains 120 fictional response rows; 112 remain after validation. No respondents were surveyed. One row represents one simulated student, with one estimate and seven daily totals for a single primary smartphone. The seven days are used to make one average, not seven independent observations.</w:t>
      </w:r>
    </w:p>
    <w:p>
      <w:r>
        <w:rPr>
          <w:b w:val="0"/>
        </w:rPr>
        <w:t>The generator allows different usage levels, daily variation, a small assumed weekend increase and noisy estimates rounded to 15 minutes. It includes an assumed mean underestimation of 20 minutes, so the direction of the result partly reflects the model design. These assumptions were not fitted to real student data. Eight deliberately invalid rows test the cleaning rules.</w:t>
      </w:r>
    </w:p>
    <w:p>
      <w:r>
        <w:rPr>
          <w:b w:val="0"/>
          <w:sz w:val="21"/>
        </w:rPr>
        <w:t>The planned real survey uses one form: estimate first, then transcribe the seven daily totals for the same dates. It collects no name, college or phone operating system. Participant IDs are assigned after import. All statistics and figures in this report use only the simulated data.</w:t>
      </w:r>
    </w:p>
    <w:p>
      <w:r>
        <w:br w:type="page"/>
      </w:r>
    </w:p>
    <w:p>
      <w:pPr>
        <w:pStyle w:val="Heading1"/>
      </w:pPr>
      <w:r>
        <w:t>3 Data Preprocessing</w:t>
      </w:r>
    </w:p>
    <w:p>
      <w:pPr>
        <w:pStyle w:val="Heading2"/>
      </w:pPr>
      <w:r>
        <w:t>3.1 Variables and units</w:t>
      </w:r>
    </w:p>
    <w:p>
      <w:r>
        <w:rPr>
          <w:b w:val="0"/>
        </w:rPr>
        <w:t>Durations are entered as hours and minutes, then converted to minutes for calculation. For example, 4:30 becomes 270 minutes; it must not be read as 4.30 hours. Table I distinguishes the original measurements from the calculated quantities.</w:t>
      </w:r>
    </w:p>
    <w:p>
      <w:pPr>
        <w:pStyle w:val="FigureTableCaption"/>
        <w:keepNext/>
      </w:pPr>
      <w:r>
        <w:t>TABLE I. MAIN VARIABLES USED IN THE ANALYSIS</w:t>
      </w:r>
    </w:p>
    <w:tbl>
      <w:tblPr>
        <w:tblW w:type="auto" w:w="0"/>
        <w:jc w:val="center"/>
        <w:tblLayout w:type="fixed"/>
        <w:tblLook w:firstColumn="1" w:firstRow="1" w:lastColumn="0" w:lastRow="0" w:noHBand="0" w:noVBand="1" w:val="04A0"/>
      </w:tblPr>
      <w:tblGrid>
        <w:gridCol w:w="2448"/>
        <w:gridCol w:w="4176"/>
        <w:gridCol w:w="2304"/>
      </w:tblGrid>
      <w:tr>
        <w:trPr>
          <w:cantSplit/>
          <w:tblHeader/>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left"/>
            </w:pPr>
            <w:r>
              <w:rPr>
                <w:b/>
                <w:sz w:val="20"/>
              </w:rPr>
              <w:t>Variable</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Meaning</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Unit or type</w:t>
            </w:r>
          </w:p>
        </w:tc>
      </w:tr>
      <w:tr>
        <w:trPr>
          <w:cantSplit/>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Participant ID</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Assigned row label</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Nominal</w:t>
            </w:r>
          </w:p>
        </w:tc>
      </w:tr>
      <w:tr>
        <w:trPr>
          <w:cantSplit/>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Estimated daily time</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Estimate before checking</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Minutes/day</w:t>
            </w:r>
          </w:p>
        </w:tc>
      </w:tr>
      <w:tr>
        <w:trPr>
          <w:cantSplit/>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Seven daily totals</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Same phone and date window</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Minutes/day</w:t>
            </w:r>
          </w:p>
        </w:tc>
      </w:tr>
      <w:tr>
        <w:trPr>
          <w:cantSplit/>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Recorded daily average</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Mean of all seven totals</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Minutes/day</w:t>
            </w:r>
          </w:p>
        </w:tc>
      </w:tr>
      <w:tr>
        <w:trPr>
          <w:cantSplit/>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Signed error</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Recorded minus estimated</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Minutes/day</w:t>
            </w:r>
          </w:p>
        </w:tc>
      </w:tr>
      <w:tr>
        <w:trPr>
          <w:cantSplit/>
        </w:trPr>
        <w:tc>
          <w:tcPr>
            <w:tcW w:type="dxa" w:w="244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Absolute error</w:t>
            </w:r>
          </w:p>
        </w:tc>
        <w:tc>
          <w:tcPr>
            <w:tcW w:type="dxa" w:w="417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Size of the signed error</w:t>
            </w:r>
          </w:p>
        </w:tc>
        <w:tc>
          <w:tcPr>
            <w:tcW w:type="dxa" w:w="230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Minutes/day</w:t>
            </w:r>
          </w:p>
        </w:tc>
      </w:tr>
    </w:tbl>
    <w:p>
      <w:pPr>
        <w:spacing w:after="0"/>
      </w:pPr>
    </w:p>
    <w:p>
      <w:pPr>
        <w:pStyle w:val="Heading2"/>
      </w:pPr>
      <w:r>
        <w:t>3.2 Validation and exclusions</w:t>
      </w:r>
    </w:p>
    <w:p>
      <w:r>
        <w:rPr>
          <w:b w:val="0"/>
        </w:rPr>
        <w:t>The original CSV is preserved. The program assigns row IDs and checks consent, B.Tech eligibility, first response, estimate-before-check confirmation and correct recording scope. All five checks must be Yes. Dates must be valid, and the estimate plus all seven daily totals must be present and between 0:00 and 24:00.</w:t>
      </w:r>
    </w:p>
    <w:p>
      <w:r>
        <w:rPr>
          <w:b w:val="0"/>
        </w:rPr>
        <w:t>Eight rows were excluded: one missing daily total, one impossible duration, one invalid date, and one failed response for each of the five checks above. Therefore, 120 − 8 = 112 complete pairs were analysed. These issues were deliberately inserted into the simulation; they are not observed survey error rates.</w:t>
      </w:r>
    </w:p>
    <w:p>
      <w:r>
        <w:rPr>
          <w:b w:val="0"/>
        </w:rPr>
        <w:t>Missing values are not changed to zero or replaced with averages. An incomplete week is excluded rather than silently averaged over fewer days. Identical response patterns are flagged for review, not automatically removed. Extreme valid measurements are retained; an audit file records every inclusion decision and exclusion reason.</w:t>
      </w:r>
    </w:p>
    <w:p>
      <w:pPr>
        <w:pStyle w:val="Heading2"/>
      </w:pPr>
      <w:r>
        <w:t>3.3 Derived measures and Python workflow</w:t>
      </w:r>
    </w:p>
    <w:p>
      <w:pPr>
        <w:spacing w:after="140"/>
        <w:jc w:val="center"/>
      </w:pPr>
      <m:oMath>
        <m:r>
          <m:t>Recorded daily average = (day 1 + day 2 + ⋯ + day 7) / 7</m:t>
        </m:r>
      </m:oMath>
    </w:p>
    <w:p>
      <w:pPr>
        <w:spacing w:after="140"/>
        <w:jc w:val="center"/>
      </w:pPr>
      <m:oMath>
        <m:r>
          <m:t>Signed error = recorded daily average − estimated daily time</m:t>
        </m:r>
      </m:oMath>
    </w:p>
    <w:p>
      <w:r>
        <w:rPr>
          <w:b w:val="0"/>
        </w:rPr>
        <w:t>A positive error means underestimation; a negative error means overestimation. Absolute error removes the sign. An estimate of 240 minutes against a recorded average of 300 minutes therefore has a signed error of +60 and an absolute error of 60 minutes.</w:t>
      </w:r>
    </w:p>
    <w:p>
      <w:r>
        <w:rPr>
          <w:b w:val="0"/>
        </w:rPr>
        <w:t>pandas handles tables and cleaning; NumPy supplies numerical calculations; Matplotlib produces the figures; SciPy performs the paired t-test. The notebook also checks the test using the classroom formula. The source file, analysis settings and software versions are recorded so the analysis can be reproduced.</w:t>
      </w:r>
    </w:p>
    <w:p>
      <w:r>
        <w:br w:type="page"/>
      </w:r>
    </w:p>
    <w:p>
      <w:pPr>
        <w:pStyle w:val="Heading1"/>
      </w:pPr>
      <w:r>
        <w:t>4 Exploratory Data Analysis</w:t>
      </w:r>
    </w:p>
    <w:p>
      <w:r>
        <w:rPr>
          <w:b w:val="0"/>
        </w:rPr>
        <w:t>EDA describes the 112 included simulated observations before testing the hypothesis. Table II summarises both measurements and their errors. SD is the sample standard deviation: a larger SD means greater variation across records.</w:t>
      </w:r>
    </w:p>
    <w:p>
      <w:pPr>
        <w:pStyle w:val="FigureTableCaption"/>
        <w:keepNext/>
      </w:pPr>
      <w:r>
        <w:t>TABLE II. DESCRIPTIVE STATISTICS IN MINUTES PER DAY</w:t>
      </w:r>
    </w:p>
    <w:tbl>
      <w:tblPr>
        <w:tblW w:type="auto" w:w="0"/>
        <w:jc w:val="center"/>
        <w:tblLayout w:type="fixed"/>
        <w:tblLook w:firstColumn="1" w:firstRow="1" w:lastColumn="0" w:lastRow="0" w:noHBand="0" w:noVBand="1" w:val="04A0"/>
      </w:tblPr>
      <w:tblGrid>
        <w:gridCol w:w="3744"/>
        <w:gridCol w:w="1728"/>
        <w:gridCol w:w="1728"/>
        <w:gridCol w:w="1728"/>
      </w:tblGrid>
      <w:tr>
        <w:trPr>
          <w:cantSplit/>
          <w:tblHeader/>
        </w:trPr>
        <w:tc>
          <w:tcPr>
            <w:tcW w:type="dxa" w:w="374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left"/>
            </w:pPr>
            <w:r>
              <w:rPr>
                <w:b/>
                <w:sz w:val="20"/>
              </w:rPr>
              <w:t>Measure</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Mean</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Median</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SD</w:t>
            </w:r>
          </w:p>
        </w:tc>
      </w:tr>
      <w:tr>
        <w:trPr>
          <w:cantSplit/>
        </w:trPr>
        <w:tc>
          <w:tcPr>
            <w:tcW w:type="dxa" w:w="374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Estimated time</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269.20</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255.00</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133.42</w:t>
            </w:r>
          </w:p>
        </w:tc>
      </w:tr>
      <w:tr>
        <w:trPr>
          <w:cantSplit/>
        </w:trPr>
        <w:tc>
          <w:tcPr>
            <w:tcW w:type="dxa" w:w="374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Recorded average</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291.68</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283.93</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112.84</w:t>
            </w:r>
          </w:p>
        </w:tc>
      </w:tr>
      <w:tr>
        <w:trPr>
          <w:cantSplit/>
        </w:trPr>
        <w:tc>
          <w:tcPr>
            <w:tcW w:type="dxa" w:w="374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Signed error</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22.48</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28.00</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72.17</w:t>
            </w:r>
          </w:p>
        </w:tc>
      </w:tr>
      <w:tr>
        <w:trPr>
          <w:cantSplit/>
        </w:trPr>
        <w:tc>
          <w:tcPr>
            <w:tcW w:type="dxa" w:w="3744"/>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Absolute error</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59.42</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45.57</w:t>
            </w:r>
          </w:p>
        </w:tc>
        <w:tc>
          <w:tcPr>
            <w:tcW w:type="dxa" w:w="1728"/>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46.44</w:t>
            </w:r>
          </w:p>
        </w:tc>
      </w:tr>
    </w:tbl>
    <w:p>
      <w:pPr>
        <w:spacing w:after="0"/>
      </w:pPr>
    </w:p>
    <w:p>
      <w:pPr>
        <w:keepNext/>
        <w:spacing w:after="0"/>
        <w:jc w:val="center"/>
      </w:pPr>
      <w:r>
        <w:drawing>
          <wp:inline xmlns:a="http://schemas.openxmlformats.org/drawingml/2006/main" xmlns:pic="http://schemas.openxmlformats.org/drawingml/2006/picture">
            <wp:extent cx="5577840" cy="2202347"/>
            <wp:docPr id="1" name="Picture 1" descr="Scatterplot of 112 simulated estimates and recorded averages with a line of equal values."/>
            <wp:cNvGraphicFramePr>
              <a:graphicFrameLocks noChangeAspect="1"/>
            </wp:cNvGraphicFramePr>
            <a:graphic>
              <a:graphicData uri="http://schemas.openxmlformats.org/drawingml/2006/picture">
                <pic:pic>
                  <pic:nvPicPr>
                    <pic:cNvPr id="0" name="report_scatter.png"/>
                    <pic:cNvPicPr/>
                  </pic:nvPicPr>
                  <pic:blipFill>
                    <a:blip r:embed="rId16"/>
                    <a:stretch>
                      <a:fillRect/>
                    </a:stretch>
                  </pic:blipFill>
                  <pic:spPr>
                    <a:xfrm>
                      <a:off x="0" y="0"/>
                      <a:ext cx="5577840" cy="2202347"/>
                    </a:xfrm>
                    <a:prstGeom prst="rect"/>
                  </pic:spPr>
                </pic:pic>
              </a:graphicData>
            </a:graphic>
          </wp:inline>
        </w:drawing>
      </w:r>
    </w:p>
    <w:p>
      <w:pPr>
        <w:pStyle w:val="FigureTableCaption"/>
        <w:keepNext w:val="0"/>
      </w:pPr>
      <w:r>
        <w:t>Fig. 1. Estimated and recorded daily use in the simulated dataset.</w:t>
      </w:r>
    </w:p>
    <w:p>
      <w:r>
        <w:rPr>
          <w:b w:val="0"/>
          <w:sz w:val="21"/>
        </w:rPr>
        <w:t>In Fig. 1, points above the dashed line represent underestimation and points below it represent overestimation. The spread around the line shows that estimates can be inaccurate even when higher estimated use generally accompanies higher recorded use.</w:t>
      </w:r>
    </w:p>
    <w:p>
      <w:pPr>
        <w:keepNext/>
        <w:spacing w:after="0"/>
        <w:jc w:val="center"/>
      </w:pPr>
      <w:r>
        <w:drawing>
          <wp:inline xmlns:a="http://schemas.openxmlformats.org/drawingml/2006/main" xmlns:pic="http://schemas.openxmlformats.org/drawingml/2006/picture">
            <wp:extent cx="5577840" cy="2112382"/>
            <wp:docPr id="2" name="Picture 2" descr="Histogram of signed errors in simulated daily minutes with zero and mean reference lines."/>
            <wp:cNvGraphicFramePr>
              <a:graphicFrameLocks noChangeAspect="1"/>
            </wp:cNvGraphicFramePr>
            <a:graphic>
              <a:graphicData uri="http://schemas.openxmlformats.org/drawingml/2006/picture">
                <pic:pic>
                  <pic:nvPicPr>
                    <pic:cNvPr id="0" name="report_errors.png"/>
                    <pic:cNvPicPr/>
                  </pic:nvPicPr>
                  <pic:blipFill>
                    <a:blip r:embed="rId17"/>
                    <a:stretch>
                      <a:fillRect/>
                    </a:stretch>
                  </pic:blipFill>
                  <pic:spPr>
                    <a:xfrm>
                      <a:off x="0" y="0"/>
                      <a:ext cx="5577840" cy="2112382"/>
                    </a:xfrm>
                    <a:prstGeom prst="rect"/>
                  </pic:spPr>
                </pic:pic>
              </a:graphicData>
            </a:graphic>
          </wp:inline>
        </w:drawing>
      </w:r>
    </w:p>
    <w:p>
      <w:pPr>
        <w:pStyle w:val="FigureTableCaption"/>
        <w:keepNext w:val="0"/>
      </w:pPr>
      <w:r>
        <w:t>Fig. 2. Signed errors show both underestimation and overestimation.</w:t>
      </w:r>
    </w:p>
    <w:p>
      <w:r>
        <w:rPr>
          <w:b w:val="0"/>
          <w:sz w:val="21"/>
        </w:rPr>
        <w:t>Fig. 2 shows errors on both sides of zero. Mean signed error is 22.48 minutes, while mean absolute error is 59.42 minutes. Opposite errors partly cancel in the mean bias; the absolute error better describes the average size of an individual mismatch.</w:t>
      </w:r>
    </w:p>
    <w:p>
      <w:r>
        <w:br w:type="page"/>
      </w:r>
    </w:p>
    <w:p>
      <w:pPr>
        <w:pStyle w:val="Heading1"/>
      </w:pPr>
      <w:r>
        <w:t>5 Confirmatory Data Analysis</w:t>
      </w:r>
    </w:p>
    <w:p>
      <w:pPr>
        <w:pStyle w:val="Heading2"/>
      </w:pPr>
      <w:r>
        <w:t>5.1 Hypothesis and choice of test</w:t>
      </w:r>
    </w:p>
    <w:p>
      <w:r>
        <w:rPr>
          <w:b w:val="0"/>
        </w:rPr>
        <w:t>The estimate and recorded average belong to the same student and period, so they form a pair [2]. An independent-samples test would ignore this matching. We use a two-sided paired t-test at a significance level of 0.05, testing whether the population mean of the recorded-minus-estimated difference is zero. Here, that population is the hypothetical one represented by the simulation.</w:t>
      </w:r>
    </w:p>
    <w:p>
      <w:r>
        <w:rPr>
          <w:b w:val="0"/>
        </w:rPr>
        <w:t>Null hypothesis H₀: the mean difference is zero. Alternative hypothesis H₁: the mean difference is not zero. The two-sided choice allows either underestimation or overestimation and was specified before evaluating the test result.</w:t>
      </w:r>
    </w:p>
    <w:p>
      <w:pPr>
        <w:pStyle w:val="Heading2"/>
      </w:pPr>
      <w:r>
        <w:t>5.2 Calculation and result</w:t>
      </w:r>
    </w:p>
    <w:p>
      <w:r>
        <w:rPr>
          <w:b w:val="0"/>
        </w:rPr>
        <w:t>The paired t-statistic divides the mean difference by its standard error. The standard error measures uncertainty in the mean; it is not the spread of individual differences. The sample SD of the differences is 72.17 minutes and n = 112.</w:t>
      </w:r>
    </w:p>
    <w:p>
      <w:pPr>
        <w:spacing w:after="140"/>
        <w:jc w:val="center"/>
      </w:pPr>
      <m:oMath>
        <m:r>
          <m:t>SE = 72.1744 / √112 = 6.8198 minutes</m:t>
        </m:r>
      </m:oMath>
    </w:p>
    <w:p>
      <w:pPr>
        <w:spacing w:after="140"/>
        <w:jc w:val="center"/>
      </w:pPr>
      <m:oMath>
        <m:r>
          <m:t>t = 22.4847 / 6.8198 = 3.2970       df = 112 − 1 = 111</m:t>
        </m:r>
      </m:oMath>
    </w:p>
    <w:p>
      <w:pPr>
        <w:pStyle w:val="FigureTableCaption"/>
        <w:keepNext/>
      </w:pPr>
      <w:r>
        <w:t>TABLE III. TWO SIDED PAIRED T TEST ON SIMULATED DATA</w:t>
      </w:r>
    </w:p>
    <w:tbl>
      <w:tblPr>
        <w:tblW w:type="auto" w:w="0"/>
        <w:jc w:val="center"/>
        <w:tblLayout w:type="fixed"/>
        <w:tblLook w:firstColumn="1" w:firstRow="1" w:lastColumn="0" w:lastRow="0" w:noHBand="0" w:noVBand="1" w:val="04A0"/>
      </w:tblPr>
      <w:tblGrid>
        <w:gridCol w:w="5256"/>
        <w:gridCol w:w="3672"/>
      </w:tblGrid>
      <w:tr>
        <w:trPr>
          <w:cantSplit/>
          <w:tblHeader/>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left"/>
            </w:pPr>
            <w:r>
              <w:rPr>
                <w:b/>
                <w:sz w:val="20"/>
              </w:rPr>
              <w:t>Result</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shd w:fill="EAEAEA"/>
          </w:tcPr>
          <w:p>
            <w:pPr>
              <w:spacing w:after="0" w:before="0" w:line="252" w:lineRule="auto"/>
              <w:jc w:val="center"/>
            </w:pPr>
            <w:r>
              <w:rPr>
                <w:b/>
                <w:sz w:val="20"/>
              </w:rPr>
              <w:t>Value</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Usable matched pairs</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112</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Mean recorded minus estimated difference</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22.48 min/day</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t statistic and degrees of freedom</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3.297; df = 111</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Two sided p value</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0.00131</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95% confidence interval for mean difference</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8.97 to 36.00 min/day</w:t>
            </w:r>
          </w:p>
        </w:tc>
      </w:tr>
      <w:tr>
        <w:trPr>
          <w:cantSplit/>
        </w:trPr>
        <w:tc>
          <w:tcPr>
            <w:tcW w:type="dxa" w:w="5256"/>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left"/>
            </w:pPr>
            <w:r>
              <w:rPr>
                <w:b w:val="0"/>
                <w:sz w:val="20"/>
              </w:rPr>
              <w:t>Decision at the 0.05 level</w:t>
            </w:r>
          </w:p>
        </w:tc>
        <w:tc>
          <w:tcPr>
            <w:tcW w:type="dxa" w:w="3672"/>
            <w:vAlign w:val="center"/>
            <w:tcBorders>
              <w:top w:val="single" w:sz="4" w:color="000000"/>
              <w:left w:val="single" w:sz="4" w:color="000000"/>
              <w:bottom w:val="single" w:sz="4" w:color="000000"/>
              <w:right w:val="single" w:sz="4" w:color="000000"/>
            </w:tcBorders>
            <w:tcMar>
              <w:top w:w="65" w:type="dxa"/>
              <w:bottom w:w="65" w:type="dxa"/>
              <w:left w:w="85" w:type="dxa"/>
              <w:right w:w="85" w:type="dxa"/>
            </w:tcMar>
          </w:tcPr>
          <w:p>
            <w:pPr>
              <w:spacing w:after="0" w:before="0" w:line="252" w:lineRule="auto"/>
              <w:jc w:val="center"/>
            </w:pPr>
            <w:r>
              <w:rPr>
                <w:b w:val="0"/>
                <w:sz w:val="20"/>
              </w:rPr>
              <w:t>Reject H₀ for this simulated analysis</w:t>
            </w:r>
          </w:p>
        </w:tc>
      </w:tr>
    </w:tbl>
    <w:p>
      <w:pPr>
        <w:spacing w:after="0"/>
      </w:pPr>
    </w:p>
    <w:p>
      <w:r>
        <w:rPr>
          <w:b w:val="0"/>
        </w:rPr>
        <w:t>SciPy ttest_rel(recorded, estimated) gives the same statistic and p-value as the manual calculation [3]. Since p = 0.00131 is below 0.05, the analysis rejects zero mean difference. If zero mean difference and the test assumptions held, an absolute t-statistic at least this large would be unlikely. The p-value is not the probability that H₀ is true.</w:t>
      </w:r>
    </w:p>
    <w:p>
      <w:pPr>
        <w:pStyle w:val="Heading2"/>
      </w:pPr>
      <w:r>
        <w:t>5.3 Confidence interval and assumptions</w:t>
      </w:r>
    </w:p>
    <w:p>
      <w:r>
        <w:rPr>
          <w:b w:val="0"/>
        </w:rPr>
        <w:t>The 95% interval is the mean difference plus or minus the t critical value times SE: 22.4847 ± 1.9816 × 6.8198 = 8.97 to 36.00 minutes per day. It excludes zero. Under repeated sampling with the model assumptions, 95% of intervals constructed this way would cover the population mean difference. It does not contain 95% of individual errors.</w:t>
      </w:r>
    </w:p>
    <w:p>
      <w:r>
        <w:rPr>
          <w:b w:val="0"/>
        </w:rPr>
        <w:t>The test assumes independent participant differences and a reasonably well-behaved distribution of differences. The notebook’s Q–Q plot compares them with a normal distribution: its centre is roughly linear, with tail departures. Three values outside the 1.5×IQR fences were retained; IQR is the spread of the middle half of the data. These checks do not prove normality or overcome the simulated source.</w:t>
      </w:r>
    </w:p>
    <w:p>
      <w:r>
        <w:br w:type="page"/>
      </w:r>
    </w:p>
    <w:p>
      <w:pPr>
        <w:pStyle w:val="Heading1"/>
      </w:pPr>
      <w:r>
        <w:t>6 Findings and Conclusions</w:t>
      </w:r>
    </w:p>
    <w:p>
      <w:pPr>
        <w:pStyle w:val="Heading2"/>
      </w:pPr>
      <w:r>
        <w:t>6.1 Main findings</w:t>
      </w:r>
    </w:p>
    <w:p>
      <w:r>
        <w:rPr>
          <w:b w:val="0"/>
        </w:rPr>
        <w:t>The simulated recorded average is 291.68 minutes per day, compared with an estimated average of 269.20 minutes. The difference of 22.48 minutes indicates net underestimation in these generated records. However, the mean absolute error of 59.42 minutes shows that the size of a typical mismatch can be much larger than the net bias.</w:t>
      </w:r>
    </w:p>
    <w:p>
      <w:r>
        <w:rPr>
          <w:b w:val="0"/>
        </w:rPr>
        <w:t>Using a descriptive tolerance of 30 minutes, 53 of 112 records (47.3%) underestimated by more than 30 minutes, 22 (19.6%) overestimated by more than 30 minutes, and 37 (33.0%) were within 30 minutes. This tolerance is a project convention, not a validated measure of healthy or accurate phone use.</w:t>
      </w:r>
    </w:p>
    <w:p>
      <w:r>
        <w:rPr>
          <w:b w:val="0"/>
        </w:rPr>
        <w:t>The paired test and confidence interval support a nonzero mean difference within the simulation. They do not establish that every student underestimates use. Statistical significance addresses compatibility with zero mean bias; practical interpretation also requires the error magnitude and variation shown by EDA.</w:t>
      </w:r>
    </w:p>
    <w:p>
      <w:pPr>
        <w:pStyle w:val="Heading2"/>
      </w:pPr>
      <w:r>
        <w:t>6.2 Limitations and next step</w:t>
      </w:r>
    </w:p>
    <w:p>
      <w:r>
        <w:rPr>
          <w:b w:val="0"/>
        </w:rPr>
        <w:t>The largest limitation is the data source: all observations are artificial. Usage levels, weekend patterns and the tendency to underestimate were chosen in the generator. A significant result therefore partly reflects those assumptions and cannot be generalised to actual B.Tech students.</w:t>
      </w:r>
    </w:p>
    <w:p>
      <w:r>
        <w:rPr>
          <w:b w:val="0"/>
        </w:rPr>
        <w:t>A later convenience survey would also have limitations: friends may not represent all students; participants may mistype device records or revise an estimate after checking; and reporting conventions may differ between phones. A form without identifying information cannot reliably verify unique respondents. These limitations should be documented rather than treated as solved by a large sample.</w:t>
      </w:r>
    </w:p>
    <w:p>
      <w:r>
        <w:rPr>
          <w:b w:val="0"/>
        </w:rPr>
        <w:t>The next step is to pilot the form and replace the simulated CSV with genuine responses, keeping the same definitions and prespecified test. The analysis must then be rerun and every table, figure and conclusion updated. Simulated rows must not be added to real responses to increase the sample size.</w:t>
      </w:r>
    </w:p>
    <w:p>
      <w:pPr>
        <w:pStyle w:val="Heading2"/>
      </w:pPr>
      <w:r>
        <w:t>6.3 Conclusion</w:t>
      </w:r>
    </w:p>
    <w:p>
      <w:r>
        <w:rPr>
          <w:b w:val="0"/>
        </w:rPr>
        <w:t>This project demonstrates a complete workflow from source validation to statistical interpretation. EDA shows the direction and size of estimation errors, while CDA tests the mean within-person difference. The simulation illustrates why both mean bias and absolute error matter. A conclusion about real B.Tech students requires collected data; the present report establishes the method and explains its simulated results.</w:t>
      </w:r>
    </w:p>
    <w:p>
      <w:pPr>
        <w:pStyle w:val="Heading2"/>
      </w:pPr>
      <w:r>
        <w:t>References</w:t>
      </w:r>
    </w:p>
    <w:p>
      <w:pPr>
        <w:spacing w:line="252" w:lineRule="auto" w:after="100"/>
        <w:jc w:val="left"/>
      </w:pPr>
      <w:r>
        <w:rPr>
          <w:b w:val="0"/>
          <w:sz w:val="18"/>
        </w:rPr>
        <w:t>[1] Project dataset and code, “The Screen-Time Blind Spot,” simulated CSV and generator, seed 20261017, 2026. Available: https://github.com/itsmePrithviraj/ia3-data-analytics (private project repository).</w:t>
      </w:r>
    </w:p>
    <w:p>
      <w:pPr>
        <w:spacing w:line="252" w:lineRule="auto" w:after="100"/>
        <w:jc w:val="left"/>
      </w:pPr>
      <w:r>
        <w:rPr>
          <w:b w:val="0"/>
          <w:sz w:val="18"/>
        </w:rPr>
        <w:t>[2] NIST/SEMATECH, “Two-Sample t-Test for Equal Means,” e-Handbook of Statistical Methods, paired-sample definition. Accessed 18 Oct. 2026. https://www.itl.nist.gov/div898/handbook/eda/section3/eda353.htm</w:t>
      </w:r>
    </w:p>
    <w:p>
      <w:pPr>
        <w:spacing w:line="252" w:lineRule="auto" w:after="100"/>
        <w:jc w:val="left"/>
      </w:pPr>
      <w:r>
        <w:rPr>
          <w:b w:val="0"/>
          <w:sz w:val="18"/>
        </w:rPr>
        <w:t>[3] SciPy, “scipy.stats.ttest_rel,” API reference. Accessed 18 Oct. 2026. https://docs.scipy.org/doc/scipy/reference/generated/scipy.stats.ttest_rel.html</w:t>
      </w:r>
    </w:p>
    <w:sectPr w:rsidR="004A06B4"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0B4DF" w14:textId="77777777" w:rsidR="000D2E52" w:rsidRDefault="000D2E52">
      <w:pPr>
        <w:spacing w:after="0" w:line="240" w:lineRule="auto"/>
      </w:pPr>
      <w:r>
        <w:separator/>
      </w:r>
    </w:p>
  </w:endnote>
  <w:endnote w:type="continuationSeparator" w:id="0">
    <w:p w14:paraId="4E8D9972" w14:textId="77777777" w:rsidR="000D2E52" w:rsidRDefault="000D2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0906E" w14:textId="77777777" w:rsidR="002E6A82" w:rsidRDefault="002E6A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62BE7" w14:textId="77777777" w:rsidR="004A06B4" w:rsidRDefault="00000000">
    <w:pPr>
      <w:pStyle w:val="Footer"/>
      <w:jc w:val="center"/>
    </w:pPr>
    <w:r>
      <w:rPr>
        <w:sz w:val="18"/>
      </w:rPr>
      <w:t xml:space="preserve">Page </w:t>
    </w:r>
    <w:fldSimple w:instr="PAGE">
      <w: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1397D" w14:textId="77777777" w:rsidR="002E6A82" w:rsidRDefault="002E6A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66316" w14:textId="77777777" w:rsidR="000D2E52" w:rsidRDefault="000D2E52">
      <w:pPr>
        <w:spacing w:after="0" w:line="240" w:lineRule="auto"/>
      </w:pPr>
      <w:r>
        <w:separator/>
      </w:r>
    </w:p>
  </w:footnote>
  <w:footnote w:type="continuationSeparator" w:id="0">
    <w:p w14:paraId="0FF73E10" w14:textId="77777777" w:rsidR="000D2E52" w:rsidRDefault="000D2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C1FA" w14:textId="77777777" w:rsidR="002E6A82" w:rsidRDefault="002E6A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FC8B7" w14:textId="039D5EA4" w:rsidR="004A06B4" w:rsidRDefault="00000000">
    <w:pPr>
      <w:pStyle w:val="Header"/>
      <w:jc w:val="right"/>
    </w:pPr>
    <w:r>
      <w:rPr>
        <w:color w:val="000000"/>
        <w:sz w:val="16"/>
      </w:rPr>
      <w:t>CES 2103  |  DATA ANALYTICS IA3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EB1C" w14:textId="77777777" w:rsidR="002E6A82" w:rsidRDefault="002E6A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7986185">
    <w:abstractNumId w:val="8"/>
  </w:num>
  <w:num w:numId="2" w16cid:durableId="579608004">
    <w:abstractNumId w:val="6"/>
  </w:num>
  <w:num w:numId="3" w16cid:durableId="534931024">
    <w:abstractNumId w:val="5"/>
  </w:num>
  <w:num w:numId="4" w16cid:durableId="1337884229">
    <w:abstractNumId w:val="4"/>
  </w:num>
  <w:num w:numId="5" w16cid:durableId="18822654">
    <w:abstractNumId w:val="7"/>
  </w:num>
  <w:num w:numId="6" w16cid:durableId="1610090527">
    <w:abstractNumId w:val="3"/>
  </w:num>
  <w:num w:numId="7" w16cid:durableId="1090660101">
    <w:abstractNumId w:val="2"/>
  </w:num>
  <w:num w:numId="8" w16cid:durableId="893810256">
    <w:abstractNumId w:val="1"/>
  </w:num>
  <w:num w:numId="9" w16cid:durableId="100537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113"/>
    <w:rsid w:val="000D2E52"/>
    <w:rsid w:val="0015074B"/>
    <w:rsid w:val="0029639D"/>
    <w:rsid w:val="002E6A82"/>
    <w:rsid w:val="00326F90"/>
    <w:rsid w:val="004A06B4"/>
    <w:rsid w:val="009F474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6013D4"/>
  <w14:defaultImageDpi w14:val="300"/>
  <w15:docId w15:val="{BEC0E904-566A-49E3-B6DD-C892A547D9A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pageBreakBefore w:val="0"/>
      <w:widowControl/>
      <w:spacing w:after="120" w:line="276" w:lineRule="auto"/>
      <w:jc w:val="both"/>
    </w:pPr>
    <w:rPr>
      <w:rFonts w:ascii="Times New Roman" w:hAnsi="Times New Roman" w:eastAsia="Times New Roman" w:cs="Times New Roman"/>
      <w:color w:val="000000"/>
      <w:sz w:val="22"/>
    </w:rPr>
  </w:style>
  <w:style w:type="paragraph" w:styleId="Heading1">
    <w:name w:val="heading 1"/>
    <w:basedOn w:val="Normal"/>
    <w:next w:val="Normal"/>
    <w:link w:val="Heading1Char"/>
    <w:uiPriority w:val="9"/>
    <w:qFormat/>
    <w:rsid w:val="00FC693F"/>
    <w:pPr>
      <w:keepNext/>
      <w:keepLines/>
      <w:pageBreakBefore w:val="0"/>
      <w:widowControl/>
      <w:spacing w:before="160" w:after="120"/>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widowControl/>
      <w:spacing w:before="160" w:after="12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widowControl/>
      <w:spacing w:after="120" w:line="252" w:lineRule="auto" w:before="80"/>
      <w:contextualSpacing/>
      <w:jc w:val="center"/>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ageBreakBefore w:val="0"/>
      <w:widowControl/>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TableCaption">
    <w:name w:val="Figure/Table Caption"/>
    <w:pPr>
      <w:pageBreakBefore w:val="0"/>
      <w:widowControl/>
      <w:spacing w:before="60" w:after="120" w:line="240" w:lineRule="auto"/>
      <w:jc w:val="center"/>
    </w:pPr>
    <w:rPr>
      <w:rFonts w:ascii="Times New Roman" w:hAnsi="Times New Roman" w:eastAsia="Times New Roman" w:cs="Times New Roman"/>
      <w:i w:val="0"/>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1787</Words>
  <Characters>10190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Estimated and Recorded Smartphone Screen Time Among BTech Students</dc:title>
  <dc:subject>CES 2103 IA3 simulated data analysis</dc:subject>
  <dc:creator>Prithviraj Gokule and team</dc:creator>
  <cp:keywords>screen time, paired t-test, simulated data, EDA, CDA</cp:keywords>
  <dc:description/>
  <cp:lastModifiedBy>Anoop B N [MAHE-MIT]</cp:lastModifiedBy>
  <cp:revision>3</cp:revision>
  <dcterms:created xsi:type="dcterms:W3CDTF">2013-12-23T23:15:00Z</dcterms:created>
  <dcterms:modified xsi:type="dcterms:W3CDTF">2026-10-13T23:51:00Z</dcterms:modified>
  <cp:category/>
</cp:coreProperties>
</file>