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93" w:rsidRPr="00305A7E" w:rsidRDefault="00305A7E" w:rsidP="00305A7E">
      <w:r>
        <w:t>The data values stored in the database must satisfy certain types of consistency constraints. Suppose the university maintains an account for each department, and records the balance amount in each account. Suppose also that the university requires that the account balance of a department may never fall below zero. Developers enforce these constraints in the system by adding appropriate code in the various application programs. However, when new constraints are added, it is difficult to change the programs to enforce them. The problem is compounded when constraints involve several data items from different files</w:t>
      </w:r>
    </w:p>
    <w:sectPr w:rsidR="00197E93" w:rsidRPr="00305A7E" w:rsidSect="00197E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B848A3"/>
    <w:rsid w:val="00197E93"/>
    <w:rsid w:val="002B0E52"/>
    <w:rsid w:val="00305A7E"/>
    <w:rsid w:val="00417AE4"/>
    <w:rsid w:val="007631A2"/>
    <w:rsid w:val="009F3529"/>
    <w:rsid w:val="00B848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2017-02-14T21:43:00Z</dcterms:created>
  <dcterms:modified xsi:type="dcterms:W3CDTF">2017-02-14T21:43:00Z</dcterms:modified>
</cp:coreProperties>
</file>