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A5F"/>
          <w:sz w:val="32"/>
        </w:rPr>
        <w:t>Individual Meeting Log - Week 11</w:t>
      </w:r>
    </w:p>
    <w:p>
      <w:r>
        <w:rPr>
          <w:rFonts w:ascii="Calibri" w:hAnsi="Calibri"/>
          <w:b w:val="0"/>
          <w:color w:val="1F3A5F"/>
          <w:sz w:val="24"/>
        </w:rPr>
        <w:t>OraEarn | Home page, shared styles, and savings from leftover pay | 13 October 2026</w:t>
      </w:r>
    </w:p>
    <w:p>
      <w:r>
        <w:rPr>
          <w:rFonts w:ascii="Calibri" w:hAnsi="Calibri"/>
          <w:b/>
          <w:color w:val="1F3A5F"/>
          <w:sz w:val="26"/>
        </w:rPr>
        <w:t>Meeting purpose</w:t>
      </w:r>
    </w:p>
    <w:p>
      <w:r>
        <w:rPr>
          <w:rFonts w:ascii="Calibri" w:hAnsi="Calibri"/>
          <w:b w:val="0"/>
          <w:color w:val="1F3A5F"/>
          <w:sz w:val="22"/>
        </w:rPr>
        <w:t>This is my own log of the week 11 work. I am Dharma Bahadur Budhathoki (S395172), Scrum Master and lead developer.</w:t>
      </w:r>
    </w:p>
    <w:p>
      <w:r>
        <w:rPr>
          <w:rFonts w:ascii="Calibri" w:hAnsi="Calibri"/>
          <w:b/>
          <w:color w:val="1F3A5F"/>
          <w:sz w:val="26"/>
        </w:rPr>
        <w:t>Work completed this period</w:t>
      </w:r>
    </w:p>
    <w:p>
      <w:pPr>
        <w:pStyle w:val="ListBullet"/>
      </w:pPr>
      <w:r>
        <w:rPr>
          <w:rFonts w:ascii="Calibri" w:hAnsi="Calibri"/>
          <w:sz w:val="22"/>
        </w:rPr>
        <w:t>Updated the home page and kept the colours in frontend/src/index.css.</w:t>
      </w:r>
    </w:p>
    <w:p>
      <w:pPr>
        <w:pStyle w:val="ListBullet"/>
      </w:pPr>
      <w:r>
        <w:rPr>
          <w:rFonts w:ascii="Calibri" w:hAnsi="Calibri"/>
          <w:sz w:val="22"/>
        </w:rPr>
        <w:t>Savings goals now allocate leftover pay after expenses. The migration is AllocateSavingsFromNetMoney.</w:t>
      </w:r>
    </w:p>
    <w:p>
      <w:pPr>
        <w:pStyle w:val="ListBullet"/>
      </w:pPr>
      <w:r>
        <w:rPr>
          <w:rFonts w:ascii="Calibri" w:hAnsi="Calibri"/>
          <w:sz w:val="22"/>
        </w:rPr>
        <w:t>The savings page and the savings dialog show that allocation.</w:t>
      </w:r>
    </w:p>
    <w:p>
      <w:pPr>
        <w:pStyle w:val="ListBullet"/>
      </w:pPr>
      <w:r>
        <w:rPr>
          <w:rFonts w:ascii="Calibri" w:hAnsi="Calibri"/>
          <w:sz w:val="22"/>
        </w:rPr>
        <w:t>Login, register, and the layout were brought in line with the home page.</w:t>
      </w:r>
    </w:p>
    <w:p>
      <w:pPr>
        <w:pStyle w:val="ListBullet"/>
      </w:pPr>
      <w:r>
        <w:rPr>
          <w:rFonts w:ascii="Calibri" w:hAnsi="Calibri"/>
          <w:sz w:val="22"/>
        </w:rPr>
        <w:t>Checked the backend run script, the development settings, and the savings tests.</w:t>
      </w:r>
    </w:p>
    <w:p>
      <w:r>
        <w:rPr>
          <w:rFonts w:ascii="Calibri" w:hAnsi="Calibri"/>
          <w:b/>
          <w:color w:val="1F3A5F"/>
          <w:sz w:val="26"/>
        </w:rPr>
        <w:t>Work summary</w:t>
      </w:r>
    </w:p>
    <w:p>
      <w:r>
        <w:rPr>
          <w:rFonts w:ascii="Calibri" w:hAnsi="Calibri"/>
          <w:b w:val="0"/>
          <w:color w:val="1F3A5F"/>
          <w:sz w:val="22"/>
        </w:rPr>
        <w:t>The work is commit 576e465 on 13 October 2026, on main.</w:t>
      </w:r>
    </w:p>
    <w:p>
      <w:r>
        <w:rPr>
          <w:rFonts w:ascii="Calibri" w:hAnsi="Calibri"/>
          <w:b/>
          <w:color w:val="1F3A5F"/>
          <w:sz w:val="26"/>
        </w:rPr>
        <w:t>Points raised</w:t>
      </w:r>
    </w:p>
    <w:p>
      <w:pPr>
        <w:pStyle w:val="ListBullet"/>
      </w:pPr>
      <w:r>
        <w:rPr>
          <w:rFonts w:ascii="Calibri" w:hAnsi="Calibri"/>
          <w:sz w:val="22"/>
        </w:rPr>
        <w:t>The home page is the first screen a signed-in user should understand.</w:t>
      </w:r>
    </w:p>
    <w:p>
      <w:pPr>
        <w:pStyle w:val="ListBullet"/>
      </w:pPr>
      <w:r>
        <w:rPr>
          <w:rFonts w:ascii="Calibri" w:hAnsi="Calibri"/>
          <w:sz w:val="22"/>
        </w:rPr>
        <w:t>Savings must use money left after expenses, not the gross pay.</w:t>
      </w:r>
    </w:p>
    <w:p>
      <w:pPr>
        <w:pStyle w:val="ListBullet"/>
      </w:pPr>
      <w:r>
        <w:rPr>
          <w:rFonts w:ascii="Calibri" w:hAnsi="Calibri"/>
          <w:sz w:val="22"/>
        </w:rPr>
        <w:t>Styles stay in one stylesheet so a later screen does not invent a second colour set.</w:t>
      </w:r>
    </w:p>
    <w:p>
      <w:r>
        <w:rPr>
          <w:rFonts w:ascii="Calibri" w:hAnsi="Calibri"/>
          <w:b/>
          <w:color w:val="1F3A5F"/>
          <w:sz w:val="26"/>
        </w:rPr>
        <w:t>Actions outstanding</w:t>
      </w:r>
    </w:p>
    <w:p>
      <w:pPr>
        <w:pStyle w:val="ListBullet"/>
      </w:pPr>
      <w:r>
        <w:rPr>
          <w:rFonts w:ascii="Calibri" w:hAnsi="Calibri"/>
          <w:sz w:val="22"/>
        </w:rPr>
        <w:t>Week 12 is the handover report, the timesheet through week 12, and the Learnline upload.</w:t>
      </w:r>
    </w:p>
    <w:p>
      <w:r>
        <w:rPr>
          <w:rFonts w:ascii="Calibri" w:hAnsi="Calibri"/>
          <w:b/>
          <w:color w:val="1F3A5F"/>
          <w:sz w:val="26"/>
        </w:rPr>
        <w:t>Work next period</w:t>
      </w:r>
    </w:p>
    <w:p>
      <w:pPr>
        <w:pStyle w:val="ListBullet"/>
      </w:pPr>
      <w:r>
        <w:rPr>
          <w:rFonts w:ascii="Calibri" w:hAnsi="Calibri"/>
          <w:sz w:val="22"/>
        </w:rPr>
        <w:t>Write the Assessment 4 handover and check the timesheet reaches week 12.</w:t>
      </w:r>
    </w:p>
    <w:p>
      <w:r>
        <w:rPr>
          <w:rFonts w:ascii="Calibri" w:hAnsi="Calibri"/>
          <w:b/>
          <w:color w:val="1F3A5F"/>
          <w:sz w:val="26"/>
        </w:rPr>
        <w:t>Decisions and outcomes</w:t>
      </w:r>
    </w:p>
    <w:p>
      <w:r>
        <w:rPr>
          <w:rFonts w:ascii="Calibri" w:hAnsi="Calibri"/>
          <w:b w:val="0"/>
          <w:color w:val="1F3A5F"/>
          <w:sz w:val="22"/>
        </w:rPr>
        <w:t>Week 11 closed on the home page and the savings allocation. No second style system was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