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250E" w14:textId="0D168A05" w:rsidR="004D4C58" w:rsidRPr="009E285F" w:rsidRDefault="004D4C58" w:rsidP="004D4C58">
      <w:pPr>
        <w:rPr>
          <w:b/>
          <w:bCs/>
          <w:sz w:val="24"/>
          <w:szCs w:val="24"/>
        </w:rPr>
      </w:pPr>
      <w:r w:rsidRPr="009E285F">
        <w:rPr>
          <w:b/>
          <w:bCs/>
          <w:sz w:val="24"/>
          <w:szCs w:val="24"/>
        </w:rPr>
        <w:t>Dataset Overview &amp; Business Use Case Insurance Risk &amp; Underwriting Analytics</w:t>
      </w:r>
      <w:r w:rsidRPr="009E285F">
        <w:rPr>
          <w:b/>
          <w:bCs/>
          <w:sz w:val="24"/>
          <w:szCs w:val="24"/>
        </w:rPr>
        <w:br/>
      </w:r>
    </w:p>
    <w:p w14:paraId="034D7E87" w14:textId="472B9E00" w:rsidR="004D4C58" w:rsidRPr="004D4C58" w:rsidRDefault="004D4C58" w:rsidP="004D4C58">
      <w:r w:rsidRPr="004D4C58">
        <w:t>In this challenge, you will analy</w:t>
      </w:r>
      <w:r>
        <w:t>s</w:t>
      </w:r>
      <w:r w:rsidRPr="004D4C58">
        <w:t>e a comprehensive insurance dataset covering policyholder demographics, risk scores, premiums, claims history, health indicators, driving behavio</w:t>
      </w:r>
      <w:r>
        <w:t>u</w:t>
      </w:r>
      <w:r w:rsidRPr="004D4C58">
        <w:t>r, income bands, and regional attributes. The dataset represents the end-to-end insurance lifecycle</w:t>
      </w:r>
      <w:r w:rsidR="009E285F">
        <w:t xml:space="preserve"> </w:t>
      </w:r>
      <w:r w:rsidRPr="004D4C58">
        <w:t>from policy issuance and risk assessment to premium collection, claims occurrence, and loss evaluation</w:t>
      </w:r>
      <w:r w:rsidR="009E285F">
        <w:t xml:space="preserve"> </w:t>
      </w:r>
      <w:r w:rsidRPr="004D4C58">
        <w:t>across multiple regions and customer segments.</w:t>
      </w:r>
    </w:p>
    <w:p w14:paraId="4EFBBF02" w14:textId="77777777" w:rsidR="004D4C58" w:rsidRPr="004D4C58" w:rsidRDefault="004D4C58" w:rsidP="004D4C58">
      <w:r w:rsidRPr="004D4C58">
        <w:t>Your goal is to build a Power BI insurance risk and underwriting performance report that identifies high-risk policyholders, evaluates underwriting effectiveness, assesses pricing adequacy, and supports data-driven decisions related to risk management, portfolio profitability, and underwriting optimization.</w:t>
      </w:r>
    </w:p>
    <w:p w14:paraId="2ADB91E3" w14:textId="77777777" w:rsidR="004D4C58" w:rsidRPr="004D4C58" w:rsidRDefault="00000000" w:rsidP="004D4C58">
      <w:r>
        <w:pict w14:anchorId="350A608F">
          <v:rect id="_x0000_i1025" style="width:0;height:1.5pt" o:hralign="center" o:hrstd="t" o:hr="t" fillcolor="#a0a0a0" stroked="f"/>
        </w:pict>
      </w:r>
    </w:p>
    <w:p w14:paraId="26119CED" w14:textId="77777777" w:rsidR="004D4C58" w:rsidRDefault="004D4C58" w:rsidP="004D4C58">
      <w:pPr>
        <w:rPr>
          <w:b/>
          <w:bCs/>
          <w:sz w:val="24"/>
          <w:szCs w:val="24"/>
        </w:rPr>
      </w:pPr>
    </w:p>
    <w:p w14:paraId="447879FF" w14:textId="06B9EEFA" w:rsidR="004D4C58" w:rsidRDefault="004D4C58" w:rsidP="004D4C58">
      <w:pPr>
        <w:rPr>
          <w:b/>
          <w:bCs/>
          <w:sz w:val="24"/>
          <w:szCs w:val="24"/>
        </w:rPr>
      </w:pPr>
      <w:r w:rsidRPr="004D4C58">
        <w:rPr>
          <w:b/>
          <w:bCs/>
          <w:sz w:val="24"/>
          <w:szCs w:val="24"/>
        </w:rPr>
        <w:t>This dataset enables you to analy</w:t>
      </w:r>
      <w:r>
        <w:rPr>
          <w:b/>
          <w:bCs/>
          <w:sz w:val="24"/>
          <w:szCs w:val="24"/>
        </w:rPr>
        <w:t>s</w:t>
      </w:r>
      <w:r w:rsidRPr="004D4C58">
        <w:rPr>
          <w:b/>
          <w:bCs/>
          <w:sz w:val="24"/>
          <w:szCs w:val="24"/>
        </w:rPr>
        <w:t>e:</w:t>
      </w:r>
    </w:p>
    <w:p w14:paraId="47B00307" w14:textId="77777777" w:rsidR="004D4C58" w:rsidRPr="004D4C58" w:rsidRDefault="004D4C58" w:rsidP="004D4C58">
      <w:pPr>
        <w:rPr>
          <w:b/>
          <w:bCs/>
          <w:sz w:val="24"/>
          <w:szCs w:val="24"/>
        </w:rPr>
      </w:pPr>
    </w:p>
    <w:p w14:paraId="1718C220" w14:textId="77777777" w:rsidR="009E285F" w:rsidRDefault="004D4C58" w:rsidP="009E285F">
      <w:pPr>
        <w:pStyle w:val="ListParagraph"/>
        <w:numPr>
          <w:ilvl w:val="0"/>
          <w:numId w:val="2"/>
        </w:numPr>
      </w:pPr>
      <w:r w:rsidRPr="004D4C58">
        <w:t>Risk score distribution and premium variation across age bands, income groups, and regions</w:t>
      </w:r>
    </w:p>
    <w:p w14:paraId="4CA075AB" w14:textId="77777777" w:rsidR="009E285F" w:rsidRDefault="004D4C58" w:rsidP="009E285F">
      <w:pPr>
        <w:pStyle w:val="ListParagraph"/>
        <w:numPr>
          <w:ilvl w:val="0"/>
          <w:numId w:val="2"/>
        </w:numPr>
      </w:pPr>
      <w:r w:rsidRPr="004D4C58">
        <w:t>Identification of high-risk vs other-risk policyholders and their impact on portfolio performance</w:t>
      </w:r>
    </w:p>
    <w:p w14:paraId="30231758" w14:textId="77777777" w:rsidR="009E285F" w:rsidRDefault="004D4C58" w:rsidP="009E285F">
      <w:pPr>
        <w:pStyle w:val="ListParagraph"/>
        <w:numPr>
          <w:ilvl w:val="0"/>
          <w:numId w:val="2"/>
        </w:numPr>
      </w:pPr>
      <w:r w:rsidRPr="004D4C58">
        <w:t>Claims frequency and severity trends and their influence on loss ratios</w:t>
      </w:r>
    </w:p>
    <w:p w14:paraId="74BC7E14" w14:textId="77777777" w:rsidR="009E285F" w:rsidRDefault="004D4C58" w:rsidP="009E285F">
      <w:pPr>
        <w:pStyle w:val="ListParagraph"/>
        <w:numPr>
          <w:ilvl w:val="0"/>
          <w:numId w:val="2"/>
        </w:numPr>
      </w:pPr>
      <w:r w:rsidRPr="004D4C58">
        <w:t>Impact of health conditions and driving experience on insurance risk exposure</w:t>
      </w:r>
    </w:p>
    <w:p w14:paraId="5408515D" w14:textId="77777777" w:rsidR="009E285F" w:rsidRDefault="004D4C58" w:rsidP="009E285F">
      <w:pPr>
        <w:pStyle w:val="ListParagraph"/>
        <w:numPr>
          <w:ilvl w:val="0"/>
          <w:numId w:val="2"/>
        </w:numPr>
      </w:pPr>
      <w:r w:rsidRPr="004D4C58">
        <w:t>Regional concentration of risk and high-risk policies using geographic analysis</w:t>
      </w:r>
    </w:p>
    <w:p w14:paraId="37BC2F34" w14:textId="77777777" w:rsidR="009E285F" w:rsidRDefault="004D4C58" w:rsidP="009E285F">
      <w:pPr>
        <w:pStyle w:val="ListParagraph"/>
        <w:numPr>
          <w:ilvl w:val="0"/>
          <w:numId w:val="2"/>
        </w:numPr>
      </w:pPr>
      <w:r w:rsidRPr="004D4C58">
        <w:t>Pricing adequacy by comparing premiums against claims outcomes</w:t>
      </w:r>
    </w:p>
    <w:p w14:paraId="5CECFEE1" w14:textId="6A9D831F" w:rsidR="004D4C58" w:rsidRDefault="004D4C58" w:rsidP="009E285F">
      <w:pPr>
        <w:pStyle w:val="ListParagraph"/>
        <w:numPr>
          <w:ilvl w:val="0"/>
          <w:numId w:val="2"/>
        </w:numPr>
      </w:pPr>
      <w:r w:rsidRPr="004D4C58">
        <w:t>Customer-level risk profiling using demographic and behavio</w:t>
      </w:r>
      <w:r>
        <w:t>u</w:t>
      </w:r>
      <w:r w:rsidRPr="004D4C58">
        <w:t>ral attributes</w:t>
      </w:r>
    </w:p>
    <w:p w14:paraId="425DAAA9" w14:textId="77777777" w:rsidR="009E285F" w:rsidRPr="004D4C58" w:rsidRDefault="009E285F" w:rsidP="009E285F">
      <w:pPr>
        <w:pStyle w:val="ListParagraph"/>
      </w:pPr>
    </w:p>
    <w:p w14:paraId="0AFAF660" w14:textId="77777777" w:rsidR="004D4C58" w:rsidRPr="004D4C58" w:rsidRDefault="00000000" w:rsidP="004D4C58">
      <w:r>
        <w:pict w14:anchorId="6A272F51">
          <v:rect id="_x0000_i1026" style="width:0;height:1.5pt" o:hralign="center" o:hrstd="t" o:hr="t" fillcolor="#a0a0a0" stroked="f"/>
        </w:pict>
      </w:r>
    </w:p>
    <w:p w14:paraId="6F56E777" w14:textId="77777777" w:rsidR="004D4C58" w:rsidRDefault="004D4C58" w:rsidP="004D4C58">
      <w:pPr>
        <w:rPr>
          <w:b/>
          <w:bCs/>
          <w:sz w:val="24"/>
          <w:szCs w:val="24"/>
        </w:rPr>
      </w:pPr>
    </w:p>
    <w:p w14:paraId="58CA8549" w14:textId="0CBDFB1B" w:rsidR="004D4C58" w:rsidRDefault="004D4C58" w:rsidP="004D4C58">
      <w:pPr>
        <w:rPr>
          <w:b/>
          <w:bCs/>
          <w:sz w:val="24"/>
          <w:szCs w:val="24"/>
        </w:rPr>
      </w:pPr>
      <w:r w:rsidRPr="004D4C58">
        <w:rPr>
          <w:b/>
          <w:bCs/>
          <w:sz w:val="24"/>
          <w:szCs w:val="24"/>
        </w:rPr>
        <w:t>Business Value &amp; Insights</w:t>
      </w:r>
    </w:p>
    <w:p w14:paraId="0D63871A" w14:textId="77777777" w:rsidR="004D4C58" w:rsidRPr="004D4C58" w:rsidRDefault="004D4C58" w:rsidP="004D4C58">
      <w:pPr>
        <w:rPr>
          <w:b/>
          <w:bCs/>
          <w:sz w:val="24"/>
          <w:szCs w:val="24"/>
        </w:rPr>
      </w:pPr>
    </w:p>
    <w:p w14:paraId="6C681523" w14:textId="6B446448" w:rsidR="004D4C58" w:rsidRPr="004D4C58" w:rsidRDefault="004D4C58" w:rsidP="004D4C58">
      <w:r w:rsidRPr="004D4C58">
        <w:t>Your analysis should help insurance providers understand where risk is concentrated, how effectively premiums are priced against claims exposure, and which customer segments drive sustainable profitability. The insights support improved underwriting guidelines, risk-based pricing strategies, targeted risk mitigation actions, and optimized portfolio management</w:t>
      </w:r>
      <w:r w:rsidR="006A2165">
        <w:t xml:space="preserve"> </w:t>
      </w:r>
      <w:r w:rsidRPr="004D4C58">
        <w:t>ultimately enhancing profitability while maintaining controlled risk exposure.</w:t>
      </w:r>
    </w:p>
    <w:p w14:paraId="26BF4850" w14:textId="6FFFD4D3" w:rsidR="00B957F3" w:rsidRDefault="00B957F3"/>
    <w:sectPr w:rsidR="00B95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C2A46"/>
    <w:multiLevelType w:val="multilevel"/>
    <w:tmpl w:val="0BE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93088"/>
    <w:multiLevelType w:val="hybridMultilevel"/>
    <w:tmpl w:val="5F8E3418"/>
    <w:lvl w:ilvl="0" w:tplc="B4AA693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528253">
    <w:abstractNumId w:val="0"/>
  </w:num>
  <w:num w:numId="2" w16cid:durableId="187572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74"/>
    <w:rsid w:val="00100EE7"/>
    <w:rsid w:val="001109B1"/>
    <w:rsid w:val="001E0374"/>
    <w:rsid w:val="00295AEA"/>
    <w:rsid w:val="004D4C58"/>
    <w:rsid w:val="006A2165"/>
    <w:rsid w:val="008E01F8"/>
    <w:rsid w:val="009E285F"/>
    <w:rsid w:val="00B957F3"/>
    <w:rsid w:val="00CC513C"/>
    <w:rsid w:val="00D34245"/>
    <w:rsid w:val="00D77BC4"/>
    <w:rsid w:val="00E24726"/>
    <w:rsid w:val="00F01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BA57"/>
  <w15:chartTrackingRefBased/>
  <w15:docId w15:val="{E8AACBC3-A7D7-4FB7-9B7D-723C60E9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lang w:val="en-IN" w:eastAsia="en-US" w:bidi="ar-SA"/>
        <w14:ligatures w14:val="standardContextual"/>
      </w:rPr>
    </w:rPrDefault>
    <w:pPrDefault>
      <w:pPr>
        <w:spacing w:after="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B3C"/>
  </w:style>
  <w:style w:type="paragraph" w:styleId="Heading1">
    <w:name w:val="heading 1"/>
    <w:basedOn w:val="Normal"/>
    <w:next w:val="Normal"/>
    <w:link w:val="Heading1Char"/>
    <w:uiPriority w:val="9"/>
    <w:qFormat/>
    <w:rsid w:val="001E0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3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3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03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03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03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03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03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3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3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03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03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03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03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03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03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3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3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03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374"/>
    <w:rPr>
      <w:i/>
      <w:iCs/>
      <w:color w:val="404040" w:themeColor="text1" w:themeTint="BF"/>
    </w:rPr>
  </w:style>
  <w:style w:type="paragraph" w:styleId="ListParagraph">
    <w:name w:val="List Paragraph"/>
    <w:basedOn w:val="Normal"/>
    <w:uiPriority w:val="34"/>
    <w:qFormat/>
    <w:rsid w:val="001E0374"/>
    <w:pPr>
      <w:ind w:left="720"/>
      <w:contextualSpacing/>
    </w:pPr>
  </w:style>
  <w:style w:type="character" w:styleId="IntenseEmphasis">
    <w:name w:val="Intense Emphasis"/>
    <w:basedOn w:val="DefaultParagraphFont"/>
    <w:uiPriority w:val="21"/>
    <w:qFormat/>
    <w:rsid w:val="001E0374"/>
    <w:rPr>
      <w:i/>
      <w:iCs/>
      <w:color w:val="2F5496" w:themeColor="accent1" w:themeShade="BF"/>
    </w:rPr>
  </w:style>
  <w:style w:type="paragraph" w:styleId="IntenseQuote">
    <w:name w:val="Intense Quote"/>
    <w:basedOn w:val="Normal"/>
    <w:next w:val="Normal"/>
    <w:link w:val="IntenseQuoteChar"/>
    <w:uiPriority w:val="30"/>
    <w:qFormat/>
    <w:rsid w:val="001E0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374"/>
    <w:rPr>
      <w:i/>
      <w:iCs/>
      <w:color w:val="2F5496" w:themeColor="accent1" w:themeShade="BF"/>
    </w:rPr>
  </w:style>
  <w:style w:type="character" w:styleId="IntenseReference">
    <w:name w:val="Intense Reference"/>
    <w:basedOn w:val="DefaultParagraphFont"/>
    <w:uiPriority w:val="32"/>
    <w:qFormat/>
    <w:rsid w:val="001E0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 danthe</dc:creator>
  <cp:keywords/>
  <dc:description/>
  <cp:lastModifiedBy>nagaraju danthe</cp:lastModifiedBy>
  <cp:revision>5</cp:revision>
  <dcterms:created xsi:type="dcterms:W3CDTF">2026-02-03T10:08:00Z</dcterms:created>
  <dcterms:modified xsi:type="dcterms:W3CDTF">2026-02-03T10:21:00Z</dcterms:modified>
</cp:coreProperties>
</file>