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0c3e26c5bf6cd489acc4ad727ce1cbdcbaa860"/>
    <w:p>
      <w:pPr>
        <w:pStyle w:val="Heading1"/>
      </w:pPr>
      <w:r>
        <w:t xml:space="preserve">Axona Constitutional &amp; Public Policy Reference Manual</w:t>
      </w:r>
    </w:p>
    <w:bookmarkStart w:id="20" w:name="continuation-prompt-project-charter"/>
    <w:p>
      <w:pPr>
        <w:pStyle w:val="Heading2"/>
      </w:pPr>
      <w:r>
        <w:t xml:space="preserve">Continuation Prompt / Project Charter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Active Research Project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This project is to create a comprehensive, professionally researched, evidence-based reference manual covering the legal, constitutional, technical, historical, and public policy landscape surrounding decentralized Internet protocols and open-source software.</w:t>
      </w:r>
    </w:p>
    <w:p>
      <w:pPr>
        <w:pStyle w:val="BodyText"/>
      </w:pPr>
      <w:r>
        <w:t xml:space="preserve">The handbook is being developed for Axona, a peer-to-peer networking protocol designed for secure, private, censorship-resistant, serverless applications.</w:t>
      </w:r>
    </w:p>
    <w:p>
      <w:pPr>
        <w:pStyle w:val="BodyText"/>
      </w:pPr>
      <w:r>
        <w:t xml:space="preserve">The purpose of this handbook is to educate, provide legal and policy context, identify experts and organizations, and assist with outreach and relationship building.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intended to advocate unlawful conduct or to assume any particular legal outcome.</w:t>
      </w:r>
    </w:p>
    <w:p>
      <w:pPr>
        <w:pStyle w:val="BodyText"/>
      </w:pPr>
      <w:r>
        <w:t xml:space="preserve">The final work should be suitable for review by attorneys, policymakers, researchers, investors, journalists, and technical experts.</w:t>
      </w:r>
    </w:p>
    <w:p>
      <w:r>
        <w:pict>
          <v:rect style="width:0;height:1.5pt" o:hralign="center" o:hrstd="t" o:hr="t"/>
        </w:pict>
      </w:r>
    </w:p>
    <w:bookmarkEnd w:id="22"/>
    <w:bookmarkStart w:id="23" w:name="guiding-principles"/>
    <w:p>
      <w:pPr>
        <w:pStyle w:val="Heading1"/>
      </w:pPr>
      <w:r>
        <w:t xml:space="preserve">Guiding Principles</w:t>
      </w:r>
    </w:p>
    <w:p>
      <w:pPr>
        <w:pStyle w:val="FirstParagraph"/>
      </w:pPr>
      <w:r>
        <w:t xml:space="preserve">The handbook must be:</w:t>
      </w:r>
    </w:p>
    <w:p>
      <w:pPr>
        <w:pStyle w:val="Compact"/>
        <w:numPr>
          <w:ilvl w:val="0"/>
          <w:numId w:val="1001"/>
        </w:numPr>
      </w:pPr>
      <w:r>
        <w:t xml:space="preserve">Objective</w:t>
      </w:r>
    </w:p>
    <w:p>
      <w:pPr>
        <w:pStyle w:val="Compact"/>
        <w:numPr>
          <w:ilvl w:val="0"/>
          <w:numId w:val="1001"/>
        </w:numPr>
      </w:pPr>
      <w:r>
        <w:t xml:space="preserve">Evidence-based</w:t>
      </w:r>
    </w:p>
    <w:p>
      <w:pPr>
        <w:pStyle w:val="Compact"/>
        <w:numPr>
          <w:ilvl w:val="0"/>
          <w:numId w:val="1001"/>
        </w:numPr>
      </w:pPr>
      <w:r>
        <w:t xml:space="preserve">Accurate</w:t>
      </w:r>
    </w:p>
    <w:p>
      <w:pPr>
        <w:pStyle w:val="Compact"/>
        <w:numPr>
          <w:ilvl w:val="0"/>
          <w:numId w:val="1001"/>
        </w:numPr>
      </w:pPr>
      <w:r>
        <w:t xml:space="preserve">Technically correct</w:t>
      </w:r>
    </w:p>
    <w:p>
      <w:pPr>
        <w:pStyle w:val="Compact"/>
        <w:numPr>
          <w:ilvl w:val="0"/>
          <w:numId w:val="1001"/>
        </w:numPr>
      </w:pPr>
      <w:r>
        <w:t xml:space="preserve">Legally precise</w:t>
      </w:r>
    </w:p>
    <w:p>
      <w:pPr>
        <w:pStyle w:val="Compact"/>
        <w:numPr>
          <w:ilvl w:val="0"/>
          <w:numId w:val="1001"/>
        </w:numPr>
      </w:pPr>
      <w:r>
        <w:t xml:space="preserve">Professionally written</w:t>
      </w:r>
    </w:p>
    <w:p>
      <w:pPr>
        <w:pStyle w:val="Compact"/>
        <w:numPr>
          <w:ilvl w:val="0"/>
          <w:numId w:val="1001"/>
        </w:numPr>
      </w:pPr>
      <w:r>
        <w:t xml:space="preserve">Easy to verify</w:t>
      </w:r>
    </w:p>
    <w:p>
      <w:pPr>
        <w:pStyle w:val="Compact"/>
        <w:numPr>
          <w:ilvl w:val="0"/>
          <w:numId w:val="1001"/>
        </w:numPr>
      </w:pPr>
      <w:r>
        <w:t xml:space="preserve">Regularly updateable</w:t>
      </w:r>
    </w:p>
    <w:p>
      <w:pPr>
        <w:pStyle w:val="FirstParagraph"/>
      </w:pPr>
      <w:r>
        <w:t xml:space="preserve">The handbook should never read like AI-generated content. It should resemble a professionally edited legal and technical reference.</w:t>
      </w:r>
    </w:p>
    <w:p>
      <w:r>
        <w:pict>
          <v:rect style="width:0;height:1.5pt" o:hralign="center" o:hrstd="t" o:hr="t"/>
        </w:pict>
      </w:r>
    </w:p>
    <w:bookmarkEnd w:id="23"/>
    <w:bookmarkStart w:id="24" w:name="research-standards"/>
    <w:p>
      <w:pPr>
        <w:pStyle w:val="Heading1"/>
      </w:pPr>
      <w:r>
        <w:t xml:space="preserve">Research Standards</w:t>
      </w:r>
    </w:p>
    <w:p>
      <w:pPr>
        <w:pStyle w:val="FirstParagraph"/>
      </w:pPr>
      <w:r>
        <w:t xml:space="preserve">Every factual statement must be independently verifiable.</w:t>
      </w:r>
    </w:p>
    <w:p>
      <w:pPr>
        <w:pStyle w:val="BodyText"/>
      </w:pPr>
      <w:r>
        <w:t xml:space="preserve">Whenever possible, use primary sources.</w:t>
      </w:r>
    </w:p>
    <w:p>
      <w:pPr>
        <w:pStyle w:val="BodyText"/>
      </w:pPr>
      <w:r>
        <w:t xml:space="preserve">Preferred source order:</w:t>
      </w:r>
    </w:p>
    <w:p>
      <w:pPr>
        <w:pStyle w:val="Compact"/>
        <w:numPr>
          <w:ilvl w:val="0"/>
          <w:numId w:val="1002"/>
        </w:numPr>
      </w:pPr>
      <w:r>
        <w:t xml:space="preserve">Official organization websites</w:t>
      </w:r>
    </w:p>
    <w:p>
      <w:pPr>
        <w:pStyle w:val="Compact"/>
        <w:numPr>
          <w:ilvl w:val="0"/>
          <w:numId w:val="1002"/>
        </w:numPr>
      </w:pPr>
      <w:r>
        <w:t xml:space="preserve">Court opinions</w:t>
      </w:r>
    </w:p>
    <w:p>
      <w:pPr>
        <w:pStyle w:val="Compact"/>
        <w:numPr>
          <w:ilvl w:val="0"/>
          <w:numId w:val="1002"/>
        </w:numPr>
      </w:pPr>
      <w:r>
        <w:t xml:space="preserve">Statutes</w:t>
      </w:r>
    </w:p>
    <w:p>
      <w:pPr>
        <w:pStyle w:val="Compact"/>
        <w:numPr>
          <w:ilvl w:val="0"/>
          <w:numId w:val="1002"/>
        </w:numPr>
      </w:pPr>
      <w:r>
        <w:t xml:space="preserve">Congressional records</w:t>
      </w:r>
    </w:p>
    <w:p>
      <w:pPr>
        <w:pStyle w:val="Compact"/>
        <w:numPr>
          <w:ilvl w:val="0"/>
          <w:numId w:val="1002"/>
        </w:numPr>
      </w:pPr>
      <w:r>
        <w:t xml:space="preserve">Government publications</w:t>
      </w:r>
    </w:p>
    <w:p>
      <w:pPr>
        <w:pStyle w:val="Compact"/>
        <w:numPr>
          <w:ilvl w:val="0"/>
          <w:numId w:val="1002"/>
        </w:numPr>
      </w:pPr>
      <w:r>
        <w:t xml:space="preserve">Academic journals</w:t>
      </w:r>
    </w:p>
    <w:p>
      <w:pPr>
        <w:pStyle w:val="Compact"/>
        <w:numPr>
          <w:ilvl w:val="0"/>
          <w:numId w:val="1002"/>
        </w:numPr>
      </w:pPr>
      <w:r>
        <w:t xml:space="preserve">Peer-reviewed papers</w:t>
      </w:r>
    </w:p>
    <w:p>
      <w:pPr>
        <w:pStyle w:val="Compact"/>
        <w:numPr>
          <w:ilvl w:val="0"/>
          <w:numId w:val="1002"/>
        </w:numPr>
      </w:pPr>
      <w:r>
        <w:t xml:space="preserve">Law review articles</w:t>
      </w:r>
    </w:p>
    <w:p>
      <w:pPr>
        <w:pStyle w:val="Compact"/>
        <w:numPr>
          <w:ilvl w:val="0"/>
          <w:numId w:val="1002"/>
        </w:numPr>
      </w:pPr>
      <w:r>
        <w:t xml:space="preserve">Major newspapers</w:t>
      </w:r>
    </w:p>
    <w:p>
      <w:pPr>
        <w:pStyle w:val="Compact"/>
        <w:numPr>
          <w:ilvl w:val="0"/>
          <w:numId w:val="1002"/>
        </w:numPr>
      </w:pPr>
      <w:r>
        <w:t xml:space="preserve">Reputable books</w:t>
      </w:r>
    </w:p>
    <w:p>
      <w:pPr>
        <w:pStyle w:val="FirstParagraph"/>
      </w:pPr>
      <w:r>
        <w:t xml:space="preserve">Avoid blogs and unsourced commentary unless clearly identified as opinion.</w:t>
      </w:r>
    </w:p>
    <w:p>
      <w:pPr>
        <w:pStyle w:val="BodyText"/>
      </w:pPr>
      <w:r>
        <w:t xml:space="preserve">If a fact cannot be verified, it should not appear in the handbook.</w:t>
      </w:r>
    </w:p>
    <w:p>
      <w:pPr>
        <w:pStyle w:val="BodyText"/>
      </w:pPr>
      <w:r>
        <w:t xml:space="preserve">Never fabricate:</w:t>
      </w:r>
    </w:p>
    <w:p>
      <w:pPr>
        <w:pStyle w:val="Compact"/>
        <w:numPr>
          <w:ilvl w:val="0"/>
          <w:numId w:val="1003"/>
        </w:numPr>
      </w:pPr>
      <w:r>
        <w:t xml:space="preserve">facts</w:t>
      </w:r>
    </w:p>
    <w:p>
      <w:pPr>
        <w:pStyle w:val="Compact"/>
        <w:numPr>
          <w:ilvl w:val="0"/>
          <w:numId w:val="1003"/>
        </w:numPr>
      </w:pPr>
      <w:r>
        <w:t xml:space="preserve">citations</w:t>
      </w:r>
    </w:p>
    <w:p>
      <w:pPr>
        <w:pStyle w:val="Compact"/>
        <w:numPr>
          <w:ilvl w:val="0"/>
          <w:numId w:val="1003"/>
        </w:numPr>
      </w:pPr>
      <w:r>
        <w:t xml:space="preserve">quotations</w:t>
      </w:r>
    </w:p>
    <w:p>
      <w:pPr>
        <w:pStyle w:val="Compact"/>
        <w:numPr>
          <w:ilvl w:val="0"/>
          <w:numId w:val="1003"/>
        </w:numPr>
      </w:pPr>
      <w:r>
        <w:t xml:space="preserve">organizations</w:t>
      </w:r>
    </w:p>
    <w:p>
      <w:pPr>
        <w:pStyle w:val="Compact"/>
        <w:numPr>
          <w:ilvl w:val="0"/>
          <w:numId w:val="1003"/>
        </w:numPr>
      </w:pPr>
      <w:r>
        <w:t xml:space="preserve">attorneys</w:t>
      </w:r>
    </w:p>
    <w:p>
      <w:pPr>
        <w:pStyle w:val="Compact"/>
        <w:numPr>
          <w:ilvl w:val="0"/>
          <w:numId w:val="1003"/>
        </w:numPr>
      </w:pPr>
      <w:r>
        <w:t xml:space="preserve">case law</w:t>
      </w:r>
    </w:p>
    <w:p>
      <w:pPr>
        <w:pStyle w:val="Compact"/>
        <w:numPr>
          <w:ilvl w:val="0"/>
          <w:numId w:val="1003"/>
        </w:numPr>
      </w:pPr>
      <w:r>
        <w:t xml:space="preserve">contact information</w:t>
      </w:r>
    </w:p>
    <w:p>
      <w:pPr>
        <w:pStyle w:val="Compact"/>
        <w:numPr>
          <w:ilvl w:val="0"/>
          <w:numId w:val="1003"/>
        </w:numPr>
      </w:pPr>
      <w:r>
        <w:t xml:space="preserve">positions or opinions</w:t>
      </w:r>
    </w:p>
    <w:p>
      <w:pPr>
        <w:pStyle w:val="FirstParagraph"/>
      </w:pPr>
      <w:r>
        <w:t xml:space="preserve">If information is uncertain, explicitly state that it is uncertain.</w:t>
      </w:r>
    </w:p>
    <w:p>
      <w:r>
        <w:pict>
          <v:rect style="width:0;height:1.5pt" o:hralign="center" o:hrstd="t" o:hr="t"/>
        </w:pict>
      </w:r>
    </w:p>
    <w:bookmarkEnd w:id="24"/>
    <w:bookmarkStart w:id="25" w:name="writing-standards"/>
    <w:p>
      <w:pPr>
        <w:pStyle w:val="Heading1"/>
      </w:pPr>
      <w:r>
        <w:t xml:space="preserve">Writing Standards</w:t>
      </w:r>
    </w:p>
    <w:p>
      <w:pPr>
        <w:pStyle w:val="FirstParagraph"/>
      </w:pPr>
      <w:r>
        <w:t xml:space="preserve">Maintain a neutral, professional tone.</w:t>
      </w:r>
    </w:p>
    <w:p>
      <w:pPr>
        <w:pStyle w:val="BodyText"/>
      </w:pPr>
      <w:r>
        <w:t xml:space="preserve">Separate:</w:t>
      </w:r>
    </w:p>
    <w:p>
      <w:pPr>
        <w:pStyle w:val="BodyText"/>
      </w:pPr>
      <w:r>
        <w:t xml:space="preserve">Verified Facts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Clearly distinguish established law from unsettled legal questions.</w:t>
      </w:r>
    </w:p>
    <w:p>
      <w:pPr>
        <w:pStyle w:val="BodyText"/>
      </w:pPr>
      <w:r>
        <w:t xml:space="preserve">Avoid advocacy.</w:t>
      </w:r>
    </w:p>
    <w:p>
      <w:pPr>
        <w:pStyle w:val="BodyText"/>
      </w:pPr>
      <w:r>
        <w:t xml:space="preserve">Avoid speculation.</w:t>
      </w:r>
    </w:p>
    <w:p>
      <w:pPr>
        <w:pStyle w:val="BodyText"/>
      </w:pPr>
      <w:r>
        <w:t xml:space="preserve">Do not overstate legal conclusions.</w:t>
      </w:r>
    </w:p>
    <w:p>
      <w:r>
        <w:pict>
          <v:rect style="width:0;height:1.5pt" o:hralign="center" o:hrstd="t" o:hr="t"/>
        </w:pict>
      </w:r>
    </w:p>
    <w:bookmarkEnd w:id="25"/>
    <w:bookmarkStart w:id="26" w:name="citation-standards"/>
    <w:p>
      <w:pPr>
        <w:pStyle w:val="Heading1"/>
      </w:pPr>
      <w:r>
        <w:t xml:space="preserve">Citation Standards</w:t>
      </w:r>
    </w:p>
    <w:p>
      <w:pPr>
        <w:pStyle w:val="FirstParagraph"/>
      </w:pPr>
      <w:r>
        <w:t xml:space="preserve">Every chapter should end with a Sources section.</w:t>
      </w:r>
    </w:p>
    <w:p>
      <w:pPr>
        <w:pStyle w:val="BodyText"/>
      </w:pPr>
      <w:r>
        <w:t xml:space="preserve">Whenever practical include:</w:t>
      </w:r>
    </w:p>
    <w:p>
      <w:pPr>
        <w:pStyle w:val="BodyText"/>
      </w:pPr>
      <w:r>
        <w:t xml:space="preserve">Official Website</w:t>
      </w:r>
    </w:p>
    <w:p>
      <w:pPr>
        <w:pStyle w:val="BodyText"/>
      </w:pPr>
      <w:r>
        <w:t xml:space="preserve">Relevant Court Opinions</w:t>
      </w:r>
    </w:p>
    <w:p>
      <w:pPr>
        <w:pStyle w:val="BodyText"/>
      </w:pPr>
      <w:r>
        <w:t xml:space="preserve">Government Publications</w:t>
      </w:r>
    </w:p>
    <w:p>
      <w:pPr>
        <w:pStyle w:val="BodyText"/>
      </w:pPr>
      <w:r>
        <w:t xml:space="preserve">Congressional Records</w:t>
      </w:r>
    </w:p>
    <w:p>
      <w:pPr>
        <w:pStyle w:val="BodyText"/>
      </w:pPr>
      <w:r>
        <w:t xml:space="preserve">Law Review Articles</w:t>
      </w:r>
    </w:p>
    <w:p>
      <w:pPr>
        <w:pStyle w:val="BodyText"/>
      </w:pPr>
      <w:r>
        <w:t xml:space="preserve">Books</w:t>
      </w:r>
    </w:p>
    <w:p>
      <w:pPr>
        <w:pStyle w:val="BodyText"/>
      </w:pPr>
      <w:r>
        <w:t xml:space="preserve">Further Reading</w:t>
      </w:r>
    </w:p>
    <w:p>
      <w:pPr>
        <w:pStyle w:val="BodyText"/>
      </w:pPr>
      <w:r>
        <w:t xml:space="preserve">Primary sources are preferred.</w:t>
      </w:r>
    </w:p>
    <w:p>
      <w:r>
        <w:pict>
          <v:rect style="width:0;height:1.5pt" o:hralign="center" o:hrstd="t" o:hr="t"/>
        </w:pict>
      </w:r>
    </w:p>
    <w:bookmarkEnd w:id="26"/>
    <w:bookmarkStart w:id="27" w:name="confidence-levels"/>
    <w:p>
      <w:pPr>
        <w:pStyle w:val="Heading1"/>
      </w:pPr>
      <w:r>
        <w:t xml:space="preserve">Confidence Levels</w:t>
      </w:r>
    </w:p>
    <w:p>
      <w:pPr>
        <w:pStyle w:val="FirstParagraph"/>
      </w:pPr>
      <w:r>
        <w:t xml:space="preserve">Each factual assertion should be evaluated internally using:</w:t>
      </w:r>
    </w:p>
    <w:p>
      <w:pPr>
        <w:pStyle w:val="BodyText"/>
      </w:pPr>
      <w:r>
        <w:t xml:space="preserve">Primary Source</w:t>
      </w:r>
    </w:p>
    <w:p>
      <w:pPr>
        <w:pStyle w:val="BodyText"/>
      </w:pPr>
      <w:r>
        <w:t xml:space="preserve">High Confidence</w:t>
      </w:r>
    </w:p>
    <w:p>
      <w:pPr>
        <w:pStyle w:val="BodyText"/>
      </w:pPr>
      <w:r>
        <w:t xml:space="preserve">Moderate Confidence</w:t>
      </w:r>
    </w:p>
    <w:p>
      <w:pPr>
        <w:pStyle w:val="BodyText"/>
      </w:pPr>
      <w:r>
        <w:t xml:space="preserve">Historical (may require re-verification)</w:t>
      </w:r>
    </w:p>
    <w:p>
      <w:pPr>
        <w:pStyle w:val="BodyText"/>
      </w:pPr>
      <w:r>
        <w:t xml:space="preserve">Only well-supported information should appear in the handbook.</w:t>
      </w:r>
    </w:p>
    <w:p>
      <w:r>
        <w:pict>
          <v:rect style="width:0;height:1.5pt" o:hralign="center" o:hrstd="t" o:hr="t"/>
        </w:pict>
      </w:r>
    </w:p>
    <w:bookmarkEnd w:id="27"/>
    <w:bookmarkStart w:id="28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Volume 1 – Foundations</w:t>
      </w:r>
    </w:p>
    <w:p>
      <w:pPr>
        <w:pStyle w:val="BodyText"/>
      </w:pPr>
      <w:r>
        <w:t xml:space="preserve">Volume 2 – Constitutional Law</w:t>
      </w:r>
    </w:p>
    <w:p>
      <w:pPr>
        <w:pStyle w:val="BodyText"/>
      </w:pPr>
      <w:r>
        <w:t xml:space="preserve">Volume 3 – Case Law Encyclopedia</w:t>
      </w:r>
    </w:p>
    <w:p>
      <w:pPr>
        <w:pStyle w:val="BodyText"/>
      </w:pPr>
      <w:r>
        <w:t xml:space="preserve">Volume 4 – Organizations</w:t>
      </w:r>
    </w:p>
    <w:p>
      <w:pPr>
        <w:pStyle w:val="BodyText"/>
      </w:pPr>
      <w:r>
        <w:t xml:space="preserve">Volume 5 – Attorneys</w:t>
      </w:r>
    </w:p>
    <w:p>
      <w:pPr>
        <w:pStyle w:val="BodyText"/>
      </w:pPr>
      <w:r>
        <w:t xml:space="preserve">Volume 6 – Researchers</w:t>
      </w:r>
    </w:p>
    <w:p>
      <w:pPr>
        <w:pStyle w:val="BodyText"/>
      </w:pPr>
      <w:r>
        <w:t xml:space="preserve">Volume 7 – Government</w:t>
      </w:r>
    </w:p>
    <w:p>
      <w:pPr>
        <w:pStyle w:val="BodyText"/>
      </w:pPr>
      <w:r>
        <w:t xml:space="preserve">Volume 8 – Standards Organizations</w:t>
      </w:r>
    </w:p>
    <w:p>
      <w:pPr>
        <w:pStyle w:val="BodyText"/>
      </w:pPr>
      <w:r>
        <w:t xml:space="preserve">Volume 9 – International Organizations</w:t>
      </w:r>
    </w:p>
    <w:p>
      <w:pPr>
        <w:pStyle w:val="BodyText"/>
      </w:pPr>
      <w:r>
        <w:t xml:space="preserve">Volume 10 – Public Communications</w:t>
      </w:r>
    </w:p>
    <w:p>
      <w:pPr>
        <w:pStyle w:val="BodyText"/>
      </w:pPr>
      <w:r>
        <w:t xml:space="preserve">Volume 11 – Technical White Papers</w:t>
      </w:r>
    </w:p>
    <w:p>
      <w:pPr>
        <w:pStyle w:val="BodyText"/>
      </w:pPr>
      <w:r>
        <w:t xml:space="preserve">Volume 12 – Axona</w:t>
      </w:r>
    </w:p>
    <w:p>
      <w:pPr>
        <w:pStyle w:val="BodyText"/>
      </w:pPr>
      <w:r>
        <w:t xml:space="preserve">Appendices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Bibliography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Research Index</w:t>
      </w:r>
    </w:p>
    <w:p>
      <w:r>
        <w:pict>
          <v:rect style="width:0;height:1.5pt" o:hralign="center" o:hrstd="t" o:hr="t"/>
        </w:pict>
      </w:r>
    </w:p>
    <w:bookmarkEnd w:id="28"/>
    <w:bookmarkStart w:id="29" w:name="organization-profiles"/>
    <w:p>
      <w:pPr>
        <w:pStyle w:val="Heading1"/>
      </w:pPr>
      <w:r>
        <w:t xml:space="preserve">Organization Profiles</w:t>
      </w:r>
    </w:p>
    <w:p>
      <w:pPr>
        <w:pStyle w:val="FirstParagraph"/>
      </w:pPr>
      <w:r>
        <w:t xml:space="preserve">Every organization profile should include, where publicly available:</w:t>
      </w:r>
    </w:p>
    <w:p>
      <w:pPr>
        <w:pStyle w:val="BodyText"/>
      </w:pPr>
      <w:r>
        <w:t xml:space="preserve">Mission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Relevant Cases</w:t>
      </w:r>
    </w:p>
    <w:p>
      <w:pPr>
        <w:pStyle w:val="BodyText"/>
      </w:pPr>
      <w:r>
        <w:t xml:space="preserve">Relevant Publications</w:t>
      </w:r>
    </w:p>
    <w:p>
      <w:pPr>
        <w:pStyle w:val="BodyText"/>
      </w:pPr>
      <w:r>
        <w:t xml:space="preserve">Public Positions</w:t>
      </w:r>
    </w:p>
    <w:p>
      <w:pPr>
        <w:pStyle w:val="BodyText"/>
      </w:pPr>
      <w:r>
        <w:t xml:space="preserve">Technical Focus</w:t>
      </w:r>
    </w:p>
    <w:p>
      <w:pPr>
        <w:pStyle w:val="BodyText"/>
      </w:pPr>
      <w:r>
        <w:t xml:space="preserve">Constitutional Focus</w:t>
      </w:r>
    </w:p>
    <w:p>
      <w:pPr>
        <w:pStyle w:val="BodyText"/>
      </w:pPr>
      <w:r>
        <w:t xml:space="preserve">Relationship to Open Source</w:t>
      </w:r>
    </w:p>
    <w:p>
      <w:pPr>
        <w:pStyle w:val="BodyText"/>
      </w:pPr>
      <w:r>
        <w:t xml:space="preserve">Relationship to Privacy</w:t>
      </w:r>
    </w:p>
    <w:p>
      <w:pPr>
        <w:pStyle w:val="BodyText"/>
      </w:pPr>
      <w:r>
        <w:t xml:space="preserve">Relationship to Encryption</w:t>
      </w:r>
    </w:p>
    <w:p>
      <w:pPr>
        <w:pStyle w:val="BodyText"/>
      </w:pPr>
      <w:r>
        <w:t xml:space="preserve">Relationship to Decentralization</w:t>
      </w:r>
    </w:p>
    <w:p>
      <w:pPr>
        <w:pStyle w:val="BodyText"/>
      </w:pPr>
      <w:r>
        <w:t xml:space="preserve">Contact Information</w:t>
      </w:r>
    </w:p>
    <w:p>
      <w:pPr>
        <w:pStyle w:val="BodyText"/>
      </w:pPr>
      <w:r>
        <w:t xml:space="preserve">Official Website</w:t>
      </w:r>
    </w:p>
    <w:p>
      <w:pPr>
        <w:pStyle w:val="BodyText"/>
      </w:pPr>
      <w:r>
        <w:t xml:space="preserve">Office Locations</w:t>
      </w:r>
    </w:p>
    <w:p>
      <w:pPr>
        <w:pStyle w:val="BodyText"/>
      </w:pPr>
      <w:r>
        <w:t xml:space="preserve">Public Intake Information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29"/>
    <w:bookmarkStart w:id="30" w:name="attorney-profiles"/>
    <w:p>
      <w:pPr>
        <w:pStyle w:val="Heading1"/>
      </w:pPr>
      <w:r>
        <w:t xml:space="preserve">Attorney Profiles</w:t>
      </w:r>
    </w:p>
    <w:p>
      <w:pPr>
        <w:pStyle w:val="FirstParagraph"/>
      </w:pPr>
      <w:r>
        <w:t xml:space="preserve">Biography</w:t>
      </w:r>
    </w:p>
    <w:p>
      <w:pPr>
        <w:pStyle w:val="BodyText"/>
      </w:pPr>
      <w:r>
        <w:t xml:space="preserve">Practice Areas</w:t>
      </w:r>
    </w:p>
    <w:p>
      <w:pPr>
        <w:pStyle w:val="BodyText"/>
      </w:pPr>
      <w:r>
        <w:t xml:space="preserve">Major Cases</w:t>
      </w:r>
    </w:p>
    <w:p>
      <w:pPr>
        <w:pStyle w:val="BodyText"/>
      </w:pPr>
      <w:r>
        <w:t xml:space="preserve">Publications</w:t>
      </w:r>
    </w:p>
    <w:p>
      <w:pPr>
        <w:pStyle w:val="BodyText"/>
      </w:pPr>
      <w:r>
        <w:t xml:space="preserve">Speaking Engagements</w:t>
      </w:r>
    </w:p>
    <w:p>
      <w:pPr>
        <w:pStyle w:val="BodyText"/>
      </w:pPr>
      <w:r>
        <w:t xml:space="preserve">Professional Memberships</w:t>
      </w:r>
    </w:p>
    <w:p>
      <w:pPr>
        <w:pStyle w:val="BodyText"/>
      </w:pPr>
      <w:r>
        <w:t xml:space="preserve">Office Locations</w:t>
      </w:r>
    </w:p>
    <w:p>
      <w:pPr>
        <w:pStyle w:val="BodyText"/>
      </w:pPr>
      <w:r>
        <w:t xml:space="preserve">Contact Information</w:t>
      </w:r>
    </w:p>
    <w:p>
      <w:pPr>
        <w:pStyle w:val="BodyText"/>
      </w:pPr>
      <w:r>
        <w:t xml:space="preserve">Official Biography</w:t>
      </w:r>
    </w:p>
    <w:p>
      <w:pPr>
        <w:pStyle w:val="BodyText"/>
      </w:pPr>
      <w:r>
        <w:t xml:space="preserve">Relevant Expertise</w:t>
      </w:r>
    </w:p>
    <w:p>
      <w:pPr>
        <w:pStyle w:val="BodyText"/>
      </w:pPr>
      <w:r>
        <w:t xml:space="preserve">Sources</w:t>
      </w:r>
    </w:p>
    <w:p>
      <w:r>
        <w:pict>
          <v:rect style="width:0;height:1.5pt" o:hralign="center" o:hrstd="t" o:hr="t"/>
        </w:pict>
      </w:r>
    </w:p>
    <w:bookmarkEnd w:id="30"/>
    <w:bookmarkStart w:id="31" w:name="case-law-profiles"/>
    <w:p>
      <w:pPr>
        <w:pStyle w:val="Heading1"/>
      </w:pPr>
      <w:r>
        <w:t xml:space="preserve">Case Law Profiles</w:t>
      </w:r>
    </w:p>
    <w:p>
      <w:pPr>
        <w:pStyle w:val="FirstParagraph"/>
      </w:pPr>
      <w:r>
        <w:t xml:space="preserve">Background</w:t>
      </w:r>
    </w:p>
    <w:p>
      <w:pPr>
        <w:pStyle w:val="BodyText"/>
      </w:pPr>
      <w:r>
        <w:t xml:space="preserve">Facts</w:t>
      </w:r>
    </w:p>
    <w:p>
      <w:pPr>
        <w:pStyle w:val="BodyText"/>
      </w:pPr>
      <w:r>
        <w:t xml:space="preserve">Issues Presented</w:t>
      </w:r>
    </w:p>
    <w:p>
      <w:pPr>
        <w:pStyle w:val="BodyText"/>
      </w:pPr>
      <w:r>
        <w:t xml:space="preserve">Holding</w:t>
      </w:r>
    </w:p>
    <w:p>
      <w:pPr>
        <w:pStyle w:val="BodyText"/>
      </w:pPr>
      <w:r>
        <w:t xml:space="preserve">Court Reasoning</w:t>
      </w:r>
    </w:p>
    <w:p>
      <w:pPr>
        <w:pStyle w:val="BodyText"/>
      </w:pPr>
      <w:r>
        <w:t xml:space="preserve">Long-Term Impact</w:t>
      </w:r>
    </w:p>
    <w:p>
      <w:pPr>
        <w:pStyle w:val="BodyText"/>
      </w:pPr>
      <w:r>
        <w:t xml:space="preserve">Current Status</w:t>
      </w:r>
    </w:p>
    <w:p>
      <w:pPr>
        <w:pStyle w:val="BodyText"/>
      </w:pPr>
      <w:r>
        <w:t xml:space="preserve">Relevance to Decentralized Networking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Further Reading</w:t>
      </w:r>
    </w:p>
    <w:p>
      <w:r>
        <w:pict>
          <v:rect style="width:0;height:1.5pt" o:hralign="center" o:hrstd="t" o:hr="t"/>
        </w:pict>
      </w:r>
    </w:p>
    <w:bookmarkEnd w:id="31"/>
    <w:bookmarkStart w:id="32" w:name="government-profiles"/>
    <w:p>
      <w:pPr>
        <w:pStyle w:val="Heading1"/>
      </w:pPr>
      <w:r>
        <w:t xml:space="preserve">Government Profiles</w:t>
      </w:r>
    </w:p>
    <w:p>
      <w:pPr>
        <w:pStyle w:val="FirstParagraph"/>
      </w:pPr>
      <w:r>
        <w:t xml:space="preserve">Office</w:t>
      </w:r>
    </w:p>
    <w:p>
      <w:pPr>
        <w:pStyle w:val="BodyText"/>
      </w:pPr>
      <w:r>
        <w:t xml:space="preserve">Committee Assignments</w:t>
      </w:r>
    </w:p>
    <w:p>
      <w:pPr>
        <w:pStyle w:val="BodyText"/>
      </w:pPr>
      <w:r>
        <w:t xml:space="preserve">Relevant Legislation</w:t>
      </w:r>
    </w:p>
    <w:p>
      <w:pPr>
        <w:pStyle w:val="BodyText"/>
      </w:pPr>
      <w:r>
        <w:t xml:space="preserve">Public Statements</w:t>
      </w:r>
    </w:p>
    <w:p>
      <w:pPr>
        <w:pStyle w:val="BodyText"/>
      </w:pPr>
      <w:r>
        <w:t xml:space="preserve">Technology Policy</w:t>
      </w:r>
    </w:p>
    <w:p>
      <w:pPr>
        <w:pStyle w:val="BodyText"/>
      </w:pPr>
      <w:r>
        <w:t xml:space="preserve">Privacy Policy</w:t>
      </w:r>
    </w:p>
    <w:p>
      <w:pPr>
        <w:pStyle w:val="BodyText"/>
      </w:pPr>
      <w:r>
        <w:t xml:space="preserve">Encryption Positions</w:t>
      </w:r>
    </w:p>
    <w:p>
      <w:pPr>
        <w:pStyle w:val="BodyText"/>
      </w:pPr>
      <w:r>
        <w:t xml:space="preserve">Official Contact Information</w:t>
      </w:r>
    </w:p>
    <w:p>
      <w:pPr>
        <w:pStyle w:val="BodyText"/>
      </w:pPr>
      <w:r>
        <w:t xml:space="preserve">Official Website</w:t>
      </w:r>
    </w:p>
    <w:p>
      <w:pPr>
        <w:pStyle w:val="BodyText"/>
      </w:pPr>
      <w:r>
        <w:t xml:space="preserve">Sources</w:t>
      </w:r>
    </w:p>
    <w:p>
      <w:r>
        <w:pict>
          <v:rect style="width:0;height:1.5pt" o:hralign="center" o:hrstd="t" o:hr="t"/>
        </w:pict>
      </w:r>
    </w:p>
    <w:bookmarkEnd w:id="32"/>
    <w:bookmarkStart w:id="33" w:name="technical-papers"/>
    <w:p>
      <w:pPr>
        <w:pStyle w:val="Heading1"/>
      </w:pPr>
      <w:r>
        <w:t xml:space="preserve">Technical Papers</w:t>
      </w:r>
    </w:p>
    <w:p>
      <w:pPr>
        <w:pStyle w:val="FirstParagraph"/>
      </w:pPr>
      <w:r>
        <w:t xml:space="preserve">Every technical topic should be understandable by attorneys and policymakers while remaining technically accurate.</w:t>
      </w:r>
    </w:p>
    <w:p>
      <w:pPr>
        <w:pStyle w:val="BodyText"/>
      </w:pPr>
      <w:r>
        <w:t xml:space="preserve">Topics may include:</w:t>
      </w:r>
    </w:p>
    <w:p>
      <w:pPr>
        <w:pStyle w:val="BodyText"/>
      </w:pPr>
      <w:r>
        <w:t xml:space="preserve">TCP/IP</w:t>
      </w:r>
    </w:p>
    <w:p>
      <w:pPr>
        <w:pStyle w:val="BodyText"/>
      </w:pPr>
      <w:r>
        <w:t xml:space="preserve">Peer-to-Peer Networking</w:t>
      </w:r>
    </w:p>
    <w:p>
      <w:pPr>
        <w:pStyle w:val="BodyText"/>
      </w:pPr>
      <w:r>
        <w:t xml:space="preserve">Distributed Hash Tables</w:t>
      </w:r>
    </w:p>
    <w:p>
      <w:pPr>
        <w:pStyle w:val="BodyText"/>
      </w:pPr>
      <w:r>
        <w:t xml:space="preserve">Kademlia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NAT Traversal</w:t>
      </w:r>
    </w:p>
    <w:p>
      <w:pPr>
        <w:pStyle w:val="BodyText"/>
      </w:pPr>
      <w:r>
        <w:t xml:space="preserve">Cryptography</w:t>
      </w:r>
    </w:p>
    <w:p>
      <w:pPr>
        <w:pStyle w:val="BodyText"/>
      </w:pPr>
      <w:r>
        <w:t xml:space="preserve">Digital Signatures</w:t>
      </w:r>
    </w:p>
    <w:p>
      <w:pPr>
        <w:pStyle w:val="BodyText"/>
      </w:pPr>
      <w:r>
        <w:t xml:space="preserve">Public Key Infrastructure</w:t>
      </w:r>
    </w:p>
    <w:p>
      <w:pPr>
        <w:pStyle w:val="BodyText"/>
      </w:pPr>
      <w:r>
        <w:t xml:space="preserve">Zero Knowledge Proofs</w:t>
      </w:r>
    </w:p>
    <w:p>
      <w:pPr>
        <w:pStyle w:val="BodyText"/>
      </w:pPr>
      <w:r>
        <w:t xml:space="preserve">Hyperdimensional Computing</w:t>
      </w:r>
    </w:p>
    <w:p>
      <w:pPr>
        <w:pStyle w:val="BodyText"/>
      </w:pPr>
      <w:r>
        <w:t xml:space="preserve">Serverless Networking</w:t>
      </w:r>
    </w:p>
    <w:p>
      <w:pPr>
        <w:pStyle w:val="BodyText"/>
      </w:pPr>
      <w:r>
        <w:t xml:space="preserve">Content Addressing</w:t>
      </w:r>
    </w:p>
    <w:p>
      <w:pPr>
        <w:pStyle w:val="BodyText"/>
      </w:pPr>
      <w:r>
        <w:t xml:space="preserve">Onion Routing</w:t>
      </w:r>
    </w:p>
    <w:p>
      <w:pPr>
        <w:pStyle w:val="BodyText"/>
      </w:pPr>
      <w:r>
        <w:t xml:space="preserve">Anonymous Credentials</w:t>
      </w:r>
    </w:p>
    <w:p>
      <w:pPr>
        <w:pStyle w:val="BodyText"/>
      </w:pPr>
      <w:r>
        <w:t xml:space="preserve">Noise Protocol</w:t>
      </w:r>
    </w:p>
    <w:p>
      <w:pPr>
        <w:pStyle w:val="BodyText"/>
      </w:pPr>
      <w:r>
        <w:t xml:space="preserve">Signal Protocol</w:t>
      </w:r>
    </w:p>
    <w:p>
      <w:pPr>
        <w:pStyle w:val="BodyText"/>
      </w:pPr>
      <w:r>
        <w:t xml:space="preserve">and related technologies.</w:t>
      </w:r>
    </w:p>
    <w:p>
      <w:r>
        <w:pict>
          <v:rect style="width:0;height:1.5pt" o:hralign="center" o:hrstd="t" o:hr="t"/>
        </w:pict>
      </w:r>
    </w:p>
    <w:bookmarkEnd w:id="33"/>
    <w:bookmarkStart w:id="34" w:name="relationship-mapping"/>
    <w:p>
      <w:pPr>
        <w:pStyle w:val="Heading1"/>
      </w:pPr>
      <w:r>
        <w:t xml:space="preserve">Relationship Mapping</w:t>
      </w:r>
    </w:p>
    <w:p>
      <w:pPr>
        <w:pStyle w:val="FirstParagraph"/>
      </w:pPr>
      <w:r>
        <w:t xml:space="preserve">Whenever relationships are documented through official or reliable sources, identify connections between: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Attorneys</w:t>
      </w:r>
    </w:p>
    <w:p>
      <w:pPr>
        <w:pStyle w:val="BodyText"/>
      </w:pPr>
      <w:r>
        <w:t xml:space="preserve">Cases</w:t>
      </w:r>
    </w:p>
    <w:p>
      <w:pPr>
        <w:pStyle w:val="BodyText"/>
      </w:pPr>
      <w:r>
        <w:t xml:space="preserve">Amicus Briefs</w:t>
      </w:r>
    </w:p>
    <w:p>
      <w:pPr>
        <w:pStyle w:val="BodyText"/>
      </w:pPr>
      <w:r>
        <w:t xml:space="preserve">Academic Papers</w:t>
      </w:r>
    </w:p>
    <w:p>
      <w:pPr>
        <w:pStyle w:val="BodyText"/>
      </w:pPr>
      <w:r>
        <w:t xml:space="preserve">Think Tanks</w:t>
      </w:r>
    </w:p>
    <w:p>
      <w:pPr>
        <w:pStyle w:val="BodyText"/>
      </w:pPr>
      <w:r>
        <w:t xml:space="preserve">Government Agencies</w:t>
      </w:r>
    </w:p>
    <w:p>
      <w:pPr>
        <w:pStyle w:val="BodyText"/>
      </w:pPr>
      <w:r>
        <w:t xml:space="preserve">Standards Bodies</w:t>
      </w:r>
    </w:p>
    <w:p>
      <w:pPr>
        <w:pStyle w:val="BodyText"/>
      </w:pPr>
      <w:r>
        <w:t xml:space="preserve">These should be based on documented collaboration, not inference.</w:t>
      </w:r>
    </w:p>
    <w:p>
      <w:r>
        <w:pict>
          <v:rect style="width:0;height:1.5pt" o:hralign="center" o:hrstd="t" o:hr="t"/>
        </w:pict>
      </w:r>
    </w:p>
    <w:bookmarkEnd w:id="34"/>
    <w:bookmarkStart w:id="35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Produce the highest-quality publicly verifiable reference manual on the legal, constitutional, technical, and public policy issues surrounding decentralized Internet infrastructure.</w:t>
      </w:r>
    </w:p>
    <w:p>
      <w:pPr>
        <w:pStyle w:val="BodyText"/>
      </w:pPr>
      <w:r>
        <w:t xml:space="preserve">The finished handbook should emphasize accuracy, clarity, neutrality, and transparency over volume.</w:t>
      </w:r>
    </w:p>
    <w:p>
      <w:pPr>
        <w:pStyle w:val="BodyText"/>
      </w:pPr>
      <w:r>
        <w:t xml:space="preserve">The handbook should become a living document that can be expanded and updated over time without sacrificing quality.</w:t>
      </w:r>
    </w:p>
    <w:p>
      <w:r>
        <w:pict>
          <v:rect style="width:0;height:1.5pt" o:hralign="center" o:hrstd="t" o:hr="t"/>
        </w:pict>
      </w:r>
    </w:p>
    <w:bookmarkEnd w:id="35"/>
    <w:bookmarkStart w:id="36" w:name="continuation-instructions"/>
    <w:p>
      <w:pPr>
        <w:pStyle w:val="Heading1"/>
      </w:pPr>
      <w:r>
        <w:t xml:space="preserve">Continuation Instructions</w:t>
      </w:r>
    </w:p>
    <w:p>
      <w:pPr>
        <w:pStyle w:val="FirstParagraph"/>
      </w:pPr>
      <w:r>
        <w:t xml:space="preserve">When continuing this project in future sessions:</w:t>
      </w:r>
    </w:p>
    <w:p>
      <w:pPr>
        <w:pStyle w:val="Compact"/>
        <w:numPr>
          <w:ilvl w:val="0"/>
          <w:numId w:val="1004"/>
        </w:numPr>
      </w:pPr>
      <w:r>
        <w:t xml:space="preserve">Preserve all research standards described above.</w:t>
      </w:r>
    </w:p>
    <w:p>
      <w:pPr>
        <w:pStyle w:val="Compact"/>
        <w:numPr>
          <w:ilvl w:val="0"/>
          <w:numId w:val="1004"/>
        </w:numPr>
      </w:pPr>
      <w:r>
        <w:t xml:space="preserve">Maintain consistent writing style and document structure.</w:t>
      </w:r>
    </w:p>
    <w:p>
      <w:pPr>
        <w:pStyle w:val="Compact"/>
        <w:numPr>
          <w:ilvl w:val="0"/>
          <w:numId w:val="1004"/>
        </w:numPr>
      </w:pPr>
      <w:r>
        <w:t xml:space="preserve">Verify new information before including it.</w:t>
      </w:r>
    </w:p>
    <w:p>
      <w:pPr>
        <w:pStyle w:val="Compact"/>
        <w:numPr>
          <w:ilvl w:val="0"/>
          <w:numId w:val="1004"/>
        </w:numPr>
      </w:pPr>
      <w:r>
        <w:t xml:space="preserve">Prefer official and primary sources.</w:t>
      </w:r>
    </w:p>
    <w:p>
      <w:pPr>
        <w:pStyle w:val="Compact"/>
        <w:numPr>
          <w:ilvl w:val="0"/>
          <w:numId w:val="1004"/>
        </w:numPr>
      </w:pPr>
      <w:r>
        <w:t xml:space="preserve">Clearly separate facts from analysis.</w:t>
      </w:r>
    </w:p>
    <w:p>
      <w:pPr>
        <w:pStyle w:val="Compact"/>
        <w:numPr>
          <w:ilvl w:val="0"/>
          <w:numId w:val="1004"/>
        </w:numPr>
      </w:pPr>
      <w:r>
        <w:t xml:space="preserve">Never invent information to fill gaps.</w:t>
      </w:r>
    </w:p>
    <w:p>
      <w:pPr>
        <w:pStyle w:val="Compact"/>
        <w:numPr>
          <w:ilvl w:val="0"/>
          <w:numId w:val="1004"/>
        </w:numPr>
      </w:pPr>
      <w:r>
        <w:t xml:space="preserve">Keep the work modular so sections can be updated independently.</w:t>
      </w:r>
    </w:p>
    <w:p>
      <w:pPr>
        <w:pStyle w:val="Compact"/>
        <w:numPr>
          <w:ilvl w:val="0"/>
          <w:numId w:val="1004"/>
        </w:numPr>
      </w:pPr>
      <w:r>
        <w:t xml:space="preserve">Cross-reference related organizations, cases, statutes, and technical concepts where appropriate.</w:t>
      </w:r>
    </w:p>
    <w:p>
      <w:pPr>
        <w:pStyle w:val="Compact"/>
        <w:numPr>
          <w:ilvl w:val="0"/>
          <w:numId w:val="1004"/>
        </w:numPr>
      </w:pPr>
      <w:r>
        <w:t xml:space="preserve">Record verification dates for time-sensitive information.</w:t>
      </w:r>
    </w:p>
    <w:p>
      <w:pPr>
        <w:pStyle w:val="Compact"/>
        <w:numPr>
          <w:ilvl w:val="0"/>
          <w:numId w:val="1004"/>
        </w:numPr>
      </w:pPr>
      <w:r>
        <w:t xml:space="preserve">Favor quality and completeness over speed.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2026-06-17T02:35:34Z</dcterms:created>
  <dcterms:modified xsi:type="dcterms:W3CDTF">2026-06-17T02:35:34Z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