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Axona Legal &amp; Public Policy Outreach Contacts</w:t>
      </w:r>
    </w:p>
    <w:p>
      <w:r>
        <w:t>Purpose</w:t>
        <w:br/>
      </w:r>
      <w:r>
        <w:rPr>
          <w:b/>
        </w:rPr>
        <w:t>Identify organizations, law firms, academics, and policymakers that may support or advise Axona if legal or constitutional issues arise relating to development of decentralized, peer-to-peer networking software.</w:t>
        <w:br/>
      </w:r>
    </w:p>
    <w:p>
      <w:pPr>
        <w:pStyle w:val="Heading2"/>
      </w:pPr>
      <w:r>
        <w:t>1. Digital Civil Liberties Organizations</w:t>
      </w:r>
    </w:p>
    <w:p>
      <w:pPr>
        <w:pStyle w:val="Heading3"/>
      </w:pPr>
      <w:r>
        <w:t>Electronic Frontier Foundation (EFF)</w:t>
      </w:r>
    </w:p>
    <w:p>
      <w:r>
        <w:t>Primary organization for defending developers, encryption, digital rights.</w:t>
        <w:br/>
        <w:t>Contact: info@eff.org | (415) 436-9333</w:t>
        <w:br/>
        <w:t>815 Eddy Street, San Francisco, CA 94109</w:t>
      </w:r>
    </w:p>
    <w:p>
      <w:pPr>
        <w:pStyle w:val="Heading3"/>
      </w:pPr>
      <w:r>
        <w:t>American Civil Liberties Union (ACLU)</w:t>
      </w:r>
    </w:p>
    <w:p>
      <w:r>
        <w:t>Constitutional litigation involving free speech, privacy, surveillance.</w:t>
      </w:r>
    </w:p>
    <w:p>
      <w:pPr>
        <w:pStyle w:val="Heading3"/>
      </w:pPr>
      <w:r>
        <w:t>Knight First Amendment Institute</w:t>
      </w:r>
    </w:p>
    <w:p>
      <w:r>
        <w:t>Internet speech and First Amendment litigation.</w:t>
      </w:r>
    </w:p>
    <w:p>
      <w:pPr>
        <w:pStyle w:val="Heading3"/>
      </w:pPr>
      <w:r>
        <w:t>Center for Democracy &amp; Technology</w:t>
      </w:r>
    </w:p>
    <w:p>
      <w:r>
        <w:t>Policy advocacy and amicus support on privacy and Internet governance.</w:t>
      </w:r>
    </w:p>
    <w:p>
      <w:pPr>
        <w:pStyle w:val="Heading2"/>
      </w:pPr>
      <w:r>
        <w:t>2. Constitutional Litigation Organizations</w:t>
      </w:r>
    </w:p>
    <w:p>
      <w:pPr>
        <w:pStyle w:val="Heading3"/>
      </w:pPr>
      <w:r>
        <w:t>Institute for Justice</w:t>
      </w:r>
    </w:p>
    <w:p>
      <w:r>
        <w:t>Constitutional litigation focused on liberty and First Amendment.</w:t>
      </w:r>
    </w:p>
    <w:p>
      <w:pPr>
        <w:pStyle w:val="Heading3"/>
      </w:pPr>
      <w:r>
        <w:t>Institute for Free Speech</w:t>
      </w:r>
    </w:p>
    <w:p>
      <w:r>
        <w:t>Political speech and constitutional litigation.</w:t>
      </w:r>
    </w:p>
    <w:p>
      <w:pPr>
        <w:pStyle w:val="Heading3"/>
      </w:pPr>
      <w:r>
        <w:t>First Amendment Lawyers Association</w:t>
      </w:r>
    </w:p>
    <w:p>
      <w:r>
        <w:t>Referral network for experienced First Amendment attorneys.</w:t>
      </w:r>
    </w:p>
    <w:p>
      <w:pPr>
        <w:pStyle w:val="Heading2"/>
      </w:pPr>
      <w:r>
        <w:t>3. Large Law Firms with Strong First Amendment Practices</w:t>
      </w:r>
    </w:p>
    <w:p>
      <w:pPr>
        <w:pStyle w:val="Heading3"/>
      </w:pPr>
      <w:r>
        <w:t>Jenner &amp; Block</w:t>
      </w:r>
    </w:p>
    <w:p>
      <w:r>
        <w:t>High-profile constitutional litigation.</w:t>
      </w:r>
    </w:p>
    <w:p>
      <w:pPr>
        <w:pStyle w:val="Heading3"/>
      </w:pPr>
      <w:r>
        <w:t>WilmerHale</w:t>
      </w:r>
    </w:p>
    <w:p>
      <w:r>
        <w:t>Technology and constitutional litigation.</w:t>
      </w:r>
    </w:p>
    <w:p>
      <w:pPr>
        <w:pStyle w:val="Heading3"/>
      </w:pPr>
      <w:r>
        <w:t>Perkins Coie</w:t>
      </w:r>
    </w:p>
    <w:p>
      <w:r>
        <w:t>Technology and First Amendment.</w:t>
      </w:r>
    </w:p>
    <w:p>
      <w:pPr>
        <w:pStyle w:val="Heading3"/>
      </w:pPr>
      <w:r>
        <w:t>Cooley LLP</w:t>
      </w:r>
    </w:p>
    <w:p>
      <w:r>
        <w:t>Startup and technology representation.</w:t>
      </w:r>
    </w:p>
    <w:p>
      <w:pPr>
        <w:pStyle w:val="Heading3"/>
      </w:pPr>
      <w:r>
        <w:t>Fenwick</w:t>
      </w:r>
    </w:p>
    <w:p>
      <w:r>
        <w:t>Technology companies and IP.</w:t>
      </w:r>
    </w:p>
    <w:p>
      <w:pPr>
        <w:pStyle w:val="Heading3"/>
      </w:pPr>
      <w:r>
        <w:t>Wilson Sonsini Goodrich &amp; Rosati</w:t>
      </w:r>
    </w:p>
    <w:p>
      <w:r>
        <w:t>Technology startups and emerging companies.</w:t>
      </w:r>
    </w:p>
    <w:p>
      <w:pPr>
        <w:pStyle w:val="Heading2"/>
      </w:pPr>
      <w:r>
        <w:t>4. Open Source &amp; Privacy Organizations</w:t>
      </w:r>
    </w:p>
    <w:p>
      <w:pPr>
        <w:pStyle w:val="Heading3"/>
      </w:pPr>
      <w:r>
        <w:t>Open Source Initiative</w:t>
      </w:r>
    </w:p>
    <w:p>
      <w:r>
        <w:t>Open source advocacy.</w:t>
      </w:r>
    </w:p>
    <w:p>
      <w:pPr>
        <w:pStyle w:val="Heading3"/>
      </w:pPr>
      <w:r>
        <w:t>Linux Foundation</w:t>
      </w:r>
    </w:p>
    <w:p>
      <w:r>
        <w:t>Industry support and connections.</w:t>
      </w:r>
    </w:p>
    <w:p>
      <w:pPr>
        <w:pStyle w:val="Heading3"/>
      </w:pPr>
      <w:r>
        <w:t>Software Freedom Conservancy</w:t>
      </w:r>
    </w:p>
    <w:p>
      <w:r>
        <w:t>Open source legal support.</w:t>
      </w:r>
    </w:p>
    <w:p>
      <w:pPr>
        <w:pStyle w:val="Heading3"/>
      </w:pPr>
      <w:r>
        <w:t>Free Software Foundation</w:t>
      </w:r>
    </w:p>
    <w:p>
      <w:r>
        <w:t>Software freedom advocacy.</w:t>
      </w:r>
    </w:p>
    <w:p>
      <w:pPr>
        <w:pStyle w:val="Heading3"/>
      </w:pPr>
      <w:r>
        <w:t>Tor Project</w:t>
      </w:r>
    </w:p>
    <w:p>
      <w:r>
        <w:t>Privacy and censorship resistance.</w:t>
      </w:r>
    </w:p>
    <w:p>
      <w:pPr>
        <w:pStyle w:val="Heading3"/>
      </w:pPr>
      <w:r>
        <w:t>Signal Foundation</w:t>
      </w:r>
    </w:p>
    <w:p>
      <w:r>
        <w:t>Secure communications.</w:t>
      </w:r>
    </w:p>
    <w:p>
      <w:pPr>
        <w:pStyle w:val="Heading2"/>
      </w:pPr>
      <w:r>
        <w:t>5. Policymakers to Monitor / Engage</w:t>
      </w:r>
    </w:p>
    <w:p>
      <w:pPr>
        <w:pStyle w:val="Heading3"/>
      </w:pPr>
      <w:r>
        <w:t>Ron Wyden</w:t>
      </w:r>
    </w:p>
    <w:p>
      <w:r>
        <w:t>Privacy, surveillance reform, encryption.</w:t>
      </w:r>
    </w:p>
    <w:p>
      <w:pPr>
        <w:pStyle w:val="Heading3"/>
      </w:pPr>
      <w:r>
        <w:t>Rand Paul</w:t>
      </w:r>
    </w:p>
    <w:p>
      <w:r>
        <w:t>Civil liberties and constitutional limits.</w:t>
      </w:r>
    </w:p>
    <w:p>
      <w:pPr>
        <w:pStyle w:val="Heading3"/>
      </w:pPr>
      <w:r>
        <w:t>Thomas Massie</w:t>
      </w:r>
    </w:p>
    <w:p>
      <w:r>
        <w:t>Technology and civil liberties.</w:t>
      </w:r>
    </w:p>
    <w:p>
      <w:pPr>
        <w:pStyle w:val="Heading3"/>
      </w:pPr>
      <w:r>
        <w:t>Ro Khanna</w:t>
      </w:r>
    </w:p>
    <w:p>
      <w:r>
        <w:t>Technology policy.</w:t>
      </w:r>
    </w:p>
    <w:p>
      <w:pPr>
        <w:pStyle w:val="Heading3"/>
      </w:pPr>
      <w:r>
        <w:t>Zoe Lofgren</w:t>
      </w:r>
    </w:p>
    <w:p>
      <w:r>
        <w:t>Technology and IP.</w:t>
      </w:r>
    </w:p>
    <w:p>
      <w:pPr>
        <w:pStyle w:val="Heading3"/>
      </w:pPr>
      <w:r>
        <w:t>Cory Booker</w:t>
      </w:r>
    </w:p>
    <w:p>
      <w:r>
        <w:t>Technology policy and privacy issues.</w:t>
      </w:r>
    </w:p>
    <w:p>
      <w:pPr>
        <w:pStyle w:val="Heading3"/>
      </w:pPr>
      <w:r>
        <w:t>Mike Lee</w:t>
      </w:r>
    </w:p>
    <w:p>
      <w:r>
        <w:t>Constitutional law.</w:t>
      </w:r>
    </w:p>
    <w:p>
      <w:pPr>
        <w:pStyle w:val="Heading2"/>
      </w:pPr>
      <w:r>
        <w:t>6. Academic Experts</w:t>
      </w:r>
    </w:p>
    <w:p>
      <w:pPr>
        <w:pStyle w:val="Heading3"/>
      </w:pPr>
      <w:r>
        <w:t>Lawrence Lessig</w:t>
      </w:r>
    </w:p>
    <w:p>
      <w:r>
        <w:t>Constitutional law and Internet governance.</w:t>
      </w:r>
    </w:p>
    <w:p>
      <w:pPr>
        <w:pStyle w:val="Heading3"/>
      </w:pPr>
      <w:r>
        <w:t>Jennifer Granick</w:t>
      </w:r>
    </w:p>
    <w:p>
      <w:r>
        <w:t>Cyberlaw and digital civil liberties.</w:t>
      </w:r>
    </w:p>
    <w:p>
      <w:pPr>
        <w:pStyle w:val="Heading3"/>
      </w:pPr>
      <w:r>
        <w:t>Matt Blaze</w:t>
      </w:r>
    </w:p>
    <w:p>
      <w:r>
        <w:t>Computer security.</w:t>
      </w:r>
    </w:p>
    <w:p>
      <w:pPr>
        <w:pStyle w:val="Heading3"/>
      </w:pPr>
      <w:r>
        <w:t>Bruce Schneier</w:t>
      </w:r>
    </w:p>
    <w:p>
      <w:r>
        <w:t>Security and privacy.</w:t>
      </w:r>
    </w:p>
    <w:p>
      <w:pPr>
        <w:pStyle w:val="Heading3"/>
      </w:pPr>
      <w:r>
        <w:t>Cindy Cohn</w:t>
      </w:r>
    </w:p>
    <w:p>
      <w:r>
        <w:t>Digital rights and constitutional litigation.</w:t>
      </w:r>
    </w:p>
    <w:p>
      <w:pPr>
        <w:pStyle w:val="Heading2"/>
      </w:pPr>
      <w:r>
        <w:t>Suggested Preparation</w:t>
      </w:r>
    </w:p>
    <w:p>
      <w:pPr>
        <w:pStyle w:val="Heading3"/>
      </w:pPr>
      <w:r>
        <w:t>Legal Briefing Package</w:t>
      </w:r>
    </w:p>
    <w:p>
      <w:r>
        <w:t>Prepare a concise technical and legal overview describing:</w:t>
        <w:br/>
        <w:t>- What Axona does</w:t>
        <w:br/>
        <w:t>- Legitimate use cases</w:t>
        <w:br/>
        <w:t>- Architecture and governance</w:t>
        <w:br/>
        <w:t>- Open-source licensing</w:t>
        <w:br/>
        <w:t>- Security and privacy features</w:t>
        <w:br/>
        <w:t>- Why software publication may be protected expression</w:t>
        <w:br/>
        <w:t>- Contact information and designated spokespersons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