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Content Maturity, Release Lifecycle &amp; Playlist Rotation Analysis of Spain Top 50 Songs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rise of music streaming platforms has transformed how music is consumed and evaluated. Platforms like Spotify provide real-time playlist data that reflects listener preferences and content performance. Understanding playlist dynamics is crucial for optimizing release strategies in regional markets like Spain.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2. 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Despite access to Spotify Top 50 data, there is limited understanding of: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Song lifecycle duration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Playlist rotation behavior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Impact of content attributes on performance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Differences between explicit and non-explicit content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3. Dataset Description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dataset consists of daily Spotify Top 50 Spain playlist data with the following features: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Position (Rank)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Song Title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Artist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Popularity Score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Album Type (Single/Album)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Explicit Content Flag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4. Methodology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analysis was conducted in the following steps: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Data cleaning and validation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Lifecycle construction (entry, exit, peak)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Playlist churn analysis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Content attribute comparison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Popularity trend analysis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5. Analysis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Songs were analyzed based 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Entry date and exit 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Total days on playlist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Peak rank achieved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Time taken to reach peak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Lifecycle stages were defined as: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New Entry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Growth Phase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Peak Phase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Mature Phase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Decline Phase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6. Results &amp; Insights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Songs typically remain on the playlist for short durations, indicating high churn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New releases dominate top positions, showing preference for fresh content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Explicit content shows faster entry but also faster decline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Singles tend to perform better than album tracks in terms of retention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7. Conclusion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Spanish music market demonstrates rapid playlist turnover and strong preference for fresh content. Lifecycle-based analysis provides deeper insights compared to static popularity metrics.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Recommendations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Focus on strong initial release impact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Optimize early marketing strategies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Monitor lifecycle decay patterns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Prioritize single releases for better retention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Future Scope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Further research can incorporate machine learning models to predict song lifecycle and playlist success.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