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Service Data Analysis Report</w:t>
      </w:r>
    </w:p>
    <w:p>
      <w:pPr>
        <w:pStyle w:val="Heading1"/>
      </w:pPr>
      <w:r>
        <w:t>Customer Sentiment Analysis</w:t>
      </w:r>
    </w:p>
    <w:p>
      <w:r>
        <w:br/>
        <w:t xml:space="preserve">    The sentiment distribution in customer interactions is as follows:</w:t>
        <w:br/>
        <w:t xml:space="preserve">    - Negative: 11,063</w:t>
        <w:br/>
        <w:t xml:space="preserve">    - Neutral: 8,754</w:t>
        <w:br/>
        <w:t xml:space="preserve">    - Very Negative: 6,026</w:t>
        <w:br/>
        <w:t xml:space="preserve">    - Positive: 3,928</w:t>
        <w:br/>
        <w:t xml:space="preserve">    - Very Positive: 3,170</w:t>
        <w:br/>
        <w:t xml:space="preserve">    </w:t>
        <w:br/>
        <w:t xml:space="preserve">    The majority of sentiments expressed are negative or neutral.</w:t>
        <w:br/>
        <w:t xml:space="preserve">    </w:t>
      </w:r>
    </w:p>
    <w:p>
      <w:pPr>
        <w:pStyle w:val="Heading1"/>
      </w:pPr>
      <w:r>
        <w:t>Root Cause Analysis</w:t>
      </w:r>
    </w:p>
    <w:p>
      <w:r>
        <w:br/>
        <w:t xml:space="preserve">    The distribution of common customer complaints is as follows:</w:t>
        <w:br/>
        <w:t xml:space="preserve">    - Billing Questions: 23,462</w:t>
        <w:br/>
        <w:t xml:space="preserve">    - Payments: 4,749</w:t>
        <w:br/>
        <w:t xml:space="preserve">    - Service Outage: 4,730</w:t>
        <w:br/>
        <w:t xml:space="preserve">    </w:t>
        <w:br/>
        <w:t xml:space="preserve">    Billing questions are the most common reason for customer interactions, indicating a significant focus area for improving customer satisfaction.</w:t>
        <w:br/>
        <w:t xml:space="preserve">    </w:t>
      </w:r>
    </w:p>
    <w:p>
      <w:pPr>
        <w:pStyle w:val="Heading1"/>
      </w:pPr>
      <w:r>
        <w:t>Service Response Time Analysis</w:t>
      </w:r>
    </w:p>
    <w:p>
      <w:r>
        <w:br/>
        <w:t xml:space="preserve">    The distribution of response times for customer queries is as follows:</w:t>
        <w:br/>
        <w:t xml:space="preserve">    - Within SLA: 20,625</w:t>
        <w:br/>
        <w:t xml:space="preserve">    - Below SLA: 8,148</w:t>
        <w:br/>
        <w:t xml:space="preserve">    - Above SLA: 4,168</w:t>
        <w:br/>
        <w:t xml:space="preserve">    </w:t>
        <w:br/>
        <w:t xml:space="preserve">    The majority of responses are within the Service Level Agreement (SLA), indicating efficient handling of customer queries. However, there are notable instances where response times are either below or above the SLA.</w:t>
        <w:br/>
        <w:t xml:space="preserve">    </w:t>
      </w:r>
    </w:p>
    <w:p>
      <w:pPr>
        <w:pStyle w:val="Heading1"/>
      </w:pPr>
      <w:r>
        <w:t>Customer Segmentation</w:t>
      </w:r>
    </w:p>
    <w:p>
      <w:r>
        <w:br/>
        <w:t xml:space="preserve">    Segmentation of customers based on demographics and interaction channels:</w:t>
        <w:br/>
        <w:t xml:space="preserve">    </w:t>
        <w:br/>
        <w:t xml:space="preserve">    Top 10 Cities:</w:t>
        <w:br/>
        <w:t xml:space="preserve">    1. Washington: 1,110</w:t>
        <w:br/>
        <w:t xml:space="preserve">    2. Houston: 657</w:t>
        <w:br/>
        <w:t xml:space="preserve">    3. New York City: 564</w:t>
        <w:br/>
        <w:t xml:space="preserve">    4. El Paso: 528</w:t>
        <w:br/>
        <w:t xml:space="preserve">    5. Dallas: 437</w:t>
        <w:br/>
        <w:t xml:space="preserve">    6. Atlanta: 416</w:t>
        <w:br/>
        <w:t xml:space="preserve">    7. Miami: 374</w:t>
        <w:br/>
        <w:t xml:space="preserve">    8. Sacramento: 341</w:t>
        <w:br/>
        <w:t xml:space="preserve">    9. Los Angeles: 331</w:t>
        <w:br/>
        <w:t xml:space="preserve">    10. Kansas City: 327</w:t>
        <w:br/>
        <w:t xml:space="preserve">    </w:t>
        <w:br/>
        <w:t xml:space="preserve">    Top 10 States:</w:t>
        <w:br/>
        <w:t xml:space="preserve">    1. California: 3,631</w:t>
        <w:br/>
        <w:t xml:space="preserve">    2. Texas: 3,572</w:t>
        <w:br/>
        <w:t xml:space="preserve">    3. Florida: 2,834</w:t>
        <w:br/>
        <w:t xml:space="preserve">    4. New York: 1,786</w:t>
        <w:br/>
        <w:t xml:space="preserve">    5. Virginia: 1,164</w:t>
        <w:br/>
        <w:t xml:space="preserve">    6. Ohio: 1,160</w:t>
        <w:br/>
        <w:t xml:space="preserve">    7. District of Columbia: 1,110</w:t>
        <w:br/>
        <w:t xml:space="preserve">    8. Pennsylvania: 1,017</w:t>
        <w:br/>
        <w:t xml:space="preserve">    9. Georgia: 926</w:t>
        <w:br/>
        <w:t xml:space="preserve">    10. Illinois: 848</w:t>
        <w:br/>
        <w:t xml:space="preserve">    </w:t>
        <w:br/>
        <w:t xml:space="preserve">    Interaction Channels:</w:t>
        <w:br/>
        <w:t xml:space="preserve">    1. Call-Center: 10,639</w:t>
        <w:br/>
        <w:t xml:space="preserve">    2. Chatbot: 8,256</w:t>
        <w:br/>
        <w:t xml:space="preserve">    3. Email: 7,470</w:t>
        <w:br/>
        <w:t xml:space="preserve">    4. Web: 6,576</w:t>
        <w:br/>
        <w:t xml:space="preserve">    </w:t>
      </w:r>
    </w:p>
    <w:p>
      <w:pPr>
        <w:pStyle w:val="Heading1"/>
      </w:pPr>
      <w:r>
        <w:t>Trends and Patterns Identification</w:t>
      </w:r>
    </w:p>
    <w:p>
      <w:r>
        <w:br/>
        <w:t xml:space="preserve">    Trends in call duration and customer satisfaction score:</w:t>
        <w:br/>
        <w:t xml:space="preserve">    </w:t>
        <w:br/>
        <w:t xml:space="preserve">    Call Duration:</w:t>
        <w:br/>
        <w:t xml:space="preserve">    - Mean: 25.02 minutes</w:t>
        <w:br/>
        <w:t xml:space="preserve">    - Range: 5 to 45 minutes</w:t>
        <w:br/>
        <w:t xml:space="preserve">    </w:t>
        <w:br/>
        <w:t xml:space="preserve">    CSAT Score:</w:t>
        <w:br/>
        <w:t xml:space="preserve">    - Mean: 5.55</w:t>
        <w:br/>
        <w:t xml:space="preserve">    - Range: 1 to 10</w:t>
        <w:br/>
        <w:t xml:space="preserve">    </w:t>
        <w:br/>
        <w:t xml:space="preserve">    These insights highlight areas for potential improvements in service efficiency and customer satisfaction.</w:t>
        <w:br/>
        <w:t xml:space="preserve">    </w:t>
      </w:r>
    </w:p>
    <w:p>
      <w:pPr>
        <w:pStyle w:val="Heading1"/>
      </w:pPr>
      <w:r>
        <w:t>Conclusion and Recommendations</w:t>
      </w:r>
    </w:p>
    <w:p>
      <w:r>
        <w:br/>
        <w:t xml:space="preserve">    - Focus on reducing billing-related issues.</w:t>
        <w:br/>
        <w:t xml:space="preserve">    - Maintain response times within SLA.</w:t>
        <w:br/>
        <w:t xml:space="preserve">    - Enhance service for top customer segments.</w:t>
        <w:br/>
        <w:t xml:space="preserve">    - Improve average CSAT scores through targeted initiatives.</w:t>
        <w:br/>
        <w:t xml:space="preserve">    </w:t>
        <w:br/>
        <w:t xml:space="preserve">    These actions can drive better customer satisfaction and service efficiency.</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