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A4A" w:val="clear"/>
            <w:tcMar>
              <w:top w:type="dxa" w:w="600"/>
              <w:left w:type="dxa" w:w="480"/>
              <w:bottom w:type="dxa" w:w="600"/>
              <w:right w:type="dxa" w:w="480"/>
            </w:tcMar>
          </w:tcPr>
          <w:p>
            <w:pPr>
              <w:spacing w:after="60" w:before="0"/>
              <w:jc w:val="center"/>
            </w:pPr>
            <w:r>
              <w:rPr>
                <w:rFonts w:ascii="Arial" w:cs="Arial" w:eastAsia="Arial" w:hAnsi="Arial"/>
                <w:b/>
                <w:bCs/>
                <w:i w:val="false"/>
                <w:iCs w:val="false"/>
                <w:color w:val="F59E0B"/>
                <w:sz w:val="20"/>
                <w:szCs w:val="20"/>
              </w:rPr>
              <w:t xml:space="preserve">CLICK DECODED</w:t>
            </w:r>
          </w:p>
          <w:p>
            <w:pPr>
              <w:spacing w:after="240" w:before="0"/>
              <w:jc w:val="center"/>
            </w:pPr>
            <w:r>
              <w:rPr>
                <w:rFonts w:ascii="Arial" w:cs="Arial" w:eastAsia="Arial" w:hAnsi="Arial"/>
                <w:b/>
                <w:bCs/>
                <w:i w:val="false"/>
                <w:iCs w:val="false"/>
                <w:color w:val="FFFFFF"/>
                <w:sz w:val="40"/>
                <w:szCs w:val="40"/>
              </w:rPr>
              <w:t xml:space="preserve">Competitive Intelligence Report</w:t>
            </w:r>
          </w:p>
          <w:p>
            <w:pPr>
              <w:spacing w:after="80" w:before="0"/>
              <w:jc w:val="center"/>
            </w:pPr>
            <w:r>
              <w:rPr>
                <w:rFonts w:ascii="Arial" w:cs="Arial" w:eastAsia="Arial" w:hAnsi="Arial"/>
                <w:b w:val="false"/>
                <w:bCs w:val="false"/>
                <w:i w:val="false"/>
                <w:iCs w:val="false"/>
                <w:color w:val="A5C4F5"/>
                <w:sz w:val="26"/>
                <w:szCs w:val="26"/>
              </w:rPr>
              <w:t xml:space="preserve">needmomentum.com — Deep-Dive Analysis</w:t>
            </w:r>
          </w:p>
          <w:p>
            <w:pPr>
              <w:spacing w:after="60" w:before="0"/>
              <w:jc w:val="center"/>
            </w:pPr>
            <w:r>
              <w:rPr>
                <w:rFonts w:ascii="Arial" w:cs="Arial" w:eastAsia="Arial" w:hAnsi="Arial"/>
                <w:b w:val="false"/>
                <w:bCs w:val="false"/>
                <w:i/>
                <w:iCs/>
                <w:color w:val="94A3B8"/>
                <w:sz w:val="20"/>
                <w:szCs w:val="20"/>
              </w:rPr>
              <w:t xml:space="preserve">Performance Audit  |  Strategy Teardown  |  Actionable Takeaways</w:t>
            </w:r>
          </w:p>
          <w:p>
            <w:pPr>
              <w:spacing w:after="0" w:before="240"/>
              <w:jc w:val="center"/>
            </w:pPr>
            <w:r>
              <w:rPr>
                <w:rFonts w:ascii="Arial" w:cs="Arial" w:eastAsia="Arial" w:hAnsi="Arial"/>
                <w:b w:val="false"/>
                <w:bCs w:val="false"/>
                <w:i w:val="false"/>
                <w:iCs w:val="false"/>
                <w:color w:val="64748B"/>
                <w:sz w:val="20"/>
                <w:szCs w:val="20"/>
              </w:rPr>
              <w:t xml:space="preserve">June 2026</w:t>
            </w:r>
          </w:p>
        </w:tc>
      </w:tr>
    </w:tbl>
    <w:p>
      <w:r>
        <w:br w:type="page"/>
      </w:r>
    </w:p>
    <w:p>
      <w:pPr>
        <w:pStyle w:val="Heading1"/>
        <w:spacing w:after="120" w:before="280"/>
      </w:pPr>
      <w:r>
        <w:rPr>
          <w:rFonts w:ascii="Arial" w:cs="Arial" w:eastAsia="Arial" w:hAnsi="Arial"/>
          <w:b/>
          <w:bCs/>
          <w:color w:val="1A2A4A"/>
          <w:sz w:val="36"/>
          <w:szCs w:val="36"/>
        </w:rPr>
        <w:t xml:space="preserve">01 — Executive Summary</w:t>
      </w:r>
    </w:p>
    <w:p>
      <w:pPr>
        <w:spacing w:after="60" w:before="60"/>
        <w:jc w:val="left"/>
      </w:pPr>
      <w:r>
        <w:rPr>
          <w:rFonts w:ascii="Arial" w:cs="Arial" w:eastAsia="Arial" w:hAnsi="Arial"/>
          <w:b w:val="false"/>
          <w:bCs w:val="false"/>
          <w:i w:val="false"/>
          <w:iCs w:val="false"/>
          <w:color w:val="1E293B"/>
          <w:sz w:val="22"/>
          <w:szCs w:val="22"/>
        </w:rPr>
        <w:t xml:space="preserve">Momentum Digital (needmomentum.com) is a Philadelphia-based digital marketing agency primarily serving small and local businesses. They are not a direct competitor to Click Decoded — their target market is B2C/local, ours is B2B, agencies, and enterprise. However, their website is a masterclass in lead generation mechanics, trust architecture, and programmatic SEO depth that Click Decoded can directly learn from.</w:t>
      </w:r>
    </w:p>
    <w:p>
      <w:pPr>
        <w:spacing w:after="60" w:before="60"/>
        <w:jc w:val="left"/>
      </w:pPr>
      <w:r>
        <w:rPr>
          <w:rFonts w:ascii="Arial" w:cs="Arial" w:eastAsia="Arial" w:hAnsi="Arial"/>
          <w:b w:val="false"/>
          <w:bCs w:val="false"/>
          <w:i/>
          <w:iCs/>
          <w:color w:val="64748B"/>
          <w:sz w:val="22"/>
          <w:szCs w:val="22"/>
        </w:rPr>
        <w:t xml:space="preserve">This report dissects how Momentum presents itself, scores their key performance signals, and maps the best practices Click Decoded should implement — adapted for our premium B2B positioning.</w:t>
      </w:r>
    </w:p>
    <w:p>
      <w:pPr>
        <w:pBdr>
          <w:bottom w:val="single" w:color="F59E0B" w:sz="6" w:space="1"/>
        </w:pBdr>
        <w:spacing w:after="80" w:before="80"/>
      </w:pPr>
      <w:r>
        <w:rPr>
          <w:rFonts w:ascii="Arial" w:cs="Arial" w:eastAsia="Arial" w:hAnsi="Arial"/>
          <w:b w:val="false"/>
          <w:bCs w:val="false"/>
          <w:i w:val="false"/>
          <w:iCs w:val="false"/>
          <w:color w:val="1E293B"/>
          <w:sz w:val="22"/>
          <w:szCs w:val="22"/>
        </w:rPr>
        <w:t xml:space="preserve"/>
      </w:r>
    </w:p>
    <w:p>
      <w:pPr>
        <w:pStyle w:val="Heading1"/>
        <w:spacing w:after="120" w:before="280"/>
      </w:pPr>
      <w:r>
        <w:rPr>
          <w:rFonts w:ascii="Arial" w:cs="Arial" w:eastAsia="Arial" w:hAnsi="Arial"/>
          <w:b/>
          <w:bCs/>
          <w:color w:val="1A2A4A"/>
          <w:sz w:val="36"/>
          <w:szCs w:val="36"/>
        </w:rPr>
        <w:t xml:space="preserve">02 — Website Performance Audit</w:t>
      </w:r>
    </w:p>
    <w:p>
      <w:pPr>
        <w:spacing w:after="60" w:before="60"/>
        <w:jc w:val="left"/>
      </w:pPr>
      <w:r>
        <w:rPr>
          <w:rFonts w:ascii="Arial" w:cs="Arial" w:eastAsia="Arial" w:hAnsi="Arial"/>
          <w:b w:val="false"/>
          <w:bCs w:val="false"/>
          <w:i w:val="false"/>
          <w:iCs w:val="false"/>
          <w:color w:val="1E293B"/>
          <w:sz w:val="22"/>
          <w:szCs w:val="22"/>
        </w:rPr>
        <w:t xml:space="preserve">The following scorecard rates Momentum Digital across ten dimensions based on a full homepage and navigation audit conducted June 27, 2026.</w:t>
      </w:r>
    </w:p>
    <w:p>
      <w:pPr>
        <w:spacing w:after="60" w:before="60"/>
        <w:jc w:val="left"/>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4"/>
              <w:left w:val="single" w:color="CCCCCC" w:sz="4"/>
              <w:bottom w:val="single" w:color="CCCCCC" w:sz="4"/>
              <w:right w:val="single" w:color="CCCCCC" w:sz="4"/>
            </w:tcBorders>
            <w:shd w:fill="1A2A4A" w:val="clear"/>
            <w:tcMar>
              <w:top w:type="dxa" w:w="100"/>
              <w:left w:type="dxa" w:w="160"/>
              <w:bottom w:type="dxa" w:w="100"/>
              <w:right w:type="dxa" w:w="160"/>
            </w:tcMar>
          </w:tcPr>
          <w:p>
            <w:pPr>
              <w:spacing w:after="60" w:before="60"/>
              <w:jc w:val="left"/>
            </w:pPr>
            <w:r>
              <w:rPr>
                <w:rFonts w:ascii="Arial" w:cs="Arial" w:eastAsia="Arial" w:hAnsi="Arial"/>
                <w:b/>
                <w:bCs/>
                <w:i w:val="false"/>
                <w:iCs w:val="false"/>
                <w:color w:val="FFFFFF"/>
                <w:sz w:val="20"/>
                <w:szCs w:val="20"/>
              </w:rPr>
              <w:t xml:space="preserve">DIMENSION</w:t>
            </w:r>
          </w:p>
        </w:tc>
        <w:tc>
          <w:tcPr>
            <w:tcW w:type="dxa" w:w="1200"/>
            <w:tcBorders>
              <w:top w:val="single" w:color="CCCCCC" w:sz="4"/>
              <w:left w:val="single" w:color="CCCCCC" w:sz="4"/>
              <w:bottom w:val="single" w:color="CCCCCC" w:sz="4"/>
              <w:right w:val="single" w:color="CCCCCC" w:sz="4"/>
            </w:tcBorders>
            <w:shd w:fill="1A2A4A" w:val="clear"/>
            <w:tcMar>
              <w:top w:type="dxa" w:w="100"/>
              <w:left w:type="dxa" w:w="160"/>
              <w:bottom w:type="dxa" w:w="100"/>
              <w:right w:type="dxa" w:w="160"/>
            </w:tcMar>
          </w:tcPr>
          <w:p>
            <w:pPr>
              <w:spacing w:after="60" w:before="60"/>
              <w:jc w:val="left"/>
            </w:pPr>
            <w:r>
              <w:rPr>
                <w:rFonts w:ascii="Arial" w:cs="Arial" w:eastAsia="Arial" w:hAnsi="Arial"/>
                <w:b/>
                <w:bCs/>
                <w:i w:val="false"/>
                <w:iCs w:val="false"/>
                <w:color w:val="FFFFFF"/>
                <w:sz w:val="20"/>
                <w:szCs w:val="20"/>
              </w:rPr>
              <w:t xml:space="preserve">SCORE</w:t>
            </w:r>
          </w:p>
        </w:tc>
        <w:tc>
          <w:tcPr>
            <w:tcW w:type="dxa" w:w="5360"/>
            <w:tcBorders>
              <w:top w:val="single" w:color="CCCCCC" w:sz="4"/>
              <w:left w:val="single" w:color="CCCCCC" w:sz="4"/>
              <w:bottom w:val="single" w:color="CCCCCC" w:sz="4"/>
              <w:right w:val="single" w:color="CCCCCC" w:sz="4"/>
            </w:tcBorders>
            <w:shd w:fill="1A2A4A" w:val="clear"/>
            <w:tcMar>
              <w:top w:type="dxa" w:w="100"/>
              <w:left w:type="dxa" w:w="160"/>
              <w:bottom w:type="dxa" w:w="100"/>
              <w:right w:type="dxa" w:w="160"/>
            </w:tcMar>
          </w:tcPr>
          <w:p>
            <w:pPr>
              <w:spacing w:after="60" w:before="60"/>
              <w:jc w:val="left"/>
            </w:pPr>
            <w:r>
              <w:rPr>
                <w:rFonts w:ascii="Arial" w:cs="Arial" w:eastAsia="Arial" w:hAnsi="Arial"/>
                <w:b/>
                <w:bCs/>
                <w:i w:val="false"/>
                <w:iCs w:val="false"/>
                <w:color w:val="FFFFFF"/>
                <w:sz w:val="20"/>
                <w:szCs w:val="20"/>
              </w:rPr>
              <w:t xml:space="preserve">NOTES</w:t>
            </w:r>
          </w:p>
        </w:tc>
      </w:tr>
      <w:tr>
        <w:tc>
          <w:tcPr>
            <w:tcW w:type="dxa" w:w="2800"/>
            <w:tcBorders>
              <w:top w:val="single" w:color="CCCCCC" w:sz="4"/>
              <w:left w:val="single" w:color="CCCCCC" w:sz="4"/>
              <w:bottom w:val="single" w:color="CCCCCC" w:sz="4"/>
              <w:right w:val="single" w:color="CCCCCC" w:sz="4"/>
            </w:tcBorders>
            <w:shd w:fill="F1F5F9" w:val="clear"/>
            <w:tcMar>
              <w:top w:type="dxa" w:w="100"/>
              <w:left w:type="dxa" w:w="160"/>
              <w:bottom w:type="dxa" w:w="100"/>
              <w:right w:type="dxa" w:w="160"/>
            </w:tcMar>
          </w:tcPr>
          <w:p>
            <w:pPr>
              <w:spacing w:after="60" w:before="60"/>
              <w:jc w:val="left"/>
            </w:pPr>
            <w:r>
              <w:rPr>
                <w:rFonts w:ascii="Arial" w:cs="Arial" w:eastAsia="Arial" w:hAnsi="Arial"/>
                <w:b/>
                <w:bCs/>
                <w:i w:val="false"/>
                <w:iCs w:val="false"/>
                <w:color w:val="1E293B"/>
                <w:sz w:val="21"/>
                <w:szCs w:val="21"/>
              </w:rPr>
              <w:t xml:space="preserve">Navigation Architecture</w:t>
            </w:r>
          </w:p>
        </w:tc>
        <w:tc>
          <w:tcPr>
            <w:tcW w:type="dxa" w:w="1200"/>
            <w:tcBorders>
              <w:top w:val="single" w:color="CCCCCC" w:sz="4"/>
              <w:left w:val="single" w:color="CCCCCC" w:sz="4"/>
              <w:bottom w:val="single" w:color="CCCCCC" w:sz="4"/>
              <w:right w:val="single" w:color="CCCCCC" w:sz="4"/>
            </w:tcBorders>
            <w:shd w:fill="F1F5F9" w:val="clear"/>
            <w:tcMar>
              <w:top w:type="dxa" w:w="100"/>
              <w:left w:type="dxa" w:w="160"/>
              <w:bottom w:type="dxa" w:w="100"/>
              <w:right w:type="dxa" w:w="160"/>
            </w:tcMar>
          </w:tcPr>
          <w:p>
            <w:pPr>
              <w:spacing w:after="60" w:before="60"/>
              <w:jc w:val="left"/>
            </w:pPr>
            <w:r>
              <w:rPr>
                <w:rFonts w:ascii="Arial" w:cs="Arial" w:eastAsia="Arial" w:hAnsi="Arial"/>
                <w:b/>
                <w:bCs/>
                <w:i w:val="false"/>
                <w:iCs w:val="false"/>
                <w:color w:val="1A2A4A"/>
                <w:sz w:val="21"/>
                <w:szCs w:val="21"/>
              </w:rPr>
              <w:t xml:space="preserve">9 / 10</w:t>
            </w:r>
          </w:p>
        </w:tc>
        <w:tc>
          <w:tcPr>
            <w:tcW w:type="dxa" w:w="5360"/>
            <w:tcBorders>
              <w:top w:val="single" w:color="CCCCCC" w:sz="4"/>
              <w:left w:val="single" w:color="CCCCCC" w:sz="4"/>
              <w:bottom w:val="single" w:color="CCCCCC" w:sz="4"/>
              <w:right w:val="single" w:color="CCCCCC" w:sz="4"/>
            </w:tcBorders>
            <w:shd w:fill="F1F5F9" w:val="clear"/>
            <w:tcMar>
              <w:top w:type="dxa" w:w="100"/>
              <w:left w:type="dxa" w:w="160"/>
              <w:bottom w:type="dxa" w:w="100"/>
              <w:right w:type="dxa" w:w="160"/>
            </w:tcMar>
          </w:tcPr>
          <w:p>
            <w:pPr>
              <w:spacing w:after="60" w:before="60"/>
              <w:jc w:val="left"/>
            </w:pPr>
            <w:r>
              <w:rPr>
                <w:rFonts w:ascii="Arial" w:cs="Arial" w:eastAsia="Arial" w:hAnsi="Arial"/>
                <w:b w:val="false"/>
                <w:bCs w:val="false"/>
                <w:i w:val="false"/>
                <w:iCs w:val="false"/>
                <w:color w:val="64748B"/>
                <w:sz w:val="20"/>
                <w:szCs w:val="20"/>
              </w:rPr>
              <w:t xml:space="preserve">7-item mega-nav with icon+description sub-items. Exceptional depth. Hundreds of internal links from nav alone.</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pPr>
              <w:spacing w:after="60" w:before="60"/>
              <w:jc w:val="left"/>
            </w:pPr>
            <w:r>
              <w:rPr>
                <w:rFonts w:ascii="Arial" w:cs="Arial" w:eastAsia="Arial" w:hAnsi="Arial"/>
                <w:b/>
                <w:bCs/>
                <w:i w:val="false"/>
                <w:iCs w:val="false"/>
                <w:color w:val="1E293B"/>
                <w:sz w:val="21"/>
                <w:szCs w:val="21"/>
              </w:rPr>
              <w:t xml:space="preserve">Trust Signal Stack</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pPr>
              <w:spacing w:after="60" w:before="60"/>
              <w:jc w:val="left"/>
            </w:pPr>
            <w:r>
              <w:rPr>
                <w:rFonts w:ascii="Arial" w:cs="Arial" w:eastAsia="Arial" w:hAnsi="Arial"/>
                <w:b/>
                <w:bCs/>
                <w:i w:val="false"/>
                <w:iCs w:val="false"/>
                <w:color w:val="1A2A4A"/>
                <w:sz w:val="21"/>
                <w:szCs w:val="21"/>
              </w:rPr>
              <w:t xml:space="preserve">9 / 10</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pPr>
              <w:spacing w:after="60" w:before="60"/>
              <w:jc w:val="left"/>
            </w:pPr>
            <w:r>
              <w:rPr>
                <w:rFonts w:ascii="Arial" w:cs="Arial" w:eastAsia="Arial" w:hAnsi="Arial"/>
                <w:b w:val="false"/>
                <w:bCs w:val="false"/>
                <w:i w:val="false"/>
                <w:iCs w:val="false"/>
                <w:color w:val="64748B"/>
                <w:sz w:val="20"/>
                <w:szCs w:val="20"/>
              </w:rPr>
              <w:t xml:space="preserve">Google Partner + HubSpot Certified + Meta Business Partner badges in hero. Inc-5000, ThreeBestRated, Clutch (16 reviews) on homepage.</w:t>
            </w:r>
          </w:p>
        </w:tc>
      </w:tr>
      <w:tr>
        <w:tc>
          <w:tcPr>
            <w:tcW w:type="dxa" w:w="2800"/>
            <w:tcBorders>
              <w:top w:val="single" w:color="CCCCCC" w:sz="4"/>
              <w:left w:val="single" w:color="CCCCCC" w:sz="4"/>
              <w:bottom w:val="single" w:color="CCCCCC" w:sz="4"/>
              <w:right w:val="single" w:color="CCCCCC" w:sz="4"/>
            </w:tcBorders>
            <w:shd w:fill="F1F5F9" w:val="clear"/>
            <w:tcMar>
              <w:top w:type="dxa" w:w="100"/>
              <w:left w:type="dxa" w:w="160"/>
              <w:bottom w:type="dxa" w:w="100"/>
              <w:right w:type="dxa" w:w="160"/>
            </w:tcMar>
          </w:tcPr>
          <w:p>
            <w:pPr>
              <w:spacing w:after="60" w:before="60"/>
              <w:jc w:val="left"/>
            </w:pPr>
            <w:r>
              <w:rPr>
                <w:rFonts w:ascii="Arial" w:cs="Arial" w:eastAsia="Arial" w:hAnsi="Arial"/>
                <w:b/>
                <w:bCs/>
                <w:i w:val="false"/>
                <w:iCs w:val="false"/>
                <w:color w:val="1E293B"/>
                <w:sz w:val="21"/>
                <w:szCs w:val="21"/>
              </w:rPr>
              <w:t xml:space="preserve">CTA Strategy</w:t>
            </w:r>
          </w:p>
        </w:tc>
        <w:tc>
          <w:tcPr>
            <w:tcW w:type="dxa" w:w="1200"/>
            <w:tcBorders>
              <w:top w:val="single" w:color="CCCCCC" w:sz="4"/>
              <w:left w:val="single" w:color="CCCCCC" w:sz="4"/>
              <w:bottom w:val="single" w:color="CCCCCC" w:sz="4"/>
              <w:right w:val="single" w:color="CCCCCC" w:sz="4"/>
            </w:tcBorders>
            <w:shd w:fill="F1F5F9" w:val="clear"/>
            <w:tcMar>
              <w:top w:type="dxa" w:w="100"/>
              <w:left w:type="dxa" w:w="160"/>
              <w:bottom w:type="dxa" w:w="100"/>
              <w:right w:type="dxa" w:w="160"/>
            </w:tcMar>
          </w:tcPr>
          <w:p>
            <w:pPr>
              <w:spacing w:after="60" w:before="60"/>
              <w:jc w:val="left"/>
            </w:pPr>
            <w:r>
              <w:rPr>
                <w:rFonts w:ascii="Arial" w:cs="Arial" w:eastAsia="Arial" w:hAnsi="Arial"/>
                <w:b/>
                <w:bCs/>
                <w:i w:val="false"/>
                <w:iCs w:val="false"/>
                <w:color w:val="1A2A4A"/>
                <w:sz w:val="21"/>
                <w:szCs w:val="21"/>
              </w:rPr>
              <w:t xml:space="preserve">9 / 10</w:t>
            </w:r>
          </w:p>
        </w:tc>
        <w:tc>
          <w:tcPr>
            <w:tcW w:type="dxa" w:w="5360"/>
            <w:tcBorders>
              <w:top w:val="single" w:color="CCCCCC" w:sz="4"/>
              <w:left w:val="single" w:color="CCCCCC" w:sz="4"/>
              <w:bottom w:val="single" w:color="CCCCCC" w:sz="4"/>
              <w:right w:val="single" w:color="CCCCCC" w:sz="4"/>
            </w:tcBorders>
            <w:shd w:fill="F1F5F9" w:val="clear"/>
            <w:tcMar>
              <w:top w:type="dxa" w:w="100"/>
              <w:left w:type="dxa" w:w="160"/>
              <w:bottom w:type="dxa" w:w="100"/>
              <w:right w:type="dxa" w:w="160"/>
            </w:tcMar>
          </w:tcPr>
          <w:p>
            <w:pPr>
              <w:spacing w:after="60" w:before="60"/>
              <w:jc w:val="left"/>
            </w:pPr>
            <w:r>
              <w:rPr>
                <w:rFonts w:ascii="Arial" w:cs="Arial" w:eastAsia="Arial" w:hAnsi="Arial"/>
                <w:b w:val="false"/>
                <w:bCs w:val="false"/>
                <w:i w:val="false"/>
                <w:iCs w:val="false"/>
                <w:color w:val="64748B"/>
                <w:sz w:val="20"/>
                <w:szCs w:val="20"/>
              </w:rPr>
              <w:t xml:space="preserve">Dual CTA pattern everywhere: 'Schedule a Call' + 'Get a Free Quote'. Never a single lonely button.</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pPr>
              <w:spacing w:after="60" w:before="60"/>
              <w:jc w:val="left"/>
            </w:pPr>
            <w:r>
              <w:rPr>
                <w:rFonts w:ascii="Arial" w:cs="Arial" w:eastAsia="Arial" w:hAnsi="Arial"/>
                <w:b/>
                <w:bCs/>
                <w:i w:val="false"/>
                <w:iCs w:val="false"/>
                <w:color w:val="1E293B"/>
                <w:sz w:val="21"/>
                <w:szCs w:val="21"/>
              </w:rPr>
              <w:t xml:space="preserve">Lead Funnel Design</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pPr>
              <w:spacing w:after="60" w:before="60"/>
              <w:jc w:val="left"/>
            </w:pPr>
            <w:r>
              <w:rPr>
                <w:rFonts w:ascii="Arial" w:cs="Arial" w:eastAsia="Arial" w:hAnsi="Arial"/>
                <w:b/>
                <w:bCs/>
                <w:i w:val="false"/>
                <w:iCs w:val="false"/>
                <w:color w:val="1A2A4A"/>
                <w:sz w:val="21"/>
                <w:szCs w:val="21"/>
              </w:rPr>
              <w:t xml:space="preserve">9 / 10</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pPr>
              <w:spacing w:after="60" w:before="60"/>
              <w:jc w:val="left"/>
            </w:pPr>
            <w:r>
              <w:rPr>
                <w:rFonts w:ascii="Arial" w:cs="Arial" w:eastAsia="Arial" w:hAnsi="Arial"/>
                <w:b w:val="false"/>
                <w:bCs w:val="false"/>
                <w:i w:val="false"/>
                <w:iCs w:val="false"/>
                <w:color w:val="64748B"/>
                <w:sz w:val="20"/>
                <w:szCs w:val="20"/>
              </w:rPr>
              <w:t xml:space="preserve">4-step modal quiz (URL → Goal → Budget → Contact) qualifies and segments leads before collecting data.</w:t>
            </w:r>
          </w:p>
        </w:tc>
      </w:tr>
      <w:tr>
        <w:tc>
          <w:tcPr>
            <w:tcW w:type="dxa" w:w="2800"/>
            <w:tcBorders>
              <w:top w:val="single" w:color="CCCCCC" w:sz="4"/>
              <w:left w:val="single" w:color="CCCCCC" w:sz="4"/>
              <w:bottom w:val="single" w:color="CCCCCC" w:sz="4"/>
              <w:right w:val="single" w:color="CCCCCC" w:sz="4"/>
            </w:tcBorders>
            <w:shd w:fill="F1F5F9" w:val="clear"/>
            <w:tcMar>
              <w:top w:type="dxa" w:w="100"/>
              <w:left w:type="dxa" w:w="160"/>
              <w:bottom w:type="dxa" w:w="100"/>
              <w:right w:type="dxa" w:w="160"/>
            </w:tcMar>
          </w:tcPr>
          <w:p>
            <w:pPr>
              <w:spacing w:after="60" w:before="60"/>
              <w:jc w:val="left"/>
            </w:pPr>
            <w:r>
              <w:rPr>
                <w:rFonts w:ascii="Arial" w:cs="Arial" w:eastAsia="Arial" w:hAnsi="Arial"/>
                <w:b/>
                <w:bCs/>
                <w:i w:val="false"/>
                <w:iCs w:val="false"/>
                <w:color w:val="1E293B"/>
                <w:sz w:val="21"/>
                <w:szCs w:val="21"/>
              </w:rPr>
              <w:t xml:space="preserve">Social Proof &amp; Video</w:t>
            </w:r>
          </w:p>
        </w:tc>
        <w:tc>
          <w:tcPr>
            <w:tcW w:type="dxa" w:w="1200"/>
            <w:tcBorders>
              <w:top w:val="single" w:color="CCCCCC" w:sz="4"/>
              <w:left w:val="single" w:color="CCCCCC" w:sz="4"/>
              <w:bottom w:val="single" w:color="CCCCCC" w:sz="4"/>
              <w:right w:val="single" w:color="CCCCCC" w:sz="4"/>
            </w:tcBorders>
            <w:shd w:fill="F1F5F9" w:val="clear"/>
            <w:tcMar>
              <w:top w:type="dxa" w:w="100"/>
              <w:left w:type="dxa" w:w="160"/>
              <w:bottom w:type="dxa" w:w="100"/>
              <w:right w:type="dxa" w:w="160"/>
            </w:tcMar>
          </w:tcPr>
          <w:p>
            <w:pPr>
              <w:spacing w:after="60" w:before="60"/>
              <w:jc w:val="left"/>
            </w:pPr>
            <w:r>
              <w:rPr>
                <w:rFonts w:ascii="Arial" w:cs="Arial" w:eastAsia="Arial" w:hAnsi="Arial"/>
                <w:b/>
                <w:bCs/>
                <w:i w:val="false"/>
                <w:iCs w:val="false"/>
                <w:color w:val="1A2A4A"/>
                <w:sz w:val="21"/>
                <w:szCs w:val="21"/>
              </w:rPr>
              <w:t xml:space="preserve">8 / 10</w:t>
            </w:r>
          </w:p>
        </w:tc>
        <w:tc>
          <w:tcPr>
            <w:tcW w:type="dxa" w:w="5360"/>
            <w:tcBorders>
              <w:top w:val="single" w:color="CCCCCC" w:sz="4"/>
              <w:left w:val="single" w:color="CCCCCC" w:sz="4"/>
              <w:bottom w:val="single" w:color="CCCCCC" w:sz="4"/>
              <w:right w:val="single" w:color="CCCCCC" w:sz="4"/>
            </w:tcBorders>
            <w:shd w:fill="F1F5F9" w:val="clear"/>
            <w:tcMar>
              <w:top w:type="dxa" w:w="100"/>
              <w:left w:type="dxa" w:w="160"/>
              <w:bottom w:type="dxa" w:w="100"/>
              <w:right w:type="dxa" w:w="160"/>
            </w:tcMar>
          </w:tcPr>
          <w:p>
            <w:pPr>
              <w:spacing w:after="60" w:before="60"/>
              <w:jc w:val="left"/>
            </w:pPr>
            <w:r>
              <w:rPr>
                <w:rFonts w:ascii="Arial" w:cs="Arial" w:eastAsia="Arial" w:hAnsi="Arial"/>
                <w:b w:val="false"/>
                <w:bCs w:val="false"/>
                <w:i w:val="false"/>
                <w:iCs w:val="false"/>
                <w:color w:val="64748B"/>
                <w:sz w:val="20"/>
                <w:szCs w:val="20"/>
              </w:rPr>
              <w:t xml:space="preserve">Short-form reels + YouTube embeds + client testimonials. Founder credibility ('I worked at Google') is a standout conversion mechanism.</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pPr>
              <w:spacing w:after="60" w:before="60"/>
              <w:jc w:val="left"/>
            </w:pPr>
            <w:r>
              <w:rPr>
                <w:rFonts w:ascii="Arial" w:cs="Arial" w:eastAsia="Arial" w:hAnsi="Arial"/>
                <w:b/>
                <w:bCs/>
                <w:i w:val="false"/>
                <w:iCs w:val="false"/>
                <w:color w:val="1E293B"/>
                <w:sz w:val="21"/>
                <w:szCs w:val="21"/>
              </w:rPr>
              <w:t xml:space="preserve">Industries / Programmatic SEO</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pPr>
              <w:spacing w:after="60" w:before="60"/>
              <w:jc w:val="left"/>
            </w:pPr>
            <w:r>
              <w:rPr>
                <w:rFonts w:ascii="Arial" w:cs="Arial" w:eastAsia="Arial" w:hAnsi="Arial"/>
                <w:b/>
                <w:bCs/>
                <w:i w:val="false"/>
                <w:iCs w:val="false"/>
                <w:color w:val="1A2A4A"/>
                <w:sz w:val="21"/>
                <w:szCs w:val="21"/>
              </w:rPr>
              <w:t xml:space="preserve">9 / 10</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pPr>
              <w:spacing w:after="60" w:before="60"/>
              <w:jc w:val="left"/>
            </w:pPr>
            <w:r>
              <w:rPr>
                <w:rFonts w:ascii="Arial" w:cs="Arial" w:eastAsia="Arial" w:hAnsi="Arial"/>
                <w:b w:val="false"/>
                <w:bCs w:val="false"/>
                <w:i w:val="false"/>
                <w:iCs w:val="false"/>
                <w:color w:val="64748B"/>
                <w:sz w:val="20"/>
                <w:szCs w:val="20"/>
              </w:rPr>
              <w:t xml:space="preserve">20+ industry verticals in nav, each with a dedicated page. 13+ case studies. Massive long-tail SEO surface area.</w:t>
            </w:r>
          </w:p>
        </w:tc>
      </w:tr>
      <w:tr>
        <w:tc>
          <w:tcPr>
            <w:tcW w:type="dxa" w:w="2800"/>
            <w:tcBorders>
              <w:top w:val="single" w:color="CCCCCC" w:sz="4"/>
              <w:left w:val="single" w:color="CCCCCC" w:sz="4"/>
              <w:bottom w:val="single" w:color="CCCCCC" w:sz="4"/>
              <w:right w:val="single" w:color="CCCCCC" w:sz="4"/>
            </w:tcBorders>
            <w:shd w:fill="F1F5F9" w:val="clear"/>
            <w:tcMar>
              <w:top w:type="dxa" w:w="100"/>
              <w:left w:type="dxa" w:w="160"/>
              <w:bottom w:type="dxa" w:w="100"/>
              <w:right w:type="dxa" w:w="160"/>
            </w:tcMar>
          </w:tcPr>
          <w:p>
            <w:pPr>
              <w:spacing w:after="60" w:before="60"/>
              <w:jc w:val="left"/>
            </w:pPr>
            <w:r>
              <w:rPr>
                <w:rFonts w:ascii="Arial" w:cs="Arial" w:eastAsia="Arial" w:hAnsi="Arial"/>
                <w:b/>
                <w:bCs/>
                <w:i w:val="false"/>
                <w:iCs w:val="false"/>
                <w:color w:val="1E293B"/>
                <w:sz w:val="21"/>
                <w:szCs w:val="21"/>
              </w:rPr>
              <w:t xml:space="preserve">Technical SEO</w:t>
            </w:r>
          </w:p>
        </w:tc>
        <w:tc>
          <w:tcPr>
            <w:tcW w:type="dxa" w:w="1200"/>
            <w:tcBorders>
              <w:top w:val="single" w:color="CCCCCC" w:sz="4"/>
              <w:left w:val="single" w:color="CCCCCC" w:sz="4"/>
              <w:bottom w:val="single" w:color="CCCCCC" w:sz="4"/>
              <w:right w:val="single" w:color="CCCCCC" w:sz="4"/>
            </w:tcBorders>
            <w:shd w:fill="F1F5F9" w:val="clear"/>
            <w:tcMar>
              <w:top w:type="dxa" w:w="100"/>
              <w:left w:type="dxa" w:w="160"/>
              <w:bottom w:type="dxa" w:w="100"/>
              <w:right w:type="dxa" w:w="160"/>
            </w:tcMar>
          </w:tcPr>
          <w:p>
            <w:pPr>
              <w:spacing w:after="60" w:before="60"/>
              <w:jc w:val="left"/>
            </w:pPr>
            <w:r>
              <w:rPr>
                <w:rFonts w:ascii="Arial" w:cs="Arial" w:eastAsia="Arial" w:hAnsi="Arial"/>
                <w:b/>
                <w:bCs/>
                <w:i w:val="false"/>
                <w:iCs w:val="false"/>
                <w:color w:val="1A2A4A"/>
                <w:sz w:val="21"/>
                <w:szCs w:val="21"/>
              </w:rPr>
              <w:t xml:space="preserve">7 / 10</w:t>
            </w:r>
          </w:p>
        </w:tc>
        <w:tc>
          <w:tcPr>
            <w:tcW w:type="dxa" w:w="5360"/>
            <w:tcBorders>
              <w:top w:val="single" w:color="CCCCCC" w:sz="4"/>
              <w:left w:val="single" w:color="CCCCCC" w:sz="4"/>
              <w:bottom w:val="single" w:color="CCCCCC" w:sz="4"/>
              <w:right w:val="single" w:color="CCCCCC" w:sz="4"/>
            </w:tcBorders>
            <w:shd w:fill="F1F5F9" w:val="clear"/>
            <w:tcMar>
              <w:top w:type="dxa" w:w="100"/>
              <w:left w:type="dxa" w:w="160"/>
              <w:bottom w:type="dxa" w:w="100"/>
              <w:right w:type="dxa" w:w="160"/>
            </w:tcMar>
          </w:tcPr>
          <w:p>
            <w:pPr>
              <w:spacing w:after="60" w:before="60"/>
              <w:jc w:val="left"/>
            </w:pPr>
            <w:r>
              <w:rPr>
                <w:rFonts w:ascii="Arial" w:cs="Arial" w:eastAsia="Arial" w:hAnsi="Arial"/>
                <w:b w:val="false"/>
                <w:bCs w:val="false"/>
                <w:i w:val="false"/>
                <w:iCs w:val="false"/>
                <w:color w:val="64748B"/>
                <w:sz w:val="20"/>
                <w:szCs w:val="20"/>
              </w:rPr>
              <w:t xml:space="preserve">WP Rocket caching, strong OG tags, Twitter card, Ahrefs verification, schema. WordPress limits the performance ceiling.</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pPr>
              <w:spacing w:after="60" w:before="60"/>
              <w:jc w:val="left"/>
            </w:pPr>
            <w:r>
              <w:rPr>
                <w:rFonts w:ascii="Arial" w:cs="Arial" w:eastAsia="Arial" w:hAnsi="Arial"/>
                <w:b/>
                <w:bCs/>
                <w:i w:val="false"/>
                <w:iCs w:val="false"/>
                <w:color w:val="1E293B"/>
                <w:sz w:val="21"/>
                <w:szCs w:val="21"/>
              </w:rPr>
              <w:t xml:space="preserve">Visual Design &amp; Brand</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pPr>
              <w:spacing w:after="60" w:before="60"/>
              <w:jc w:val="left"/>
            </w:pPr>
            <w:r>
              <w:rPr>
                <w:rFonts w:ascii="Arial" w:cs="Arial" w:eastAsia="Arial" w:hAnsi="Arial"/>
                <w:b/>
                <w:bCs/>
                <w:i w:val="false"/>
                <w:iCs w:val="false"/>
                <w:color w:val="1A2A4A"/>
                <w:sz w:val="21"/>
                <w:szCs w:val="21"/>
              </w:rPr>
              <w:t xml:space="preserve">6 / 10</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pPr>
              <w:spacing w:after="60" w:before="60"/>
              <w:jc w:val="left"/>
            </w:pPr>
            <w:r>
              <w:rPr>
                <w:rFonts w:ascii="Arial" w:cs="Arial" w:eastAsia="Arial" w:hAnsi="Arial"/>
                <w:b w:val="false"/>
                <w:bCs w:val="false"/>
                <w:i w:val="false"/>
                <w:iCs w:val="false"/>
                <w:color w:val="64748B"/>
                <w:sz w:val="20"/>
                <w:szCs w:val="20"/>
              </w:rPr>
              <w:t xml:space="preserve">Functional but not premium. Navy + orange is energetic but feels mid-market. No dark theme, no micro-animations.</w:t>
            </w:r>
          </w:p>
        </w:tc>
      </w:tr>
      <w:tr>
        <w:tc>
          <w:tcPr>
            <w:tcW w:type="dxa" w:w="2800"/>
            <w:tcBorders>
              <w:top w:val="single" w:color="CCCCCC" w:sz="4"/>
              <w:left w:val="single" w:color="CCCCCC" w:sz="4"/>
              <w:bottom w:val="single" w:color="CCCCCC" w:sz="4"/>
              <w:right w:val="single" w:color="CCCCCC" w:sz="4"/>
            </w:tcBorders>
            <w:shd w:fill="F1F5F9" w:val="clear"/>
            <w:tcMar>
              <w:top w:type="dxa" w:w="100"/>
              <w:left w:type="dxa" w:w="160"/>
              <w:bottom w:type="dxa" w:w="100"/>
              <w:right w:type="dxa" w:w="160"/>
            </w:tcMar>
          </w:tcPr>
          <w:p>
            <w:pPr>
              <w:spacing w:after="60" w:before="60"/>
              <w:jc w:val="left"/>
            </w:pPr>
            <w:r>
              <w:rPr>
                <w:rFonts w:ascii="Arial" w:cs="Arial" w:eastAsia="Arial" w:hAnsi="Arial"/>
                <w:b/>
                <w:bCs/>
                <w:i w:val="false"/>
                <w:iCs w:val="false"/>
                <w:color w:val="1E293B"/>
                <w:sz w:val="21"/>
                <w:szCs w:val="21"/>
              </w:rPr>
              <w:t xml:space="preserve">Content Freshness</w:t>
            </w:r>
          </w:p>
        </w:tc>
        <w:tc>
          <w:tcPr>
            <w:tcW w:type="dxa" w:w="1200"/>
            <w:tcBorders>
              <w:top w:val="single" w:color="CCCCCC" w:sz="4"/>
              <w:left w:val="single" w:color="CCCCCC" w:sz="4"/>
              <w:bottom w:val="single" w:color="CCCCCC" w:sz="4"/>
              <w:right w:val="single" w:color="CCCCCC" w:sz="4"/>
            </w:tcBorders>
            <w:shd w:fill="F1F5F9" w:val="clear"/>
            <w:tcMar>
              <w:top w:type="dxa" w:w="100"/>
              <w:left w:type="dxa" w:w="160"/>
              <w:bottom w:type="dxa" w:w="100"/>
              <w:right w:type="dxa" w:w="160"/>
            </w:tcMar>
          </w:tcPr>
          <w:p>
            <w:pPr>
              <w:spacing w:after="60" w:before="60"/>
              <w:jc w:val="left"/>
            </w:pPr>
            <w:r>
              <w:rPr>
                <w:rFonts w:ascii="Arial" w:cs="Arial" w:eastAsia="Arial" w:hAnsi="Arial"/>
                <w:b/>
                <w:bCs/>
                <w:i w:val="false"/>
                <w:iCs w:val="false"/>
                <w:color w:val="1A2A4A"/>
                <w:sz w:val="21"/>
                <w:szCs w:val="21"/>
              </w:rPr>
              <w:t xml:space="preserve">8 / 10</w:t>
            </w:r>
          </w:p>
        </w:tc>
        <w:tc>
          <w:tcPr>
            <w:tcW w:type="dxa" w:w="5360"/>
            <w:tcBorders>
              <w:top w:val="single" w:color="CCCCCC" w:sz="4"/>
              <w:left w:val="single" w:color="CCCCCC" w:sz="4"/>
              <w:bottom w:val="single" w:color="CCCCCC" w:sz="4"/>
              <w:right w:val="single" w:color="CCCCCC" w:sz="4"/>
            </w:tcBorders>
            <w:shd w:fill="F1F5F9" w:val="clear"/>
            <w:tcMar>
              <w:top w:type="dxa" w:w="100"/>
              <w:left w:type="dxa" w:w="160"/>
              <w:bottom w:type="dxa" w:w="100"/>
              <w:right w:type="dxa" w:w="160"/>
            </w:tcMar>
          </w:tcPr>
          <w:p>
            <w:pPr>
              <w:spacing w:after="60" w:before="60"/>
              <w:jc w:val="left"/>
            </w:pPr>
            <w:r>
              <w:rPr>
                <w:rFonts w:ascii="Arial" w:cs="Arial" w:eastAsia="Arial" w:hAnsi="Arial"/>
                <w:b w:val="false"/>
                <w:bCs w:val="false"/>
                <w:i w:val="false"/>
                <w:iCs w:val="false"/>
                <w:color w:val="64748B"/>
                <w:sz w:val="20"/>
                <w:szCs w:val="20"/>
              </w:rPr>
              <w:t xml:space="preserve">Blog published as recently as June 24, 2026. Regular cadence signals active expertise to Google.</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pPr>
              <w:spacing w:after="60" w:before="60"/>
              <w:jc w:val="left"/>
            </w:pPr>
            <w:r>
              <w:rPr>
                <w:rFonts w:ascii="Arial" w:cs="Arial" w:eastAsia="Arial" w:hAnsi="Arial"/>
                <w:b/>
                <w:bCs/>
                <w:i w:val="false"/>
                <w:iCs w:val="false"/>
                <w:color w:val="1E293B"/>
                <w:sz w:val="21"/>
                <w:szCs w:val="21"/>
              </w:rPr>
              <w:t xml:space="preserve">Mobile Experience</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pPr>
              <w:spacing w:after="60" w:before="60"/>
              <w:jc w:val="left"/>
            </w:pPr>
            <w:r>
              <w:rPr>
                <w:rFonts w:ascii="Arial" w:cs="Arial" w:eastAsia="Arial" w:hAnsi="Arial"/>
                <w:b/>
                <w:bCs/>
                <w:i w:val="false"/>
                <w:iCs w:val="false"/>
                <w:color w:val="1A2A4A"/>
                <w:sz w:val="21"/>
                <w:szCs w:val="21"/>
              </w:rPr>
              <w:t xml:space="preserve">7 / 10</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pPr>
              <w:spacing w:after="60" w:before="60"/>
              <w:jc w:val="left"/>
            </w:pPr>
            <w:r>
              <w:rPr>
                <w:rFonts w:ascii="Arial" w:cs="Arial" w:eastAsia="Arial" w:hAnsi="Arial"/>
                <w:b w:val="false"/>
                <w:bCs w:val="false"/>
                <w:i w:val="false"/>
                <w:iCs w:val="false"/>
                <w:color w:val="64748B"/>
                <w:sz w:val="20"/>
                <w:szCs w:val="20"/>
              </w:rPr>
              <w:t xml:space="preserve">Responsive layout. Phone number click-to-call in header. No major mobile-specific conversion innovations.</w:t>
            </w:r>
          </w:p>
        </w:tc>
      </w:tr>
    </w:tbl>
    <w:p>
      <w:pPr>
        <w:spacing w:after="60" w:before="60"/>
        <w:jc w:val="left"/>
      </w:pPr>
      <w:r>
        <w:rPr>
          <w:rFonts w:ascii="Arial" w:cs="Arial" w:eastAsia="Arial" w:hAnsi="Arial"/>
          <w:b w:val="false"/>
          <w:bCs w:val="false"/>
          <w:i w:val="false"/>
          <w:iCs w:val="false"/>
          <w:color w:val="1E293B"/>
          <w:sz w:val="22"/>
          <w:szCs w:val="22"/>
        </w:rPr>
        <w:t xml:space="preserve"/>
      </w:r>
    </w:p>
    <w:p>
      <w:pPr>
        <w:pBdr>
          <w:bottom w:val="single" w:color="E2E8F0" w:sz="6" w:space="1"/>
        </w:pBdr>
        <w:spacing w:after="80" w:before="80"/>
      </w:pPr>
      <w:r>
        <w:rPr>
          <w:rFonts w:ascii="Arial" w:cs="Arial" w:eastAsia="Arial" w:hAnsi="Arial"/>
          <w:b w:val="false"/>
          <w:bCs w:val="false"/>
          <w:i w:val="false"/>
          <w:iCs w:val="false"/>
          <w:color w:val="1E293B"/>
          <w:sz w:val="22"/>
          <w:szCs w:val="22"/>
        </w:rPr>
        <w:t xml:space="preserve"/>
      </w:r>
    </w:p>
    <w:p>
      <w:pPr>
        <w:pStyle w:val="Heading1"/>
        <w:spacing w:after="120" w:before="280"/>
      </w:pPr>
      <w:r>
        <w:rPr>
          <w:rFonts w:ascii="Arial" w:cs="Arial" w:eastAsia="Arial" w:hAnsi="Arial"/>
          <w:b/>
          <w:bCs/>
          <w:color w:val="1A2A4A"/>
          <w:sz w:val="36"/>
          <w:szCs w:val="36"/>
        </w:rPr>
        <w:t xml:space="preserve">03 — What Momentum Does Brilliantly</w:t>
      </w:r>
    </w:p>
    <w:p>
      <w:pPr>
        <w:pStyle w:val="Heading2"/>
        <w:spacing w:after="80" w:before="200"/>
      </w:pPr>
      <w:r>
        <w:rPr>
          <w:rFonts w:ascii="Arial" w:cs="Arial" w:eastAsia="Arial" w:hAnsi="Arial"/>
          <w:b/>
          <w:bCs/>
          <w:color w:val="1A2A4A"/>
          <w:sz w:val="28"/>
          <w:szCs w:val="28"/>
        </w:rPr>
        <w:t xml:space="preserve">3.1 The 4-Step Lead Qualification Funnel</w:t>
      </w:r>
    </w:p>
    <w:p>
      <w:pPr>
        <w:spacing w:after="60" w:before="60"/>
        <w:jc w:val="left"/>
      </w:pPr>
      <w:r>
        <w:rPr>
          <w:rFonts w:ascii="Arial" w:cs="Arial" w:eastAsia="Arial" w:hAnsi="Arial"/>
          <w:b w:val="false"/>
          <w:bCs w:val="false"/>
          <w:i w:val="false"/>
          <w:iCs w:val="false"/>
          <w:color w:val="1E293B"/>
          <w:sz w:val="22"/>
          <w:szCs w:val="22"/>
        </w:rPr>
        <w:t xml:space="preserve">Instead of a plain contact form, Momentum uses a 4-step modal quiz. Visitors enter their website URL, select a primary marketing goal (traffic, leads, sales, or social), pick a monthly budget range, and finally submit contact details. The genius is twofold: leads arrive pre-segmented so the sales team knows goal and budget without any discovery call; and low-intent visitors drop off after step 1, eliminating junk submissions.</w:t>
      </w:r>
    </w:p>
    <w:p>
      <w:pPr>
        <w:spacing w:after="60" w:before="60"/>
        <w:jc w:val="left"/>
      </w:pPr>
      <w:r>
        <w:rPr>
          <w:rFonts w:ascii="Arial" w:cs="Arial" w:eastAsia="Arial" w:hAnsi="Arial"/>
          <w:b w:val="false"/>
          <w:bCs w:val="false"/>
          <w:i w:val="false"/>
          <w:iCs w:val="false"/>
          <w:color w:val="1E293B"/>
          <w:sz w:val="22"/>
          <w:szCs w:val="22"/>
        </w:rPr>
        <w:t xml:space="preserve">The CTA copy — 'I can create a personalised video recording for your business' — makes the reward feel custom-built, not generic. This framing alone increases completion rates.</w:t>
      </w:r>
    </w:p>
    <w:p>
      <w:pPr>
        <w:pStyle w:val="Heading2"/>
        <w:spacing w:after="80" w:before="200"/>
      </w:pPr>
      <w:r>
        <w:rPr>
          <w:rFonts w:ascii="Arial" w:cs="Arial" w:eastAsia="Arial" w:hAnsi="Arial"/>
          <w:b/>
          <w:bCs/>
          <w:color w:val="1A2A4A"/>
          <w:sz w:val="28"/>
          <w:szCs w:val="28"/>
        </w:rPr>
        <w:t xml:space="preserve">3.2 Mega-Navigation as an SEO Asset</w:t>
      </w:r>
    </w:p>
    <w:p>
      <w:pPr>
        <w:spacing w:after="60" w:before="60"/>
        <w:jc w:val="left"/>
      </w:pPr>
      <w:r>
        <w:rPr>
          <w:rFonts w:ascii="Arial" w:cs="Arial" w:eastAsia="Arial" w:hAnsi="Arial"/>
          <w:b w:val="false"/>
          <w:bCs w:val="false"/>
          <w:i w:val="false"/>
          <w:iCs w:val="false"/>
          <w:color w:val="1E293B"/>
          <w:sz w:val="22"/>
          <w:szCs w:val="22"/>
        </w:rPr>
        <w:t xml:space="preserve">The navigation is effectively a programmatic SEO machine. Each of the 7 top-level items expands to 5–10 sub-pages, each with an icon, title, and one-line description. Every sub-page creates an internal link with descriptive anchor text. Google can crawl hundreds of service and industry pages from the homepage navigation alone, distributing link equity across the entire domain.</w:t>
      </w:r>
    </w:p>
    <w:p>
      <w:pPr>
        <w:spacing w:after="60" w:before="60"/>
        <w:jc w:val="left"/>
      </w:pPr>
      <w:r>
        <w:rPr>
          <w:rFonts w:ascii="Arial" w:cs="Arial" w:eastAsia="Arial" w:hAnsi="Arial"/>
          <w:b w:val="false"/>
          <w:bCs w:val="false"/>
          <w:i w:val="false"/>
          <w:iCs w:val="false"/>
          <w:color w:val="1E293B"/>
          <w:sz w:val="22"/>
          <w:szCs w:val="22"/>
        </w:rPr>
        <w:t xml:space="preserve">Menu breakdown: SEO (8 sub-pages), Social Media (4), PPC (5), Design &amp; Development (9), Content (5), Industries (20+), Our Work (13 case studies), Company (8).</w:t>
      </w:r>
    </w:p>
    <w:p>
      <w:pPr>
        <w:pStyle w:val="Heading2"/>
        <w:spacing w:after="80" w:before="200"/>
      </w:pPr>
      <w:r>
        <w:rPr>
          <w:rFonts w:ascii="Arial" w:cs="Arial" w:eastAsia="Arial" w:hAnsi="Arial"/>
          <w:b/>
          <w:bCs/>
          <w:color w:val="1A2A4A"/>
          <w:sz w:val="28"/>
          <w:szCs w:val="28"/>
        </w:rPr>
        <w:t xml:space="preserve">3.3 Trust Signal Layering</w:t>
      </w:r>
    </w:p>
    <w:p>
      <w:pPr>
        <w:spacing w:after="60" w:before="60"/>
        <w:jc w:val="left"/>
      </w:pPr>
      <w:r>
        <w:rPr>
          <w:rFonts w:ascii="Arial" w:cs="Arial" w:eastAsia="Arial" w:hAnsi="Arial"/>
          <w:b w:val="false"/>
          <w:bCs w:val="false"/>
          <w:i w:val="false"/>
          <w:iCs w:val="false"/>
          <w:color w:val="1E293B"/>
          <w:sz w:val="22"/>
          <w:szCs w:val="22"/>
        </w:rPr>
        <w:t xml:space="preserve">Momentum stacks trust signals in a deliberate hierarchy: partner badges (Google, HubSpot, Meta) appear immediately below the hero headline; awards (Inc-5000, ThreeBestRated, RankWatch) occupy a dedicated mid-page section; the Clutch widget with star rating and review count sits above the contact form; and sticky mobile CTAs ('Get Free Quote' + 'Call Now') persist at the bottom of every page. No single signal carries the load — they compound.</w:t>
      </w:r>
    </w:p>
    <w:p>
      <w:pPr>
        <w:pStyle w:val="Heading2"/>
        <w:spacing w:after="80" w:before="200"/>
      </w:pPr>
      <w:r>
        <w:rPr>
          <w:rFonts w:ascii="Arial" w:cs="Arial" w:eastAsia="Arial" w:hAnsi="Arial"/>
          <w:b/>
          <w:bCs/>
          <w:color w:val="1A2A4A"/>
          <w:sz w:val="28"/>
          <w:szCs w:val="28"/>
        </w:rPr>
        <w:t xml:space="preserve">3.4 Founder Credibility as a Conversion Mechanism</w:t>
      </w:r>
    </w:p>
    <w:p>
      <w:pPr>
        <w:spacing w:after="60" w:before="60"/>
        <w:jc w:val="left"/>
      </w:pPr>
      <w:r>
        <w:rPr>
          <w:rFonts w:ascii="Arial" w:cs="Arial" w:eastAsia="Arial" w:hAnsi="Arial"/>
          <w:b w:val="false"/>
          <w:bCs w:val="false"/>
          <w:i w:val="false"/>
          <w:iCs w:val="false"/>
          <w:color w:val="1E293B"/>
          <w:sz w:val="22"/>
          <w:szCs w:val="22"/>
        </w:rPr>
        <w:t xml:space="preserve">The founder Mac Frederick is woven into the website as a sales asset. The homepage reads: 'My name is Mac and I used to work for Google. Now I help small businesses grow online.' A photo accompanies every lead modal. This sentence does three things simultaneously: establishes personal authority, creates relatability, and delivers the service promise in plain language. It eliminates the 'who are these people?' objection before it forms.</w:t>
      </w:r>
    </w:p>
    <w:p>
      <w:pPr>
        <w:pStyle w:val="Heading2"/>
        <w:spacing w:after="80" w:before="200"/>
      </w:pPr>
      <w:r>
        <w:rPr>
          <w:rFonts w:ascii="Arial" w:cs="Arial" w:eastAsia="Arial" w:hAnsi="Arial"/>
          <w:b/>
          <w:bCs/>
          <w:color w:val="1A2A4A"/>
          <w:sz w:val="28"/>
          <w:szCs w:val="28"/>
        </w:rPr>
        <w:t xml:space="preserve">3.5 The 'Still Thinking About It?' Re-Engagement Section</w:t>
      </w:r>
    </w:p>
    <w:p>
      <w:pPr>
        <w:spacing w:after="60" w:before="60"/>
        <w:jc w:val="left"/>
      </w:pPr>
      <w:r>
        <w:rPr>
          <w:rFonts w:ascii="Arial" w:cs="Arial" w:eastAsia="Arial" w:hAnsi="Arial"/>
          <w:b w:val="false"/>
          <w:bCs w:val="false"/>
          <w:i w:val="false"/>
          <w:iCs w:val="false"/>
          <w:color w:val="1E293B"/>
          <w:sz w:val="22"/>
          <w:szCs w:val="22"/>
        </w:rPr>
        <w:t xml:space="preserve">Just before the contact form, an orange-background section reads: 'Still Thinking About It? Got questions? We got answers.' with two CTAs: 'Free Marketing Audit' and 'Schedule a Call or Demo'. This catches visitors who scrolled past the hero but haven't converted. Positioned at the natural exit point, it functions as a second-chance conversion opportunity with zero additional traffic cost.</w:t>
      </w:r>
    </w:p>
    <w:p>
      <w:pPr>
        <w:pStyle w:val="Heading2"/>
        <w:spacing w:after="80" w:before="200"/>
      </w:pPr>
      <w:r>
        <w:rPr>
          <w:rFonts w:ascii="Arial" w:cs="Arial" w:eastAsia="Arial" w:hAnsi="Arial"/>
          <w:b/>
          <w:bCs/>
          <w:color w:val="1A2A4A"/>
          <w:sz w:val="28"/>
          <w:szCs w:val="28"/>
        </w:rPr>
        <w:t xml:space="preserve">3.6 SEO Scanner as Interactive Lead Magnet</w:t>
      </w:r>
    </w:p>
    <w:p>
      <w:pPr>
        <w:spacing w:after="60" w:before="60"/>
        <w:jc w:val="left"/>
      </w:pPr>
      <w:r>
        <w:rPr>
          <w:rFonts w:ascii="Arial" w:cs="Arial" w:eastAsia="Arial" w:hAnsi="Arial"/>
          <w:b w:val="false"/>
          <w:bCs w:val="false"/>
          <w:i w:val="false"/>
          <w:iCs w:val="false"/>
          <w:color w:val="1E293B"/>
          <w:sz w:val="22"/>
          <w:szCs w:val="22"/>
        </w:rPr>
        <w:t xml:space="preserve">Momentum embeds a tool: 'Scan Your Website for SEO Errors — Enter the URL of any landing page. We'll send a full analysis report to the email address you provide.' This captures email + URL while delivering immediate value. The tool converts passively, around the clock, without any sales team involvement.</w:t>
      </w:r>
    </w:p>
    <w:p>
      <w:pPr>
        <w:pBdr>
          <w:bottom w:val="single" w:color="E2E8F0" w:sz="6" w:space="1"/>
        </w:pBdr>
        <w:spacing w:after="80" w:before="80"/>
      </w:pPr>
      <w:r>
        <w:rPr>
          <w:rFonts w:ascii="Arial" w:cs="Arial" w:eastAsia="Arial" w:hAnsi="Arial"/>
          <w:b w:val="false"/>
          <w:bCs w:val="false"/>
          <w:i w:val="false"/>
          <w:iCs w:val="false"/>
          <w:color w:val="1E293B"/>
          <w:sz w:val="22"/>
          <w:szCs w:val="22"/>
        </w:rPr>
        <w:t xml:space="preserve"/>
      </w:r>
    </w:p>
    <w:p>
      <w:pPr>
        <w:pStyle w:val="Heading1"/>
        <w:spacing w:after="120" w:before="280"/>
      </w:pPr>
      <w:r>
        <w:rPr>
          <w:rFonts w:ascii="Arial" w:cs="Arial" w:eastAsia="Arial" w:hAnsi="Arial"/>
          <w:b/>
          <w:bCs/>
          <w:color w:val="1A2A4A"/>
          <w:sz w:val="36"/>
          <w:szCs w:val="36"/>
        </w:rPr>
        <w:t xml:space="preserve">04 — Where Click Decoded Has the Edge</w:t>
      </w:r>
    </w:p>
    <w:p>
      <w:pPr>
        <w:spacing w:after="60" w:before="60"/>
        <w:jc w:val="left"/>
      </w:pPr>
      <w:r>
        <w:rPr>
          <w:rFonts w:ascii="Arial" w:cs="Arial" w:eastAsia="Arial" w:hAnsi="Arial"/>
          <w:b w:val="false"/>
          <w:bCs w:val="false"/>
          <w:i w:val="false"/>
          <w:iCs w:val="false"/>
          <w:color w:val="1E293B"/>
          <w:sz w:val="22"/>
          <w:szCs w:val="22"/>
        </w:rPr>
        <w:t xml:space="preserve">Before borrowing from Momentum, it's worth naming our inherent advantages. We are not catching up — we are adopting their presentation mechanics while starting from a stronger strategic position.</w:t>
      </w:r>
    </w:p>
    <w:p>
      <w:pPr>
        <w:spacing w:after="60" w:before="60"/>
        <w:jc w:val="left"/>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A2A4A" w:val="clear"/>
            <w:tcMar>
              <w:top w:type="dxa" w:w="100"/>
              <w:left w:type="dxa" w:w="160"/>
              <w:bottom w:type="dxa" w:w="100"/>
              <w:right w:type="dxa" w:w="160"/>
            </w:tcMar>
          </w:tcPr>
          <w:p>
            <w:pPr>
              <w:spacing w:after="60" w:before="60"/>
              <w:jc w:val="left"/>
            </w:pPr>
            <w:r>
              <w:rPr>
                <w:rFonts w:ascii="Arial" w:cs="Arial" w:eastAsia="Arial" w:hAnsi="Arial"/>
                <w:b/>
                <w:bCs/>
                <w:i w:val="false"/>
                <w:iCs w:val="false"/>
                <w:color w:val="FFFFFF"/>
                <w:sz w:val="20"/>
                <w:szCs w:val="20"/>
              </w:rPr>
              <w:t xml:space="preserve">Momentum Digital</w:t>
            </w:r>
          </w:p>
        </w:tc>
        <w:tc>
          <w:tcPr>
            <w:tcW w:type="dxa" w:w="4680"/>
            <w:tcBorders>
              <w:top w:val="single" w:color="CCCCCC" w:sz="4"/>
              <w:left w:val="single" w:color="CCCCCC" w:sz="4"/>
              <w:bottom w:val="single" w:color="CCCCCC" w:sz="4"/>
              <w:right w:val="single" w:color="CCCCCC" w:sz="4"/>
            </w:tcBorders>
            <w:shd w:fill="0E7490" w:val="clear"/>
            <w:tcMar>
              <w:top w:type="dxa" w:w="100"/>
              <w:left w:type="dxa" w:w="160"/>
              <w:bottom w:type="dxa" w:w="100"/>
              <w:right w:type="dxa" w:w="160"/>
            </w:tcMar>
          </w:tcPr>
          <w:p>
            <w:pPr>
              <w:spacing w:after="60" w:before="60"/>
              <w:jc w:val="left"/>
            </w:pPr>
            <w:r>
              <w:rPr>
                <w:rFonts w:ascii="Arial" w:cs="Arial" w:eastAsia="Arial" w:hAnsi="Arial"/>
                <w:b/>
                <w:bCs/>
                <w:i w:val="false"/>
                <w:iCs w:val="false"/>
                <w:color w:val="FFFFFF"/>
                <w:sz w:val="20"/>
                <w:szCs w:val="20"/>
              </w:rPr>
              <w:t xml:space="preserve">Click Decoded Advantage</w:t>
            </w:r>
          </w:p>
        </w:tc>
      </w:tr>
      <w:tr>
        <w:tc>
          <w:tcPr>
            <w:tcW w:type="dxa" w:w="468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spacing w:after="60" w:before="60"/>
              <w:jc w:val="left"/>
            </w:pPr>
            <w:r>
              <w:rPr>
                <w:rFonts w:ascii="Arial" w:cs="Arial" w:eastAsia="Arial" w:hAnsi="Arial"/>
                <w:b w:val="false"/>
                <w:bCs w:val="false"/>
                <w:i w:val="false"/>
                <w:iCs w:val="false"/>
                <w:color w:val="1E293B"/>
                <w:sz w:val="21"/>
                <w:szCs w:val="21"/>
              </w:rPr>
              <w:t xml:space="preserve">B2C / small local business focus</w:t>
            </w:r>
          </w:p>
        </w:tc>
        <w:tc>
          <w:tcPr>
            <w:tcW w:type="dxa" w:w="468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spacing w:after="60" w:before="60"/>
              <w:jc w:val="left"/>
            </w:pPr>
            <w:r>
              <w:rPr>
                <w:rFonts w:ascii="Arial" w:cs="Arial" w:eastAsia="Arial" w:hAnsi="Arial"/>
                <w:b/>
                <w:bCs/>
                <w:i w:val="false"/>
                <w:iCs w:val="false"/>
                <w:color w:val="065F46"/>
                <w:sz w:val="21"/>
                <w:szCs w:val="21"/>
              </w:rPr>
              <w:t xml:space="preserve">B2B / agency / enterprise — higher ticket, better margins, longer relationships</w:t>
            </w:r>
          </w:p>
        </w:tc>
      </w:tr>
      <w:tr>
        <w:tc>
          <w:tcPr>
            <w:tcW w:type="dxa" w:w="4680"/>
            <w:tcBorders>
              <w:top w:val="single" w:color="CCCCCC" w:sz="4"/>
              <w:left w:val="single" w:color="CCCCCC" w:sz="4"/>
              <w:bottom w:val="single" w:color="CCCCCC" w:sz="4"/>
              <w:right w:val="single" w:color="CCCCCC" w:sz="4"/>
            </w:tcBorders>
            <w:shd w:fill="F1F5F9" w:val="clear"/>
            <w:tcMar>
              <w:top w:type="dxa" w:w="100"/>
              <w:left w:type="dxa" w:w="160"/>
              <w:bottom w:type="dxa" w:w="100"/>
              <w:right w:type="dxa" w:w="160"/>
            </w:tcMar>
          </w:tcPr>
          <w:p>
            <w:pPr>
              <w:spacing w:after="60" w:before="60"/>
              <w:jc w:val="left"/>
            </w:pPr>
            <w:r>
              <w:rPr>
                <w:rFonts w:ascii="Arial" w:cs="Arial" w:eastAsia="Arial" w:hAnsi="Arial"/>
                <w:b w:val="false"/>
                <w:bCs w:val="false"/>
                <w:i w:val="false"/>
                <w:iCs w:val="false"/>
                <w:color w:val="1E293B"/>
                <w:sz w:val="21"/>
                <w:szCs w:val="21"/>
              </w:rPr>
              <w:t xml:space="preserve">WordPress — limited performance ceiling</w:t>
            </w:r>
          </w:p>
        </w:tc>
        <w:tc>
          <w:tcPr>
            <w:tcW w:type="dxa" w:w="4680"/>
            <w:tcBorders>
              <w:top w:val="single" w:color="CCCCCC" w:sz="4"/>
              <w:left w:val="single" w:color="CCCCCC" w:sz="4"/>
              <w:bottom w:val="single" w:color="CCCCCC" w:sz="4"/>
              <w:right w:val="single" w:color="CCCCCC" w:sz="4"/>
            </w:tcBorders>
            <w:shd w:fill="F1F5F9" w:val="clear"/>
            <w:tcMar>
              <w:top w:type="dxa" w:w="100"/>
              <w:left w:type="dxa" w:w="160"/>
              <w:bottom w:type="dxa" w:w="100"/>
              <w:right w:type="dxa" w:w="160"/>
            </w:tcMar>
          </w:tcPr>
          <w:p>
            <w:pPr>
              <w:spacing w:after="60" w:before="60"/>
              <w:jc w:val="left"/>
            </w:pPr>
            <w:r>
              <w:rPr>
                <w:rFonts w:ascii="Arial" w:cs="Arial" w:eastAsia="Arial" w:hAnsi="Arial"/>
                <w:b/>
                <w:bCs/>
                <w:i w:val="false"/>
                <w:iCs w:val="false"/>
                <w:color w:val="065F46"/>
                <w:sz w:val="21"/>
                <w:szCs w:val="21"/>
              </w:rPr>
              <w:t xml:space="preserve">Next.js 15 App Router — SSR/SSG, sub-second LCP, perfect Core Web Vitals</w:t>
            </w:r>
          </w:p>
        </w:tc>
      </w:tr>
      <w:tr>
        <w:tc>
          <w:tcPr>
            <w:tcW w:type="dxa" w:w="468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spacing w:after="60" w:before="60"/>
              <w:jc w:val="left"/>
            </w:pPr>
            <w:r>
              <w:rPr>
                <w:rFonts w:ascii="Arial" w:cs="Arial" w:eastAsia="Arial" w:hAnsi="Arial"/>
                <w:b w:val="false"/>
                <w:bCs w:val="false"/>
                <w:i w:val="false"/>
                <w:iCs w:val="false"/>
                <w:color w:val="1E293B"/>
                <w:sz w:val="21"/>
                <w:szCs w:val="21"/>
              </w:rPr>
              <w:t xml:space="preserve">No AI Automation services</w:t>
            </w:r>
          </w:p>
        </w:tc>
        <w:tc>
          <w:tcPr>
            <w:tcW w:type="dxa" w:w="468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spacing w:after="60" w:before="60"/>
              <w:jc w:val="left"/>
            </w:pPr>
            <w:r>
              <w:rPr>
                <w:rFonts w:ascii="Arial" w:cs="Arial" w:eastAsia="Arial" w:hAnsi="Arial"/>
                <w:b/>
                <w:bCs/>
                <w:i w:val="false"/>
                <w:iCs w:val="false"/>
                <w:color w:val="065F46"/>
                <w:sz w:val="21"/>
                <w:szCs w:val="21"/>
              </w:rPr>
              <w:t xml:space="preserve">AI Automation + WhatsApp workflows + GEO — future-proof differentiation</w:t>
            </w:r>
          </w:p>
        </w:tc>
      </w:tr>
      <w:tr>
        <w:tc>
          <w:tcPr>
            <w:tcW w:type="dxa" w:w="4680"/>
            <w:tcBorders>
              <w:top w:val="single" w:color="CCCCCC" w:sz="4"/>
              <w:left w:val="single" w:color="CCCCCC" w:sz="4"/>
              <w:bottom w:val="single" w:color="CCCCCC" w:sz="4"/>
              <w:right w:val="single" w:color="CCCCCC" w:sz="4"/>
            </w:tcBorders>
            <w:shd w:fill="F1F5F9" w:val="clear"/>
            <w:tcMar>
              <w:top w:type="dxa" w:w="100"/>
              <w:left w:type="dxa" w:w="160"/>
              <w:bottom w:type="dxa" w:w="100"/>
              <w:right w:type="dxa" w:w="160"/>
            </w:tcMar>
          </w:tcPr>
          <w:p>
            <w:pPr>
              <w:spacing w:after="60" w:before="60"/>
              <w:jc w:val="left"/>
            </w:pPr>
            <w:r>
              <w:rPr>
                <w:rFonts w:ascii="Arial" w:cs="Arial" w:eastAsia="Arial" w:hAnsi="Arial"/>
                <w:b w:val="false"/>
                <w:bCs w:val="false"/>
                <w:i w:val="false"/>
                <w:iCs w:val="false"/>
                <w:color w:val="1E293B"/>
                <w:sz w:val="21"/>
                <w:szCs w:val="21"/>
              </w:rPr>
              <w:t xml:space="preserve">No White Label offering</w:t>
            </w:r>
          </w:p>
        </w:tc>
        <w:tc>
          <w:tcPr>
            <w:tcW w:type="dxa" w:w="4680"/>
            <w:tcBorders>
              <w:top w:val="single" w:color="CCCCCC" w:sz="4"/>
              <w:left w:val="single" w:color="CCCCCC" w:sz="4"/>
              <w:bottom w:val="single" w:color="CCCCCC" w:sz="4"/>
              <w:right w:val="single" w:color="CCCCCC" w:sz="4"/>
            </w:tcBorders>
            <w:shd w:fill="F1F5F9" w:val="clear"/>
            <w:tcMar>
              <w:top w:type="dxa" w:w="100"/>
              <w:left w:type="dxa" w:w="160"/>
              <w:bottom w:type="dxa" w:w="100"/>
              <w:right w:type="dxa" w:w="160"/>
            </w:tcMar>
          </w:tcPr>
          <w:p>
            <w:pPr>
              <w:spacing w:after="60" w:before="60"/>
              <w:jc w:val="left"/>
            </w:pPr>
            <w:r>
              <w:rPr>
                <w:rFonts w:ascii="Arial" w:cs="Arial" w:eastAsia="Arial" w:hAnsi="Arial"/>
                <w:b/>
                <w:bCs/>
                <w:i w:val="false"/>
                <w:iCs w:val="false"/>
                <w:color w:val="065F46"/>
                <w:sz w:val="21"/>
                <w:szCs w:val="21"/>
              </w:rPr>
              <w:t xml:space="preserve">White Label fulfilment — opens an entire agency reseller channel</w:t>
            </w:r>
          </w:p>
        </w:tc>
      </w:tr>
      <w:tr>
        <w:tc>
          <w:tcPr>
            <w:tcW w:type="dxa" w:w="468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spacing w:after="60" w:before="60"/>
              <w:jc w:val="left"/>
            </w:pPr>
            <w:r>
              <w:rPr>
                <w:rFonts w:ascii="Arial" w:cs="Arial" w:eastAsia="Arial" w:hAnsi="Arial"/>
                <w:b w:val="false"/>
                <w:bCs w:val="false"/>
                <w:i w:val="false"/>
                <w:iCs w:val="false"/>
                <w:color w:val="1E293B"/>
                <w:sz w:val="21"/>
                <w:szCs w:val="21"/>
              </w:rPr>
              <w:t xml:space="preserve">Mid-market visual design</w:t>
            </w:r>
          </w:p>
        </w:tc>
        <w:tc>
          <w:tcPr>
            <w:tcW w:type="dxa" w:w="468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spacing w:after="60" w:before="60"/>
              <w:jc w:val="left"/>
            </w:pPr>
            <w:r>
              <w:rPr>
                <w:rFonts w:ascii="Arial" w:cs="Arial" w:eastAsia="Arial" w:hAnsi="Arial"/>
                <w:b/>
                <w:bCs/>
                <w:i w:val="false"/>
                <w:iCs w:val="false"/>
                <w:color w:val="065F46"/>
                <w:sz w:val="21"/>
                <w:szCs w:val="21"/>
              </w:rPr>
              <w:t xml:space="preserve">Premium dark-theme aesthetic — signals sophistication to B2B buyers</w:t>
            </w:r>
          </w:p>
        </w:tc>
      </w:tr>
      <w:tr>
        <w:tc>
          <w:tcPr>
            <w:tcW w:type="dxa" w:w="4680"/>
            <w:tcBorders>
              <w:top w:val="single" w:color="CCCCCC" w:sz="4"/>
              <w:left w:val="single" w:color="CCCCCC" w:sz="4"/>
              <w:bottom w:val="single" w:color="CCCCCC" w:sz="4"/>
              <w:right w:val="single" w:color="CCCCCC" w:sz="4"/>
            </w:tcBorders>
            <w:shd w:fill="F1F5F9" w:val="clear"/>
            <w:tcMar>
              <w:top w:type="dxa" w:w="100"/>
              <w:left w:type="dxa" w:w="160"/>
              <w:bottom w:type="dxa" w:w="100"/>
              <w:right w:type="dxa" w:w="160"/>
            </w:tcMar>
          </w:tcPr>
          <w:p>
            <w:pPr>
              <w:spacing w:after="60" w:before="60"/>
              <w:jc w:val="left"/>
            </w:pPr>
            <w:r>
              <w:rPr>
                <w:rFonts w:ascii="Arial" w:cs="Arial" w:eastAsia="Arial" w:hAnsi="Arial"/>
                <w:b w:val="false"/>
                <w:bCs w:val="false"/>
                <w:i w:val="false"/>
                <w:iCs w:val="false"/>
                <w:color w:val="1E293B"/>
                <w:sz w:val="21"/>
                <w:szCs w:val="21"/>
              </w:rPr>
              <w:t xml:space="preserve">No programmatic SEO as a standalone service</w:t>
            </w:r>
          </w:p>
        </w:tc>
        <w:tc>
          <w:tcPr>
            <w:tcW w:type="dxa" w:w="4680"/>
            <w:tcBorders>
              <w:top w:val="single" w:color="CCCCCC" w:sz="4"/>
              <w:left w:val="single" w:color="CCCCCC" w:sz="4"/>
              <w:bottom w:val="single" w:color="CCCCCC" w:sz="4"/>
              <w:right w:val="single" w:color="CCCCCC" w:sz="4"/>
            </w:tcBorders>
            <w:shd w:fill="F1F5F9" w:val="clear"/>
            <w:tcMar>
              <w:top w:type="dxa" w:w="100"/>
              <w:left w:type="dxa" w:w="160"/>
              <w:bottom w:type="dxa" w:w="100"/>
              <w:right w:type="dxa" w:w="160"/>
            </w:tcMar>
          </w:tcPr>
          <w:p>
            <w:pPr>
              <w:spacing w:after="60" w:before="60"/>
              <w:jc w:val="left"/>
            </w:pPr>
            <w:r>
              <w:rPr>
                <w:rFonts w:ascii="Arial" w:cs="Arial" w:eastAsia="Arial" w:hAnsi="Arial"/>
                <w:b/>
                <w:bCs/>
                <w:i w:val="false"/>
                <w:iCs w:val="false"/>
                <w:color w:val="065F46"/>
                <w:sz w:val="21"/>
                <w:szCs w:val="21"/>
              </w:rPr>
              <w:t xml:space="preserve">Programmatic SEO is a core flagship — rare and high-value B2B positioning</w:t>
            </w:r>
          </w:p>
        </w:tc>
      </w:tr>
    </w:tbl>
    <w:p>
      <w:pPr>
        <w:spacing w:after="60" w:before="60"/>
        <w:jc w:val="left"/>
      </w:pPr>
      <w:r>
        <w:rPr>
          <w:rFonts w:ascii="Arial" w:cs="Arial" w:eastAsia="Arial" w:hAnsi="Arial"/>
          <w:b w:val="false"/>
          <w:bCs w:val="false"/>
          <w:i w:val="false"/>
          <w:iCs w:val="false"/>
          <w:color w:val="1E293B"/>
          <w:sz w:val="22"/>
          <w:szCs w:val="22"/>
        </w:rPr>
        <w:t xml:space="preserve"/>
      </w:r>
    </w:p>
    <w:p>
      <w:pPr>
        <w:pBdr>
          <w:bottom w:val="single" w:color="E2E8F0" w:sz="6" w:space="1"/>
        </w:pBdr>
        <w:spacing w:after="80" w:before="80"/>
      </w:pPr>
      <w:r>
        <w:rPr>
          <w:rFonts w:ascii="Arial" w:cs="Arial" w:eastAsia="Arial" w:hAnsi="Arial"/>
          <w:b w:val="false"/>
          <w:bCs w:val="false"/>
          <w:i w:val="false"/>
          <w:iCs w:val="false"/>
          <w:color w:val="1E293B"/>
          <w:sz w:val="22"/>
          <w:szCs w:val="22"/>
        </w:rPr>
        <w:t xml:space="preserve"/>
      </w:r>
    </w:p>
    <w:p>
      <w:pPr>
        <w:pStyle w:val="Heading1"/>
        <w:spacing w:after="120" w:before="280"/>
      </w:pPr>
      <w:r>
        <w:rPr>
          <w:rFonts w:ascii="Arial" w:cs="Arial" w:eastAsia="Arial" w:hAnsi="Arial"/>
          <w:b/>
          <w:bCs/>
          <w:color w:val="1A2A4A"/>
          <w:sz w:val="36"/>
          <w:szCs w:val="36"/>
        </w:rPr>
        <w:t xml:space="preserve">05 — 10 Actionable Takeaways for Click Decoded</w:t>
      </w:r>
    </w:p>
    <w:p>
      <w:pPr>
        <w:spacing w:after="60" w:before="60"/>
        <w:jc w:val="left"/>
      </w:pPr>
      <w:r>
        <w:rPr>
          <w:rFonts w:ascii="Arial" w:cs="Arial" w:eastAsia="Arial" w:hAnsi="Arial"/>
          <w:b w:val="false"/>
          <w:bCs w:val="false"/>
          <w:i/>
          <w:iCs/>
          <w:color w:val="64748B"/>
          <w:sz w:val="22"/>
          <w:szCs w:val="22"/>
        </w:rPr>
        <w:t xml:space="preserve">Each takeaway is adapted for B2B positioning — stripped of Momentum's local/SMB tactics and reframed for Click Decoded's premium market.</w:t>
      </w:r>
    </w:p>
    <w:p>
      <w:pPr>
        <w:spacing w:after="60" w:before="60"/>
        <w:jc w:val="left"/>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A4A" w:val="clear"/>
            <w:tcMar>
              <w:top w:type="dxa" w:w="140"/>
              <w:left w:type="dxa" w:w="240"/>
              <w:bottom w:type="dxa" w:w="140"/>
              <w:right w:type="dxa" w:w="240"/>
            </w:tcMar>
          </w:tcPr>
          <w:p>
            <w:pPr>
              <w:jc w:val="left"/>
            </w:pPr>
            <w:r>
              <w:rPr>
                <w:rFonts w:ascii="Arial" w:cs="Arial" w:eastAsia="Arial" w:hAnsi="Arial"/>
                <w:b/>
                <w:bCs/>
                <w:color w:val="FFFFFF"/>
                <w:sz w:val="26"/>
                <w:szCs w:val="26"/>
              </w:rPr>
              <w:t xml:space="preserve">TAKEAWAY 1  |  Build a Multi-Step Lead Qualification Funnel</w:t>
            </w:r>
          </w:p>
        </w:tc>
      </w:tr>
    </w:tbl>
    <w:p>
      <w:pPr>
        <w:spacing w:after="60" w:before="60"/>
        <w:jc w:val="left"/>
      </w:pPr>
      <w:r>
        <w:rPr>
          <w:rFonts w:ascii="Arial" w:cs="Arial" w:eastAsia="Arial" w:hAnsi="Arial"/>
          <w:b w:val="false"/>
          <w:bCs w:val="false"/>
          <w:i w:val="false"/>
          <w:iCs w:val="false"/>
          <w:color w:val="1E293B"/>
          <w:sz w:val="22"/>
          <w:szCs w:val="22"/>
        </w:rPr>
        <w:t xml:space="preserve"/>
      </w:r>
    </w:p>
    <w:p>
      <w:pPr>
        <w:spacing w:after="60" w:before="60"/>
        <w:jc w:val="left"/>
      </w:pPr>
      <w:r>
        <w:rPr>
          <w:rFonts w:ascii="Arial" w:cs="Arial" w:eastAsia="Arial" w:hAnsi="Arial"/>
          <w:b w:val="false"/>
          <w:bCs w:val="false"/>
          <w:i w:val="false"/>
          <w:iCs w:val="false"/>
          <w:color w:val="1E293B"/>
          <w:sz w:val="22"/>
          <w:szCs w:val="22"/>
        </w:rPr>
        <w:t xml:space="preserve">Replace or supplement the contact form with a 3–4 step quiz. Suggested Click Decoded flow:</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Step 1: What best describes you? (Agency seeking white label / Business needing SEO / Need AI automation / Enterprise project)</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Step 2: Primary goal? (Organic traffic / Automate lead gen / Rebuild tech stack / Rank in AI search)</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Step 3: Monthly budget range? (Under Rs.50K / Rs.50K–2L / Rs.2L–5L / Rs.5L+)</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Step 4: Name, Email, WhatsApp, Company — 'We'll send a custom strategy within 48 hours'</w:t>
      </w:r>
    </w:p>
    <w:p>
      <w:pPr>
        <w:spacing w:after="60" w:before="60"/>
        <w:jc w:val="left"/>
      </w:pPr>
      <w:r>
        <w:rPr>
          <w:rFonts w:ascii="Arial" w:cs="Arial" w:eastAsia="Arial" w:hAnsi="Arial"/>
          <w:b w:val="false"/>
          <w:bCs w:val="false"/>
          <w:i/>
          <w:iCs/>
          <w:color w:val="64748B"/>
          <w:sz w:val="22"/>
          <w:szCs w:val="22"/>
        </w:rPr>
        <w:t xml:space="preserve">Why it works for B2B: buyers spend weeks in the decision funnel. A quiz positions Click Decoded as consultative from first touch. The segmentation data enables personalised follow-up sequences that generic form submissions never could.</w:t>
      </w:r>
    </w:p>
    <w:p>
      <w:pPr>
        <w:spacing w:after="60" w:before="60"/>
        <w:jc w:val="left"/>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140"/>
              <w:left w:type="dxa" w:w="240"/>
              <w:bottom w:type="dxa" w:w="140"/>
              <w:right w:type="dxa" w:w="240"/>
            </w:tcMar>
          </w:tcPr>
          <w:p>
            <w:pPr>
              <w:jc w:val="left"/>
            </w:pPr>
            <w:r>
              <w:rPr>
                <w:rFonts w:ascii="Arial" w:cs="Arial" w:eastAsia="Arial" w:hAnsi="Arial"/>
                <w:b/>
                <w:bCs/>
                <w:color w:val="FFFFFF"/>
                <w:sz w:val="26"/>
                <w:szCs w:val="26"/>
              </w:rPr>
              <w:t xml:space="preserve">TAKEAWAY 2  |  Dual CTA Pattern — Everywhere, Always</w:t>
            </w:r>
          </w:p>
        </w:tc>
      </w:tr>
    </w:tbl>
    <w:p>
      <w:pPr>
        <w:spacing w:after="60" w:before="60"/>
        <w:jc w:val="left"/>
      </w:pPr>
      <w:r>
        <w:rPr>
          <w:rFonts w:ascii="Arial" w:cs="Arial" w:eastAsia="Arial" w:hAnsi="Arial"/>
          <w:b w:val="false"/>
          <w:bCs w:val="false"/>
          <w:i w:val="false"/>
          <w:iCs w:val="false"/>
          <w:color w:val="1E293B"/>
          <w:sz w:val="22"/>
          <w:szCs w:val="22"/>
        </w:rPr>
        <w:t xml:space="preserve"/>
      </w:r>
    </w:p>
    <w:p>
      <w:pPr>
        <w:spacing w:after="60" w:before="60"/>
        <w:jc w:val="left"/>
      </w:pPr>
      <w:r>
        <w:rPr>
          <w:rFonts w:ascii="Arial" w:cs="Arial" w:eastAsia="Arial" w:hAnsi="Arial"/>
          <w:b w:val="false"/>
          <w:bCs w:val="false"/>
          <w:i w:val="false"/>
          <w:iCs w:val="false"/>
          <w:color w:val="1E293B"/>
          <w:sz w:val="22"/>
          <w:szCs w:val="22"/>
        </w:rPr>
        <w:t xml:space="preserve">Momentum never uses a lone CTA. Every cluster pairs a low-commitment option with a high-intent option — serving two buyer types simultaneously. Implementation for Click Decoded:</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Hero: 'Book a Strategy Call' (primary) + 'View Case Studies' (secondary)</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Service pages: 'Get a Custom Quote' (primary) + 'See How It Works' (secondary)</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Blog posts: 'Get a Free Audit' (primary) + 'Schedule a Demo' (secondary)</w:t>
      </w:r>
    </w:p>
    <w:p>
      <w:pPr>
        <w:spacing w:after="60" w:before="60"/>
        <w:jc w:val="left"/>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06C00" w:val="clear"/>
            <w:tcMar>
              <w:top w:type="dxa" w:w="140"/>
              <w:left w:type="dxa" w:w="240"/>
              <w:bottom w:type="dxa" w:w="140"/>
              <w:right w:type="dxa" w:w="240"/>
            </w:tcMar>
          </w:tcPr>
          <w:p>
            <w:pPr>
              <w:jc w:val="left"/>
            </w:pPr>
            <w:r>
              <w:rPr>
                <w:rFonts w:ascii="Arial" w:cs="Arial" w:eastAsia="Arial" w:hAnsi="Arial"/>
                <w:b/>
                <w:bCs/>
                <w:color w:val="FFFFFF"/>
                <w:sz w:val="26"/>
                <w:szCs w:val="26"/>
              </w:rPr>
              <w:t xml:space="preserve">TAKEAWAY 3  |  B2B Vertical Landing Pages (Programmatic SEO)</w:t>
            </w:r>
          </w:p>
        </w:tc>
      </w:tr>
    </w:tbl>
    <w:p>
      <w:pPr>
        <w:spacing w:after="60" w:before="60"/>
        <w:jc w:val="left"/>
      </w:pPr>
      <w:r>
        <w:rPr>
          <w:rFonts w:ascii="Arial" w:cs="Arial" w:eastAsia="Arial" w:hAnsi="Arial"/>
          <w:b w:val="false"/>
          <w:bCs w:val="false"/>
          <w:i w:val="false"/>
          <w:iCs w:val="false"/>
          <w:color w:val="1E293B"/>
          <w:sz w:val="22"/>
          <w:szCs w:val="22"/>
        </w:rPr>
        <w:t xml:space="preserve"/>
      </w:r>
    </w:p>
    <w:p>
      <w:pPr>
        <w:spacing w:after="60" w:before="60"/>
        <w:jc w:val="left"/>
      </w:pPr>
      <w:r>
        <w:rPr>
          <w:rFonts w:ascii="Arial" w:cs="Arial" w:eastAsia="Arial" w:hAnsi="Arial"/>
          <w:b w:val="false"/>
          <w:bCs w:val="false"/>
          <w:i w:val="false"/>
          <w:iCs w:val="false"/>
          <w:color w:val="1E293B"/>
          <w:sz w:val="22"/>
          <w:szCs w:val="22"/>
        </w:rPr>
        <w:t xml:space="preserve">Momentum has 20+ industry pages. Click Decoded has location pages (Bhopal, Indore) but is missing industry-vertical pages. Recommended initial build:</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SEO for SaaS Companies</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AI Automation for Real Estate Agencies</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Programmatic SEO for E-Commerce Brands</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White Label SEO for Digital Marketing Agencies</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Google Ads for B2B Lead Generation</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AI Chatbot Development for Healthcare Businesses</w:t>
      </w:r>
    </w:p>
    <w:p>
      <w:pPr>
        <w:spacing w:after="60" w:before="60"/>
        <w:jc w:val="left"/>
      </w:pPr>
      <w:r>
        <w:rPr>
          <w:rFonts w:ascii="Arial" w:cs="Arial" w:eastAsia="Arial" w:hAnsi="Arial"/>
          <w:b w:val="false"/>
          <w:bCs w:val="false"/>
          <w:i/>
          <w:iCs/>
          <w:color w:val="64748B"/>
          <w:sz w:val="22"/>
          <w:szCs w:val="22"/>
        </w:rPr>
        <w:t xml:space="preserve">Template structure: target keyword in H1, problem statement, our specific solution, one result stat, dual CTA. Build the template once, fill it with data for each vertical. This is the definition of programmatic SEO — and Click Decoded offers programmatic SEO as a service. We should be demonstrating it on our own site.</w:t>
      </w:r>
    </w:p>
    <w:p>
      <w:pPr>
        <w:spacing w:after="60" w:before="60"/>
        <w:jc w:val="left"/>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A4A" w:val="clear"/>
            <w:tcMar>
              <w:top w:type="dxa" w:w="140"/>
              <w:left w:type="dxa" w:w="240"/>
              <w:bottom w:type="dxa" w:w="140"/>
              <w:right w:type="dxa" w:w="240"/>
            </w:tcMar>
          </w:tcPr>
          <w:p>
            <w:pPr>
              <w:jc w:val="left"/>
            </w:pPr>
            <w:r>
              <w:rPr>
                <w:rFonts w:ascii="Arial" w:cs="Arial" w:eastAsia="Arial" w:hAnsi="Arial"/>
                <w:b/>
                <w:bCs/>
                <w:color w:val="FFFFFF"/>
                <w:sz w:val="26"/>
                <w:szCs w:val="26"/>
              </w:rPr>
              <w:t xml:space="preserve">TAKEAWAY 4  |  Build the Trust Signal Tower</w:t>
            </w:r>
          </w:p>
        </w:tc>
      </w:tr>
    </w:tbl>
    <w:p>
      <w:pPr>
        <w:spacing w:after="60" w:before="60"/>
        <w:jc w:val="left"/>
      </w:pPr>
      <w:r>
        <w:rPr>
          <w:rFonts w:ascii="Arial" w:cs="Arial" w:eastAsia="Arial" w:hAnsi="Arial"/>
          <w:b w:val="false"/>
          <w:bCs w:val="false"/>
          <w:i w:val="false"/>
          <w:iCs w:val="false"/>
          <w:color w:val="1E293B"/>
          <w:sz w:val="22"/>
          <w:szCs w:val="22"/>
        </w:rPr>
        <w:t xml:space="preserve"/>
      </w:r>
    </w:p>
    <w:p>
      <w:pPr>
        <w:spacing w:after="60" w:before="60"/>
        <w:jc w:val="left"/>
      </w:pPr>
      <w:r>
        <w:rPr>
          <w:rFonts w:ascii="Arial" w:cs="Arial" w:eastAsia="Arial" w:hAnsi="Arial"/>
          <w:b w:val="false"/>
          <w:bCs w:val="false"/>
          <w:i w:val="false"/>
          <w:iCs w:val="false"/>
          <w:color w:val="1E293B"/>
          <w:sz w:val="22"/>
          <w:szCs w:val="22"/>
        </w:rPr>
        <w:t xml:space="preserve">Click Decoded currently lacks visible third-party validation. Target state:</w:t>
      </w:r>
    </w:p>
    <w:p>
      <w:pPr>
        <w:pStyle w:val="ListParagraph"/>
        <w:numPr>
          <w:ilvl w:val="0"/>
          <w:numId w:val="3"/>
        </w:numPr>
        <w:spacing w:after="40" w:before="40"/>
      </w:pPr>
      <w:r>
        <w:rPr>
          <w:rFonts w:ascii="Arial" w:cs="Arial" w:eastAsia="Arial" w:hAnsi="Arial"/>
          <w:b w:val="false"/>
          <w:bCs w:val="false"/>
          <w:i w:val="false"/>
          <w:iCs w:val="false"/>
          <w:color w:val="1E293B"/>
          <w:sz w:val="22"/>
          <w:szCs w:val="22"/>
        </w:rPr>
        <w:t xml:space="preserve">Technology Partner Badges — Apply for Google Partner and Meta Business Partner status. Display immediately below the hero headline.</w:t>
      </w:r>
    </w:p>
    <w:p>
      <w:pPr>
        <w:pStyle w:val="ListParagraph"/>
        <w:numPr>
          <w:ilvl w:val="0"/>
          <w:numId w:val="3"/>
        </w:numPr>
        <w:spacing w:after="40" w:before="40"/>
      </w:pPr>
      <w:r>
        <w:rPr>
          <w:rFonts w:ascii="Arial" w:cs="Arial" w:eastAsia="Arial" w:hAnsi="Arial"/>
          <w:b w:val="false"/>
          <w:bCs w:val="false"/>
          <w:i w:val="false"/>
          <w:iCs w:val="false"/>
          <w:color w:val="1E293B"/>
          <w:sz w:val="22"/>
          <w:szCs w:val="22"/>
        </w:rPr>
        <w:t xml:space="preserve">Clutch Profile — Create and populate a Clutch.co profile. Even 5–8 reviews with 5 stars is a powerful conversion signal. Use the Clutch widget on the homepage.</w:t>
      </w:r>
    </w:p>
    <w:p>
      <w:pPr>
        <w:pStyle w:val="ListParagraph"/>
        <w:numPr>
          <w:ilvl w:val="0"/>
          <w:numId w:val="3"/>
        </w:numPr>
        <w:spacing w:after="40" w:before="40"/>
      </w:pPr>
      <w:r>
        <w:rPr>
          <w:rFonts w:ascii="Arial" w:cs="Arial" w:eastAsia="Arial" w:hAnsi="Arial"/>
          <w:b w:val="false"/>
          <w:bCs w:val="false"/>
          <w:i w:val="false"/>
          <w:iCs w:val="false"/>
          <w:color w:val="1E293B"/>
          <w:sz w:val="22"/>
          <w:szCs w:val="22"/>
        </w:rPr>
        <w:t xml:space="preserve">Award Pursuit — Apply to DesignRush, GoodFirms, BestStartup India, and Clutch Global. Display badges prominently in a dedicated awards strip.</w:t>
      </w:r>
    </w:p>
    <w:p>
      <w:pPr>
        <w:pStyle w:val="ListParagraph"/>
        <w:numPr>
          <w:ilvl w:val="0"/>
          <w:numId w:val="3"/>
        </w:numPr>
        <w:spacing w:after="40" w:before="40"/>
      </w:pPr>
      <w:r>
        <w:rPr>
          <w:rFonts w:ascii="Arial" w:cs="Arial" w:eastAsia="Arial" w:hAnsi="Arial"/>
          <w:b w:val="false"/>
          <w:bCs w:val="false"/>
          <w:i w:val="false"/>
          <w:iCs w:val="false"/>
          <w:color w:val="1E293B"/>
          <w:sz w:val="22"/>
          <w:szCs w:val="22"/>
        </w:rPr>
        <w:t xml:space="preserve">Client Stats Strip — 'Trusted by agencies in 8 countries / 500+ projects / 12 years of delivery' — a numbers row above the fold.</w:t>
      </w:r>
    </w:p>
    <w:p>
      <w:pPr>
        <w:pStyle w:val="ListParagraph"/>
        <w:numPr>
          <w:ilvl w:val="0"/>
          <w:numId w:val="3"/>
        </w:numPr>
        <w:spacing w:after="40" w:before="40"/>
      </w:pPr>
      <w:r>
        <w:rPr>
          <w:rFonts w:ascii="Arial" w:cs="Arial" w:eastAsia="Arial" w:hAnsi="Arial"/>
          <w:b w:val="false"/>
          <w:bCs w:val="false"/>
          <w:i w:val="false"/>
          <w:iCs w:val="false"/>
          <w:color w:val="1E293B"/>
          <w:sz w:val="22"/>
          <w:szCs w:val="22"/>
        </w:rPr>
        <w:t xml:space="preserve">Case Study Highlights — Pull 3 top results and display on the homepage: e.g., '312% organic traffic growth for a SaaS brand in 6 months'.</w:t>
      </w:r>
    </w:p>
    <w:p>
      <w:pPr>
        <w:spacing w:after="60" w:before="60"/>
        <w:jc w:val="left"/>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140"/>
              <w:left w:type="dxa" w:w="240"/>
              <w:bottom w:type="dxa" w:w="140"/>
              <w:right w:type="dxa" w:w="240"/>
            </w:tcMar>
          </w:tcPr>
          <w:p>
            <w:pPr>
              <w:jc w:val="left"/>
            </w:pPr>
            <w:r>
              <w:rPr>
                <w:rFonts w:ascii="Arial" w:cs="Arial" w:eastAsia="Arial" w:hAnsi="Arial"/>
                <w:b/>
                <w:bCs/>
                <w:color w:val="FFFFFF"/>
                <w:sz w:val="26"/>
                <w:szCs w:val="26"/>
              </w:rPr>
              <w:t xml:space="preserve">TAKEAWAY 5  |  Re-Engagement Section Before the Contact Form</w:t>
            </w:r>
          </w:p>
        </w:tc>
      </w:tr>
    </w:tbl>
    <w:p>
      <w:pPr>
        <w:spacing w:after="60" w:before="60"/>
        <w:jc w:val="left"/>
      </w:pPr>
      <w:r>
        <w:rPr>
          <w:rFonts w:ascii="Arial" w:cs="Arial" w:eastAsia="Arial" w:hAnsi="Arial"/>
          <w:b w:val="false"/>
          <w:bCs w:val="false"/>
          <w:i w:val="false"/>
          <w:iCs w:val="false"/>
          <w:color w:val="1E293B"/>
          <w:sz w:val="22"/>
          <w:szCs w:val="22"/>
        </w:rPr>
        <w:t xml:space="preserve"/>
      </w:r>
    </w:p>
    <w:p>
      <w:pPr>
        <w:spacing w:after="60" w:before="60"/>
        <w:jc w:val="left"/>
      </w:pPr>
      <w:r>
        <w:rPr>
          <w:rFonts w:ascii="Arial" w:cs="Arial" w:eastAsia="Arial" w:hAnsi="Arial"/>
          <w:b w:val="false"/>
          <w:bCs w:val="false"/>
          <w:i w:val="false"/>
          <w:iCs w:val="false"/>
          <w:color w:val="1E293B"/>
          <w:sz w:val="22"/>
          <w:szCs w:val="22"/>
        </w:rPr>
        <w:t xml:space="preserve">Add a high-contrast section 80–90% down the homepage — the second-chance conversion zone for visitors who scrolled past the hero.</w:t>
      </w:r>
    </w:p>
    <w:p>
      <w:pPr>
        <w:spacing w:after="60" w:before="60"/>
        <w:jc w:val="left"/>
      </w:pPr>
      <w:r>
        <w:rPr>
          <w:rFonts w:ascii="Arial" w:cs="Arial" w:eastAsia="Arial" w:hAnsi="Arial"/>
          <w:b/>
          <w:bCs/>
          <w:i w:val="false"/>
          <w:iCs w:val="false"/>
          <w:color w:val="1E293B"/>
          <w:sz w:val="22"/>
          <w:szCs w:val="22"/>
        </w:rPr>
        <w:t xml:space="preserve">Suggested Click Decoded copy:</w:t>
      </w:r>
    </w:p>
    <w:p>
      <w:pPr>
        <w:spacing w:after="60" w:before="60"/>
        <w:jc w:val="left"/>
      </w:pPr>
      <w:r>
        <w:rPr>
          <w:rFonts w:ascii="Arial" w:cs="Arial" w:eastAsia="Arial" w:hAnsi="Arial"/>
          <w:b w:val="false"/>
          <w:bCs w:val="false"/>
          <w:i w:val="false"/>
          <w:iCs w:val="false"/>
          <w:color w:val="1E293B"/>
          <w:sz w:val="22"/>
          <w:szCs w:val="22"/>
        </w:rPr>
        <w:t xml:space="preserve">Headline: 'Not Sure Where to Start?'</w:t>
      </w:r>
    </w:p>
    <w:p>
      <w:pPr>
        <w:spacing w:after="60" w:before="60"/>
        <w:jc w:val="left"/>
      </w:pPr>
      <w:r>
        <w:rPr>
          <w:rFonts w:ascii="Arial" w:cs="Arial" w:eastAsia="Arial" w:hAnsi="Arial"/>
          <w:b w:val="false"/>
          <w:bCs w:val="false"/>
          <w:i w:val="false"/>
          <w:iCs w:val="false"/>
          <w:color w:val="1E293B"/>
          <w:sz w:val="22"/>
          <w:szCs w:val="22"/>
        </w:rPr>
        <w:t xml:space="preserve">Sub: 'Our B2B strategists can map out exactly what your growth looks like — no templates, no guesswork, no agency fluff.'</w:t>
      </w:r>
    </w:p>
    <w:p>
      <w:pPr>
        <w:spacing w:after="60" w:before="60"/>
        <w:jc w:val="left"/>
      </w:pPr>
      <w:r>
        <w:rPr>
          <w:rFonts w:ascii="Arial" w:cs="Arial" w:eastAsia="Arial" w:hAnsi="Arial"/>
          <w:b w:val="false"/>
          <w:bCs w:val="false"/>
          <w:i w:val="false"/>
          <w:iCs w:val="false"/>
          <w:color w:val="1E293B"/>
          <w:sz w:val="22"/>
          <w:szCs w:val="22"/>
        </w:rPr>
        <w:t xml:space="preserve">CTA 1: 'Get a Free Audit'  |  CTA 2: 'Book a 30-Minute Strategy Call'</w:t>
      </w:r>
    </w:p>
    <w:p>
      <w:pPr>
        <w:spacing w:after="60" w:before="60"/>
        <w:jc w:val="left"/>
      </w:pPr>
      <w:r>
        <w:rPr>
          <w:rFonts w:ascii="Arial" w:cs="Arial" w:eastAsia="Arial" w:hAnsi="Arial"/>
          <w:b w:val="false"/>
          <w:bCs w:val="false"/>
          <w:i/>
          <w:iCs/>
          <w:color w:val="64748B"/>
          <w:sz w:val="22"/>
          <w:szCs w:val="22"/>
        </w:rPr>
        <w:t xml:space="preserve">Design: dark background (our existing navy), accent-colour CTA button, no stock images — use a real result stat or process diagram.</w:t>
      </w:r>
    </w:p>
    <w:p>
      <w:pPr>
        <w:spacing w:after="60" w:before="60"/>
        <w:jc w:val="left"/>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06C00" w:val="clear"/>
            <w:tcMar>
              <w:top w:type="dxa" w:w="140"/>
              <w:left w:type="dxa" w:w="240"/>
              <w:bottom w:type="dxa" w:w="140"/>
              <w:right w:type="dxa" w:w="240"/>
            </w:tcMar>
          </w:tcPr>
          <w:p>
            <w:pPr>
              <w:jc w:val="left"/>
            </w:pPr>
            <w:r>
              <w:rPr>
                <w:rFonts w:ascii="Arial" w:cs="Arial" w:eastAsia="Arial" w:hAnsi="Arial"/>
                <w:b/>
                <w:bCs/>
                <w:color w:val="FFFFFF"/>
                <w:sz w:val="26"/>
                <w:szCs w:val="26"/>
              </w:rPr>
              <w:t xml:space="preserve">TAKEAWAY 6  |  Founder / Team Credibility Section</w:t>
            </w:r>
          </w:p>
        </w:tc>
      </w:tr>
    </w:tbl>
    <w:p>
      <w:pPr>
        <w:spacing w:after="60" w:before="60"/>
        <w:jc w:val="left"/>
      </w:pPr>
      <w:r>
        <w:rPr>
          <w:rFonts w:ascii="Arial" w:cs="Arial" w:eastAsia="Arial" w:hAnsi="Arial"/>
          <w:b w:val="false"/>
          <w:bCs w:val="false"/>
          <w:i w:val="false"/>
          <w:iCs w:val="false"/>
          <w:color w:val="1E293B"/>
          <w:sz w:val="22"/>
          <w:szCs w:val="22"/>
        </w:rPr>
        <w:t xml:space="preserve"/>
      </w:r>
    </w:p>
    <w:p>
      <w:pPr>
        <w:spacing w:after="60" w:before="60"/>
        <w:jc w:val="left"/>
      </w:pPr>
      <w:r>
        <w:rPr>
          <w:rFonts w:ascii="Arial" w:cs="Arial" w:eastAsia="Arial" w:hAnsi="Arial"/>
          <w:b w:val="false"/>
          <w:bCs w:val="false"/>
          <w:i w:val="false"/>
          <w:iCs w:val="false"/>
          <w:color w:val="1E293B"/>
          <w:sz w:val="22"/>
          <w:szCs w:val="22"/>
        </w:rPr>
        <w:t xml:space="preserve">Momentum uses the founder's Google background as a trust shortcut. Click Decoded has 12 years and 500+ projects — but this story is not told personally enough. Add:</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Founder photo and 2–3 sentence bio with a credibility anchor</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Team page with real names and defined expertise areas — not 'our team of experts'</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LinkedIn links for key team members visible on the About page</w:t>
      </w:r>
    </w:p>
    <w:p>
      <w:pPr>
        <w:spacing w:after="60" w:before="60"/>
        <w:jc w:val="left"/>
      </w:pPr>
      <w:r>
        <w:rPr>
          <w:rFonts w:ascii="Arial" w:cs="Arial" w:eastAsia="Arial" w:hAnsi="Arial"/>
          <w:b w:val="false"/>
          <w:bCs w:val="false"/>
          <w:i/>
          <w:iCs/>
          <w:color w:val="64748B"/>
          <w:sz w:val="22"/>
          <w:szCs w:val="22"/>
        </w:rPr>
        <w:t xml:space="preserve">In B2B, people buy people. Humanising the agency reduces perceived risk for high-value clients who are evaluating whether to trust a team with their growth.</w:t>
      </w:r>
    </w:p>
    <w:p>
      <w:pPr>
        <w:spacing w:after="60" w:before="60"/>
        <w:jc w:val="left"/>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A4A" w:val="clear"/>
            <w:tcMar>
              <w:top w:type="dxa" w:w="140"/>
              <w:left w:type="dxa" w:w="240"/>
              <w:bottom w:type="dxa" w:w="140"/>
              <w:right w:type="dxa" w:w="240"/>
            </w:tcMar>
          </w:tcPr>
          <w:p>
            <w:pPr>
              <w:jc w:val="left"/>
            </w:pPr>
            <w:r>
              <w:rPr>
                <w:rFonts w:ascii="Arial" w:cs="Arial" w:eastAsia="Arial" w:hAnsi="Arial"/>
                <w:b/>
                <w:bCs/>
                <w:color w:val="FFFFFF"/>
                <w:sz w:val="26"/>
                <w:szCs w:val="26"/>
              </w:rPr>
              <w:t xml:space="preserve">TAKEAWAY 7  |  Interactive Tool as Lead Magnet</w:t>
            </w:r>
          </w:p>
        </w:tc>
      </w:tr>
    </w:tbl>
    <w:p>
      <w:pPr>
        <w:spacing w:after="60" w:before="60"/>
        <w:jc w:val="left"/>
      </w:pPr>
      <w:r>
        <w:rPr>
          <w:rFonts w:ascii="Arial" w:cs="Arial" w:eastAsia="Arial" w:hAnsi="Arial"/>
          <w:b w:val="false"/>
          <w:bCs w:val="false"/>
          <w:i w:val="false"/>
          <w:iCs w:val="false"/>
          <w:color w:val="1E293B"/>
          <w:sz w:val="22"/>
          <w:szCs w:val="22"/>
        </w:rPr>
        <w:t xml:space="preserve"/>
      </w:r>
    </w:p>
    <w:p>
      <w:pPr>
        <w:spacing w:after="60" w:before="60"/>
        <w:jc w:val="left"/>
      </w:pPr>
      <w:r>
        <w:rPr>
          <w:rFonts w:ascii="Arial" w:cs="Arial" w:eastAsia="Arial" w:hAnsi="Arial"/>
          <w:b w:val="false"/>
          <w:bCs w:val="false"/>
          <w:i w:val="false"/>
          <w:iCs w:val="false"/>
          <w:color w:val="1E293B"/>
          <w:sz w:val="22"/>
          <w:szCs w:val="22"/>
        </w:rPr>
        <w:t xml:space="preserve">Momentum's SEO scanner converts passively around the clock. Click Decoded can go further with tools matched to our niche:</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AI Readiness Audit — 'Enter your website URL and we'll show you how AI search engines (ChatGPT, Perplexity, Gemini) currently see your brand' — captures email + URL</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Programmatic SEO ROI Estimator — Input current traffic + target keyword volume → output estimated traffic uplift and revenue impact → CTA</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SEO Score Calculator — Input domain, receive a red/amber/green signals report with a CTA to book a deep-dive</w:t>
      </w:r>
    </w:p>
    <w:p>
      <w:pPr>
        <w:spacing w:after="60" w:before="60"/>
        <w:jc w:val="left"/>
      </w:pPr>
      <w:r>
        <w:rPr>
          <w:rFonts w:ascii="Arial" w:cs="Arial" w:eastAsia="Arial" w:hAnsi="Arial"/>
          <w:b w:val="false"/>
          <w:bCs w:val="false"/>
          <w:i/>
          <w:iCs/>
          <w:color w:val="64748B"/>
          <w:sz w:val="22"/>
          <w:szCs w:val="22"/>
        </w:rPr>
        <w:t xml:space="preserve">Tools convert without any sales team involvement. Build one, promote it on LinkedIn where B2B buyers actively research vendors.</w:t>
      </w:r>
    </w:p>
    <w:p>
      <w:pPr>
        <w:spacing w:after="60" w:before="60"/>
        <w:jc w:val="left"/>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140"/>
              <w:left w:type="dxa" w:w="240"/>
              <w:bottom w:type="dxa" w:w="140"/>
              <w:right w:type="dxa" w:w="240"/>
            </w:tcMar>
          </w:tcPr>
          <w:p>
            <w:pPr>
              <w:jc w:val="left"/>
            </w:pPr>
            <w:r>
              <w:rPr>
                <w:rFonts w:ascii="Arial" w:cs="Arial" w:eastAsia="Arial" w:hAnsi="Arial"/>
                <w:b/>
                <w:bCs/>
                <w:color w:val="FFFFFF"/>
                <w:sz w:val="26"/>
                <w:szCs w:val="26"/>
              </w:rPr>
              <w:t xml:space="preserve">TAKEAWAY 8  |  Case Studies as a Core Navigation Item</w:t>
            </w:r>
          </w:p>
        </w:tc>
      </w:tr>
    </w:tbl>
    <w:p>
      <w:pPr>
        <w:spacing w:after="60" w:before="60"/>
        <w:jc w:val="left"/>
      </w:pPr>
      <w:r>
        <w:rPr>
          <w:rFonts w:ascii="Arial" w:cs="Arial" w:eastAsia="Arial" w:hAnsi="Arial"/>
          <w:b w:val="false"/>
          <w:bCs w:val="false"/>
          <w:i w:val="false"/>
          <w:iCs w:val="false"/>
          <w:color w:val="1E293B"/>
          <w:sz w:val="22"/>
          <w:szCs w:val="22"/>
        </w:rPr>
        <w:t xml:space="preserve"/>
      </w:r>
    </w:p>
    <w:p>
      <w:pPr>
        <w:spacing w:after="60" w:before="60"/>
        <w:jc w:val="left"/>
      </w:pPr>
      <w:r>
        <w:rPr>
          <w:rFonts w:ascii="Arial" w:cs="Arial" w:eastAsia="Arial" w:hAnsi="Arial"/>
          <w:b w:val="false"/>
          <w:bCs w:val="false"/>
          <w:i w:val="false"/>
          <w:iCs w:val="false"/>
          <w:color w:val="1E293B"/>
          <w:sz w:val="22"/>
          <w:szCs w:val="22"/>
        </w:rPr>
        <w:t xml:space="preserve">Momentum surfaces 13 named case studies as individual nav items in their mega-menu. Click Decoded's 'Our Work' should follow this pattern with dedicated case study pages:</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Headline format: '[Client Category]: [Result]' — e.g., 'SaaS Brand: 3x Organic Traffic in 4 Months'</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Page structure: Problem stated → Solution deployed → Results with data → Client quote (anonymised if needed) → CTA</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Each case study also targets '[industry] SEO results' and '[service] case study' keywords — double value</w:t>
      </w:r>
    </w:p>
    <w:p>
      <w:pPr>
        <w:spacing w:after="60" w:before="60"/>
        <w:jc w:val="left"/>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06C00" w:val="clear"/>
            <w:tcMar>
              <w:top w:type="dxa" w:w="140"/>
              <w:left w:type="dxa" w:w="240"/>
              <w:bottom w:type="dxa" w:w="140"/>
              <w:right w:type="dxa" w:w="240"/>
            </w:tcMar>
          </w:tcPr>
          <w:p>
            <w:pPr>
              <w:jc w:val="left"/>
            </w:pPr>
            <w:r>
              <w:rPr>
                <w:rFonts w:ascii="Arial" w:cs="Arial" w:eastAsia="Arial" w:hAnsi="Arial"/>
                <w:b/>
                <w:bCs/>
                <w:color w:val="FFFFFF"/>
                <w:sz w:val="26"/>
                <w:szCs w:val="26"/>
              </w:rPr>
              <w:t xml:space="preserve">TAKEAWAY 9  |  Video Social Proof on Homepage</w:t>
            </w:r>
          </w:p>
        </w:tc>
      </w:tr>
    </w:tbl>
    <w:p>
      <w:pPr>
        <w:spacing w:after="60" w:before="60"/>
        <w:jc w:val="left"/>
      </w:pPr>
      <w:r>
        <w:rPr>
          <w:rFonts w:ascii="Arial" w:cs="Arial" w:eastAsia="Arial" w:hAnsi="Arial"/>
          <w:b w:val="false"/>
          <w:bCs w:val="false"/>
          <w:i w:val="false"/>
          <w:iCs w:val="false"/>
          <w:color w:val="1E293B"/>
          <w:sz w:val="22"/>
          <w:szCs w:val="22"/>
        </w:rPr>
        <w:t xml:space="preserve"/>
      </w:r>
    </w:p>
    <w:p>
      <w:pPr>
        <w:spacing w:after="60" w:before="60"/>
        <w:jc w:val="left"/>
      </w:pPr>
      <w:r>
        <w:rPr>
          <w:rFonts w:ascii="Arial" w:cs="Arial" w:eastAsia="Arial" w:hAnsi="Arial"/>
          <w:b w:val="false"/>
          <w:bCs w:val="false"/>
          <w:i w:val="false"/>
          <w:iCs w:val="false"/>
          <w:color w:val="1E293B"/>
          <w:sz w:val="22"/>
          <w:szCs w:val="22"/>
        </w:rPr>
        <w:t xml:space="preserve">Momentum embeds short-form reels + YouTube videos directly on the homepage. Click Decoded should add:</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2–3 client testimonial videos (60 seconds each, recorded on a call if in-person is not possible)</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A founder video: 90-second explanation of the Click Decoded approach and what makes us different from generalist agencies</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A process walkthrough video: animated or screen-recorded overview of how we deliver results</w:t>
      </w:r>
    </w:p>
    <w:p>
      <w:pPr>
        <w:spacing w:after="60" w:before="60"/>
        <w:jc w:val="left"/>
      </w:pPr>
      <w:r>
        <w:rPr>
          <w:rFonts w:ascii="Arial" w:cs="Arial" w:eastAsia="Arial" w:hAnsi="Arial"/>
          <w:b w:val="false"/>
          <w:bCs w:val="false"/>
          <w:i/>
          <w:iCs/>
          <w:color w:val="64748B"/>
          <w:sz w:val="22"/>
          <w:szCs w:val="22"/>
        </w:rPr>
        <w:t xml:space="preserve">Video increases dwell time — a positive engagement signal — and differentiates from the majority of Indian agencies that rely entirely on text.</w:t>
      </w:r>
    </w:p>
    <w:p>
      <w:pPr>
        <w:spacing w:after="60" w:before="60"/>
        <w:jc w:val="left"/>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A4A" w:val="clear"/>
            <w:tcMar>
              <w:top w:type="dxa" w:w="140"/>
              <w:left w:type="dxa" w:w="240"/>
              <w:bottom w:type="dxa" w:w="140"/>
              <w:right w:type="dxa" w:w="240"/>
            </w:tcMar>
          </w:tcPr>
          <w:p>
            <w:pPr>
              <w:jc w:val="left"/>
            </w:pPr>
            <w:r>
              <w:rPr>
                <w:rFonts w:ascii="Arial" w:cs="Arial" w:eastAsia="Arial" w:hAnsi="Arial"/>
                <w:b/>
                <w:bCs/>
                <w:color w:val="FFFFFF"/>
                <w:sz w:val="26"/>
                <w:szCs w:val="26"/>
              </w:rPr>
              <w:t xml:space="preserve">TAKEAWAY 10  |  Blog Cadence and Topical Authority</w:t>
            </w:r>
          </w:p>
        </w:tc>
      </w:tr>
    </w:tbl>
    <w:p>
      <w:pPr>
        <w:spacing w:after="60" w:before="60"/>
        <w:jc w:val="left"/>
      </w:pPr>
      <w:r>
        <w:rPr>
          <w:rFonts w:ascii="Arial" w:cs="Arial" w:eastAsia="Arial" w:hAnsi="Arial"/>
          <w:b w:val="false"/>
          <w:bCs w:val="false"/>
          <w:i w:val="false"/>
          <w:iCs w:val="false"/>
          <w:color w:val="1E293B"/>
          <w:sz w:val="22"/>
          <w:szCs w:val="22"/>
        </w:rPr>
        <w:t xml:space="preserve"/>
      </w:r>
    </w:p>
    <w:p>
      <w:pPr>
        <w:spacing w:after="60" w:before="60"/>
        <w:jc w:val="left"/>
      </w:pPr>
      <w:r>
        <w:rPr>
          <w:rFonts w:ascii="Arial" w:cs="Arial" w:eastAsia="Arial" w:hAnsi="Arial"/>
          <w:b w:val="false"/>
          <w:bCs w:val="false"/>
          <w:i w:val="false"/>
          <w:iCs w:val="false"/>
          <w:color w:val="1E293B"/>
          <w:sz w:val="22"/>
          <w:szCs w:val="22"/>
        </w:rPr>
        <w:t xml:space="preserve">Momentum published a blog post on June 24, 2026 — three days before this report. Consistent publishing signals active expertise to Google. Click Decoded's content roadmap should target:</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Minimum 2 posts per week — covering our three pillars: SEO, AI Automation, Programmatic SEO</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Topical clusters: one pillar page per major service, 8–12 supporting blog posts linking back to it</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Author bylines with photos and credentials on every post — E-E-A-T signals for Google</w:t>
      </w:r>
    </w:p>
    <w:p>
      <w:pPr>
        <w:pStyle w:val="ListParagraph"/>
        <w:numPr>
          <w:ilvl w:val="0"/>
          <w:numId w:val="2"/>
        </w:numPr>
        <w:spacing w:after="40" w:before="40"/>
      </w:pPr>
      <w:r>
        <w:rPr>
          <w:rFonts w:ascii="Arial" w:cs="Arial" w:eastAsia="Arial" w:hAnsi="Arial"/>
          <w:b w:val="false"/>
          <w:bCs w:val="false"/>
          <w:i w:val="false"/>
          <w:iCs w:val="false"/>
          <w:color w:val="1E293B"/>
          <w:sz w:val="22"/>
          <w:szCs w:val="22"/>
        </w:rPr>
        <w:t xml:space="preserve">Mid-post CTAs: 'Want this implemented for your site? Book a free audit'</w:t>
      </w:r>
    </w:p>
    <w:p>
      <w:pPr>
        <w:spacing w:after="60" w:before="60"/>
        <w:jc w:val="left"/>
      </w:pPr>
      <w:r>
        <w:rPr>
          <w:rFonts w:ascii="Arial" w:cs="Arial" w:eastAsia="Arial" w:hAnsi="Arial"/>
          <w:b w:val="false"/>
          <w:bCs w:val="false"/>
          <w:i w:val="false"/>
          <w:iCs w:val="false"/>
          <w:color w:val="1E293B"/>
          <w:sz w:val="22"/>
          <w:szCs w:val="22"/>
        </w:rPr>
        <w:t xml:space="preserve"/>
      </w:r>
    </w:p>
    <w:p>
      <w:pPr>
        <w:pBdr>
          <w:bottom w:val="single" w:color="E2E8F0" w:sz="6" w:space="1"/>
        </w:pBdr>
        <w:spacing w:after="80" w:before="80"/>
      </w:pPr>
      <w:r>
        <w:rPr>
          <w:rFonts w:ascii="Arial" w:cs="Arial" w:eastAsia="Arial" w:hAnsi="Arial"/>
          <w:b w:val="false"/>
          <w:bCs w:val="false"/>
          <w:i w:val="false"/>
          <w:iCs w:val="false"/>
          <w:color w:val="1E293B"/>
          <w:sz w:val="22"/>
          <w:szCs w:val="22"/>
        </w:rPr>
        <w:t xml:space="preserve"/>
      </w:r>
    </w:p>
    <w:p>
      <w:pPr>
        <w:pStyle w:val="Heading1"/>
        <w:spacing w:after="120" w:before="280"/>
      </w:pPr>
      <w:r>
        <w:rPr>
          <w:rFonts w:ascii="Arial" w:cs="Arial" w:eastAsia="Arial" w:hAnsi="Arial"/>
          <w:b/>
          <w:bCs/>
          <w:color w:val="1A2A4A"/>
          <w:sz w:val="36"/>
          <w:szCs w:val="36"/>
        </w:rPr>
        <w:t xml:space="preserve">06 — Implementation Priority Matrix</w:t>
      </w:r>
    </w:p>
    <w:p>
      <w:pPr>
        <w:spacing w:after="60" w:before="60"/>
        <w:jc w:val="left"/>
      </w:pPr>
      <w:r>
        <w:rPr>
          <w:rFonts w:ascii="Arial" w:cs="Arial" w:eastAsia="Arial" w:hAnsi="Arial"/>
          <w:b w:val="false"/>
          <w:bCs w:val="false"/>
          <w:i w:val="false"/>
          <w:iCs w:val="false"/>
          <w:color w:val="1E293B"/>
          <w:sz w:val="22"/>
          <w:szCs w:val="22"/>
        </w:rPr>
        <w:t xml:space="preserve">Ranked by impact vs effort for Click Decoded's B2B context.</w:t>
      </w:r>
    </w:p>
    <w:p>
      <w:pPr>
        <w:spacing w:after="60" w:before="60"/>
        <w:jc w:val="left"/>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1440"/>
        <w:gridCol w:w="2880"/>
      </w:tblGrid>
      <w:tr>
        <w:trPr>
          <w:tblHeader/>
        </w:trPr>
        <w:tc>
          <w:tcPr>
            <w:tcW w:type="dxa" w:w="3600"/>
            <w:tcBorders>
              <w:top w:val="single" w:color="CCCCCC" w:sz="4"/>
              <w:left w:val="single" w:color="CCCCCC" w:sz="4"/>
              <w:bottom w:val="single" w:color="CCCCCC" w:sz="4"/>
              <w:right w:val="single" w:color="CCCCCC" w:sz="4"/>
            </w:tcBorders>
            <w:shd w:fill="1A2A4A" w:val="clear"/>
            <w:tcMar>
              <w:top w:type="dxa" w:w="100"/>
              <w:left w:type="dxa" w:w="160"/>
              <w:bottom w:type="dxa" w:w="100"/>
              <w:right w:type="dxa" w:w="160"/>
            </w:tcMar>
          </w:tcPr>
          <w:p>
            <w:pPr>
              <w:spacing w:after="60" w:before="60"/>
              <w:jc w:val="left"/>
            </w:pPr>
            <w:r>
              <w:rPr>
                <w:rFonts w:ascii="Arial" w:cs="Arial" w:eastAsia="Arial" w:hAnsi="Arial"/>
                <w:b/>
                <w:bCs/>
                <w:i w:val="false"/>
                <w:iCs w:val="false"/>
                <w:color w:val="FFFFFF"/>
                <w:sz w:val="20"/>
                <w:szCs w:val="20"/>
              </w:rPr>
              <w:t xml:space="preserve">INITIATIVE</w:t>
            </w:r>
          </w:p>
        </w:tc>
        <w:tc>
          <w:tcPr>
            <w:tcW w:type="dxa" w:w="1440"/>
            <w:tcBorders>
              <w:top w:val="single" w:color="CCCCCC" w:sz="4"/>
              <w:left w:val="single" w:color="CCCCCC" w:sz="4"/>
              <w:bottom w:val="single" w:color="CCCCCC" w:sz="4"/>
              <w:right w:val="single" w:color="CCCCCC" w:sz="4"/>
            </w:tcBorders>
            <w:shd w:fill="1A2A4A" w:val="clear"/>
            <w:tcMar>
              <w:top w:type="dxa" w:w="100"/>
              <w:left w:type="dxa" w:w="160"/>
              <w:bottom w:type="dxa" w:w="100"/>
              <w:right w:type="dxa" w:w="160"/>
            </w:tcMar>
          </w:tcPr>
          <w:p>
            <w:pPr>
              <w:spacing w:after="60" w:before="60"/>
              <w:jc w:val="left"/>
            </w:pPr>
            <w:r>
              <w:rPr>
                <w:rFonts w:ascii="Arial" w:cs="Arial" w:eastAsia="Arial" w:hAnsi="Arial"/>
                <w:b/>
                <w:bCs/>
                <w:i w:val="false"/>
                <w:iCs w:val="false"/>
                <w:color w:val="FFFFFF"/>
                <w:sz w:val="20"/>
                <w:szCs w:val="20"/>
              </w:rPr>
              <w:t xml:space="preserve">IMPACT</w:t>
            </w:r>
          </w:p>
        </w:tc>
        <w:tc>
          <w:tcPr>
            <w:tcW w:type="dxa" w:w="1440"/>
            <w:tcBorders>
              <w:top w:val="single" w:color="CCCCCC" w:sz="4"/>
              <w:left w:val="single" w:color="CCCCCC" w:sz="4"/>
              <w:bottom w:val="single" w:color="CCCCCC" w:sz="4"/>
              <w:right w:val="single" w:color="CCCCCC" w:sz="4"/>
            </w:tcBorders>
            <w:shd w:fill="1A2A4A" w:val="clear"/>
            <w:tcMar>
              <w:top w:type="dxa" w:w="100"/>
              <w:left w:type="dxa" w:w="160"/>
              <w:bottom w:type="dxa" w:w="100"/>
              <w:right w:type="dxa" w:w="160"/>
            </w:tcMar>
          </w:tcPr>
          <w:p>
            <w:pPr>
              <w:spacing w:after="60" w:before="60"/>
              <w:jc w:val="left"/>
            </w:pPr>
            <w:r>
              <w:rPr>
                <w:rFonts w:ascii="Arial" w:cs="Arial" w:eastAsia="Arial" w:hAnsi="Arial"/>
                <w:b/>
                <w:bCs/>
                <w:i w:val="false"/>
                <w:iCs w:val="false"/>
                <w:color w:val="FFFFFF"/>
                <w:sz w:val="20"/>
                <w:szCs w:val="20"/>
              </w:rPr>
              <w:t xml:space="preserve">EFFORT</w:t>
            </w:r>
          </w:p>
        </w:tc>
        <w:tc>
          <w:tcPr>
            <w:tcW w:type="dxa" w:w="2880"/>
            <w:tcBorders>
              <w:top w:val="single" w:color="CCCCCC" w:sz="4"/>
              <w:left w:val="single" w:color="CCCCCC" w:sz="4"/>
              <w:bottom w:val="single" w:color="CCCCCC" w:sz="4"/>
              <w:right w:val="single" w:color="CCCCCC" w:sz="4"/>
            </w:tcBorders>
            <w:shd w:fill="1A2A4A" w:val="clear"/>
            <w:tcMar>
              <w:top w:type="dxa" w:w="100"/>
              <w:left w:type="dxa" w:w="160"/>
              <w:bottom w:type="dxa" w:w="100"/>
              <w:right w:type="dxa" w:w="160"/>
            </w:tcMar>
          </w:tcPr>
          <w:p>
            <w:pPr>
              <w:spacing w:after="60" w:before="60"/>
              <w:jc w:val="left"/>
            </w:pPr>
            <w:r>
              <w:rPr>
                <w:rFonts w:ascii="Arial" w:cs="Arial" w:eastAsia="Arial" w:hAnsi="Arial"/>
                <w:b/>
                <w:bCs/>
                <w:i w:val="false"/>
                <w:iCs w:val="false"/>
                <w:color w:val="FFFFFF"/>
                <w:sz w:val="20"/>
                <w:szCs w:val="20"/>
              </w:rPr>
              <w:t xml:space="preserve">TIMELINE</w:t>
            </w:r>
          </w:p>
        </w:tc>
      </w:tr>
      <w:tr>
        <w:tc>
          <w:tcPr>
            <w:tcW w:type="dxa" w:w="3600"/>
            <w:tcBorders>
              <w:top w:val="single" w:color="CCCCCC" w:sz="4"/>
              <w:left w:val="single" w:color="CCCCCC" w:sz="4"/>
              <w:bottom w:val="single" w:color="CCCCCC" w:sz="4"/>
              <w:right w:val="single" w:color="CCCCCC" w:sz="4"/>
            </w:tcBorders>
            <w:shd w:fill="F1F5F9" w:val="clear"/>
            <w:tcMar>
              <w:top w:type="dxa" w:w="100"/>
              <w:left w:type="dxa" w:w="160"/>
              <w:bottom w:type="dxa" w:w="100"/>
              <w:right w:type="dxa" w:w="160"/>
            </w:tcMar>
          </w:tcPr>
          <w:p>
            <w:pPr>
              <w:spacing w:after="60" w:before="60"/>
              <w:jc w:val="left"/>
            </w:pPr>
            <w:r>
              <w:rPr>
                <w:rFonts w:ascii="Arial" w:cs="Arial" w:eastAsia="Arial" w:hAnsi="Arial"/>
                <w:b w:val="false"/>
                <w:bCs w:val="false"/>
                <w:i w:val="false"/>
                <w:iCs w:val="false"/>
                <w:color w:val="1E293B"/>
                <w:sz w:val="21"/>
                <w:szCs w:val="21"/>
              </w:rPr>
              <w:t xml:space="preserve">Multi-step lead qualification funnel</w:t>
            </w:r>
          </w:p>
        </w:tc>
        <w:tc>
          <w:tcPr>
            <w:tcW w:type="dxa" w:w="1440"/>
            <w:tcBorders>
              <w:top w:val="single" w:color="CCCCCC" w:sz="4"/>
              <w:left w:val="single" w:color="CCCCCC" w:sz="4"/>
              <w:bottom w:val="single" w:color="CCCCCC" w:sz="4"/>
              <w:right w:val="single" w:color="CCCCCC" w:sz="4"/>
            </w:tcBorders>
            <w:shd w:fill="F1F5F9" w:val="clear"/>
            <w:tcMar>
              <w:top w:type="dxa" w:w="100"/>
              <w:left w:type="dxa" w:w="160"/>
              <w:bottom w:type="dxa" w:w="100"/>
              <w:right w:type="dxa" w:w="160"/>
            </w:tcMar>
          </w:tcPr>
          <w:p>
            <w:pPr>
              <w:spacing w:after="60" w:before="60"/>
              <w:jc w:val="left"/>
            </w:pPr>
            <w:r>
              <w:rPr>
                <w:rFonts w:ascii="Arial" w:cs="Arial" w:eastAsia="Arial" w:hAnsi="Arial"/>
                <w:b/>
                <w:bCs/>
                <w:i w:val="false"/>
                <w:iCs w:val="false"/>
                <w:color w:val="065F46"/>
                <w:sz w:val="21"/>
                <w:szCs w:val="21"/>
              </w:rPr>
              <w:t xml:space="preserve">Very High</w:t>
            </w:r>
          </w:p>
        </w:tc>
        <w:tc>
          <w:tcPr>
            <w:tcW w:type="dxa" w:w="1440"/>
            <w:tcBorders>
              <w:top w:val="single" w:color="CCCCCC" w:sz="4"/>
              <w:left w:val="single" w:color="CCCCCC" w:sz="4"/>
              <w:bottom w:val="single" w:color="CCCCCC" w:sz="4"/>
              <w:right w:val="single" w:color="CCCCCC" w:sz="4"/>
            </w:tcBorders>
            <w:shd w:fill="F1F5F9" w:val="clear"/>
            <w:tcMar>
              <w:top w:type="dxa" w:w="100"/>
              <w:left w:type="dxa" w:w="160"/>
              <w:bottom w:type="dxa" w:w="100"/>
              <w:right w:type="dxa" w:w="160"/>
            </w:tcMar>
          </w:tcPr>
          <w:p>
            <w:pPr>
              <w:spacing w:after="60" w:before="60"/>
              <w:jc w:val="left"/>
            </w:pPr>
            <w:r>
              <w:rPr>
                <w:rFonts w:ascii="Arial" w:cs="Arial" w:eastAsia="Arial" w:hAnsi="Arial"/>
                <w:b w:val="false"/>
                <w:bCs w:val="false"/>
                <w:i w:val="false"/>
                <w:iCs w:val="false"/>
                <w:color w:val="1E293B"/>
                <w:sz w:val="21"/>
                <w:szCs w:val="21"/>
              </w:rPr>
              <w:t xml:space="preserve">Medium</w:t>
            </w:r>
          </w:p>
        </w:tc>
        <w:tc>
          <w:tcPr>
            <w:tcW w:type="dxa" w:w="2880"/>
            <w:tcBorders>
              <w:top w:val="single" w:color="CCCCCC" w:sz="4"/>
              <w:left w:val="single" w:color="CCCCCC" w:sz="4"/>
              <w:bottom w:val="single" w:color="CCCCCC" w:sz="4"/>
              <w:right w:val="single" w:color="CCCCCC" w:sz="4"/>
            </w:tcBorders>
            <w:shd w:fill="F1F5F9" w:val="clear"/>
            <w:tcMar>
              <w:top w:type="dxa" w:w="100"/>
              <w:left w:type="dxa" w:w="160"/>
              <w:bottom w:type="dxa" w:w="100"/>
              <w:right w:type="dxa" w:w="160"/>
            </w:tcMar>
          </w:tcPr>
          <w:p>
            <w:pPr>
              <w:spacing w:after="60" w:before="60"/>
              <w:jc w:val="left"/>
            </w:pPr>
            <w:r>
              <w:rPr>
                <w:rFonts w:ascii="Arial" w:cs="Arial" w:eastAsia="Arial" w:hAnsi="Arial"/>
                <w:b w:val="false"/>
                <w:bCs w:val="false"/>
                <w:i w:val="false"/>
                <w:iCs w:val="false"/>
                <w:color w:val="1E293B"/>
                <w:sz w:val="21"/>
                <w:szCs w:val="21"/>
              </w:rPr>
              <w:t xml:space="preserve">2–3 weeks</w:t>
            </w:r>
          </w:p>
        </w:tc>
      </w:tr>
      <w:tr>
        <w:tc>
          <w:tcPr>
            <w:tcW w:type="dxa" w:w="36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spacing w:after="60" w:before="60"/>
              <w:jc w:val="left"/>
            </w:pPr>
            <w:r>
              <w:rPr>
                <w:rFonts w:ascii="Arial" w:cs="Arial" w:eastAsia="Arial" w:hAnsi="Arial"/>
                <w:b w:val="false"/>
                <w:bCs w:val="false"/>
                <w:i w:val="false"/>
                <w:iCs w:val="false"/>
                <w:color w:val="1E293B"/>
                <w:sz w:val="21"/>
                <w:szCs w:val="21"/>
              </w:rPr>
              <w:t xml:space="preserve">Dual CTA pattern across all existing pages</w:t>
            </w:r>
          </w:p>
        </w:tc>
        <w:tc>
          <w:tcPr>
            <w:tcW w:type="dxa" w:w="144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spacing w:after="60" w:before="60"/>
              <w:jc w:val="left"/>
            </w:pPr>
            <w:r>
              <w:rPr>
                <w:rFonts w:ascii="Arial" w:cs="Arial" w:eastAsia="Arial" w:hAnsi="Arial"/>
                <w:b/>
                <w:bCs/>
                <w:i w:val="false"/>
                <w:iCs w:val="false"/>
                <w:color w:val="065F46"/>
                <w:sz w:val="21"/>
                <w:szCs w:val="21"/>
              </w:rPr>
              <w:t xml:space="preserve">High</w:t>
            </w:r>
          </w:p>
        </w:tc>
        <w:tc>
          <w:tcPr>
            <w:tcW w:type="dxa" w:w="144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spacing w:after="60" w:before="60"/>
              <w:jc w:val="left"/>
            </w:pPr>
            <w:r>
              <w:rPr>
                <w:rFonts w:ascii="Arial" w:cs="Arial" w:eastAsia="Arial" w:hAnsi="Arial"/>
                <w:b w:val="false"/>
                <w:bCs w:val="false"/>
                <w:i w:val="false"/>
                <w:iCs w:val="false"/>
                <w:color w:val="1E293B"/>
                <w:sz w:val="21"/>
                <w:szCs w:val="21"/>
              </w:rPr>
              <w:t xml:space="preserve">Low</w:t>
            </w:r>
          </w:p>
        </w:tc>
        <w:tc>
          <w:tcPr>
            <w:tcW w:type="dxa" w:w="288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spacing w:after="60" w:before="60"/>
              <w:jc w:val="left"/>
            </w:pPr>
            <w:r>
              <w:rPr>
                <w:rFonts w:ascii="Arial" w:cs="Arial" w:eastAsia="Arial" w:hAnsi="Arial"/>
                <w:b w:val="false"/>
                <w:bCs w:val="false"/>
                <w:i w:val="false"/>
                <w:iCs w:val="false"/>
                <w:color w:val="1E293B"/>
                <w:sz w:val="21"/>
                <w:szCs w:val="21"/>
              </w:rPr>
              <w:t xml:space="preserve">3–5 days</w:t>
            </w:r>
          </w:p>
        </w:tc>
      </w:tr>
      <w:tr>
        <w:tc>
          <w:tcPr>
            <w:tcW w:type="dxa" w:w="3600"/>
            <w:tcBorders>
              <w:top w:val="single" w:color="CCCCCC" w:sz="4"/>
              <w:left w:val="single" w:color="CCCCCC" w:sz="4"/>
              <w:bottom w:val="single" w:color="CCCCCC" w:sz="4"/>
              <w:right w:val="single" w:color="CCCCCC" w:sz="4"/>
            </w:tcBorders>
            <w:shd w:fill="F1F5F9" w:val="clear"/>
            <w:tcMar>
              <w:top w:type="dxa" w:w="100"/>
              <w:left w:type="dxa" w:w="160"/>
              <w:bottom w:type="dxa" w:w="100"/>
              <w:right w:type="dxa" w:w="160"/>
            </w:tcMar>
          </w:tcPr>
          <w:p>
            <w:pPr>
              <w:spacing w:after="60" w:before="60"/>
              <w:jc w:val="left"/>
            </w:pPr>
            <w:r>
              <w:rPr>
                <w:rFonts w:ascii="Arial" w:cs="Arial" w:eastAsia="Arial" w:hAnsi="Arial"/>
                <w:b w:val="false"/>
                <w:bCs w:val="false"/>
                <w:i w:val="false"/>
                <w:iCs w:val="false"/>
                <w:color w:val="1E293B"/>
                <w:sz w:val="21"/>
                <w:szCs w:val="21"/>
              </w:rPr>
              <w:t xml:space="preserve">Trust signals: Clutch + partner badges</w:t>
            </w:r>
          </w:p>
        </w:tc>
        <w:tc>
          <w:tcPr>
            <w:tcW w:type="dxa" w:w="1440"/>
            <w:tcBorders>
              <w:top w:val="single" w:color="CCCCCC" w:sz="4"/>
              <w:left w:val="single" w:color="CCCCCC" w:sz="4"/>
              <w:bottom w:val="single" w:color="CCCCCC" w:sz="4"/>
              <w:right w:val="single" w:color="CCCCCC" w:sz="4"/>
            </w:tcBorders>
            <w:shd w:fill="F1F5F9" w:val="clear"/>
            <w:tcMar>
              <w:top w:type="dxa" w:w="100"/>
              <w:left w:type="dxa" w:w="160"/>
              <w:bottom w:type="dxa" w:w="100"/>
              <w:right w:type="dxa" w:w="160"/>
            </w:tcMar>
          </w:tcPr>
          <w:p>
            <w:pPr>
              <w:spacing w:after="60" w:before="60"/>
              <w:jc w:val="left"/>
            </w:pPr>
            <w:r>
              <w:rPr>
                <w:rFonts w:ascii="Arial" w:cs="Arial" w:eastAsia="Arial" w:hAnsi="Arial"/>
                <w:b/>
                <w:bCs/>
                <w:i w:val="false"/>
                <w:iCs w:val="false"/>
                <w:color w:val="065F46"/>
                <w:sz w:val="21"/>
                <w:szCs w:val="21"/>
              </w:rPr>
              <w:t xml:space="preserve">High</w:t>
            </w:r>
          </w:p>
        </w:tc>
        <w:tc>
          <w:tcPr>
            <w:tcW w:type="dxa" w:w="1440"/>
            <w:tcBorders>
              <w:top w:val="single" w:color="CCCCCC" w:sz="4"/>
              <w:left w:val="single" w:color="CCCCCC" w:sz="4"/>
              <w:bottom w:val="single" w:color="CCCCCC" w:sz="4"/>
              <w:right w:val="single" w:color="CCCCCC" w:sz="4"/>
            </w:tcBorders>
            <w:shd w:fill="F1F5F9" w:val="clear"/>
            <w:tcMar>
              <w:top w:type="dxa" w:w="100"/>
              <w:left w:type="dxa" w:w="160"/>
              <w:bottom w:type="dxa" w:w="100"/>
              <w:right w:type="dxa" w:w="160"/>
            </w:tcMar>
          </w:tcPr>
          <w:p>
            <w:pPr>
              <w:spacing w:after="60" w:before="60"/>
              <w:jc w:val="left"/>
            </w:pPr>
            <w:r>
              <w:rPr>
                <w:rFonts w:ascii="Arial" w:cs="Arial" w:eastAsia="Arial" w:hAnsi="Arial"/>
                <w:b w:val="false"/>
                <w:bCs w:val="false"/>
                <w:i w:val="false"/>
                <w:iCs w:val="false"/>
                <w:color w:val="1E293B"/>
                <w:sz w:val="21"/>
                <w:szCs w:val="21"/>
              </w:rPr>
              <w:t xml:space="preserve">Medium</w:t>
            </w:r>
          </w:p>
        </w:tc>
        <w:tc>
          <w:tcPr>
            <w:tcW w:type="dxa" w:w="2880"/>
            <w:tcBorders>
              <w:top w:val="single" w:color="CCCCCC" w:sz="4"/>
              <w:left w:val="single" w:color="CCCCCC" w:sz="4"/>
              <w:bottom w:val="single" w:color="CCCCCC" w:sz="4"/>
              <w:right w:val="single" w:color="CCCCCC" w:sz="4"/>
            </w:tcBorders>
            <w:shd w:fill="F1F5F9" w:val="clear"/>
            <w:tcMar>
              <w:top w:type="dxa" w:w="100"/>
              <w:left w:type="dxa" w:w="160"/>
              <w:bottom w:type="dxa" w:w="100"/>
              <w:right w:type="dxa" w:w="160"/>
            </w:tcMar>
          </w:tcPr>
          <w:p>
            <w:pPr>
              <w:spacing w:after="60" w:before="60"/>
              <w:jc w:val="left"/>
            </w:pPr>
            <w:r>
              <w:rPr>
                <w:rFonts w:ascii="Arial" w:cs="Arial" w:eastAsia="Arial" w:hAnsi="Arial"/>
                <w:b w:val="false"/>
                <w:bCs w:val="false"/>
                <w:i w:val="false"/>
                <w:iCs w:val="false"/>
                <w:color w:val="1E293B"/>
                <w:sz w:val="21"/>
                <w:szCs w:val="21"/>
              </w:rPr>
              <w:t xml:space="preserve">3–4 weeks</w:t>
            </w:r>
          </w:p>
        </w:tc>
      </w:tr>
      <w:tr>
        <w:tc>
          <w:tcPr>
            <w:tcW w:type="dxa" w:w="36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spacing w:after="60" w:before="60"/>
              <w:jc w:val="left"/>
            </w:pPr>
            <w:r>
              <w:rPr>
                <w:rFonts w:ascii="Arial" w:cs="Arial" w:eastAsia="Arial" w:hAnsi="Arial"/>
                <w:b w:val="false"/>
                <w:bCs w:val="false"/>
                <w:i w:val="false"/>
                <w:iCs w:val="false"/>
                <w:color w:val="1E293B"/>
                <w:sz w:val="21"/>
                <w:szCs w:val="21"/>
              </w:rPr>
              <w:t xml:space="preserve">Re-engagement section on homepage</w:t>
            </w:r>
          </w:p>
        </w:tc>
        <w:tc>
          <w:tcPr>
            <w:tcW w:type="dxa" w:w="144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spacing w:after="60" w:before="60"/>
              <w:jc w:val="left"/>
            </w:pPr>
            <w:r>
              <w:rPr>
                <w:rFonts w:ascii="Arial" w:cs="Arial" w:eastAsia="Arial" w:hAnsi="Arial"/>
                <w:b/>
                <w:bCs/>
                <w:i w:val="false"/>
                <w:iCs w:val="false"/>
                <w:color w:val="065F46"/>
                <w:sz w:val="21"/>
                <w:szCs w:val="21"/>
              </w:rPr>
              <w:t xml:space="preserve">High</w:t>
            </w:r>
          </w:p>
        </w:tc>
        <w:tc>
          <w:tcPr>
            <w:tcW w:type="dxa" w:w="144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spacing w:after="60" w:before="60"/>
              <w:jc w:val="left"/>
            </w:pPr>
            <w:r>
              <w:rPr>
                <w:rFonts w:ascii="Arial" w:cs="Arial" w:eastAsia="Arial" w:hAnsi="Arial"/>
                <w:b w:val="false"/>
                <w:bCs w:val="false"/>
                <w:i w:val="false"/>
                <w:iCs w:val="false"/>
                <w:color w:val="1E293B"/>
                <w:sz w:val="21"/>
                <w:szCs w:val="21"/>
              </w:rPr>
              <w:t xml:space="preserve">Low</w:t>
            </w:r>
          </w:p>
        </w:tc>
        <w:tc>
          <w:tcPr>
            <w:tcW w:type="dxa" w:w="288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spacing w:after="60" w:before="60"/>
              <w:jc w:val="left"/>
            </w:pPr>
            <w:r>
              <w:rPr>
                <w:rFonts w:ascii="Arial" w:cs="Arial" w:eastAsia="Arial" w:hAnsi="Arial"/>
                <w:b w:val="false"/>
                <w:bCs w:val="false"/>
                <w:i w:val="false"/>
                <w:iCs w:val="false"/>
                <w:color w:val="1E293B"/>
                <w:sz w:val="21"/>
                <w:szCs w:val="21"/>
              </w:rPr>
              <w:t xml:space="preserve">1–2 days</w:t>
            </w:r>
          </w:p>
        </w:tc>
      </w:tr>
      <w:tr>
        <w:tc>
          <w:tcPr>
            <w:tcW w:type="dxa" w:w="3600"/>
            <w:tcBorders>
              <w:top w:val="single" w:color="CCCCCC" w:sz="4"/>
              <w:left w:val="single" w:color="CCCCCC" w:sz="4"/>
              <w:bottom w:val="single" w:color="CCCCCC" w:sz="4"/>
              <w:right w:val="single" w:color="CCCCCC" w:sz="4"/>
            </w:tcBorders>
            <w:shd w:fill="F1F5F9" w:val="clear"/>
            <w:tcMar>
              <w:top w:type="dxa" w:w="100"/>
              <w:left w:type="dxa" w:w="160"/>
              <w:bottom w:type="dxa" w:w="100"/>
              <w:right w:type="dxa" w:w="160"/>
            </w:tcMar>
          </w:tcPr>
          <w:p>
            <w:pPr>
              <w:spacing w:after="60" w:before="60"/>
              <w:jc w:val="left"/>
            </w:pPr>
            <w:r>
              <w:rPr>
                <w:rFonts w:ascii="Arial" w:cs="Arial" w:eastAsia="Arial" w:hAnsi="Arial"/>
                <w:b w:val="false"/>
                <w:bCs w:val="false"/>
                <w:i w:val="false"/>
                <w:iCs w:val="false"/>
                <w:color w:val="1E293B"/>
                <w:sz w:val="21"/>
                <w:szCs w:val="21"/>
              </w:rPr>
              <w:t xml:space="preserve">B2B vertical landing pages (5 initial)</w:t>
            </w:r>
          </w:p>
        </w:tc>
        <w:tc>
          <w:tcPr>
            <w:tcW w:type="dxa" w:w="1440"/>
            <w:tcBorders>
              <w:top w:val="single" w:color="CCCCCC" w:sz="4"/>
              <w:left w:val="single" w:color="CCCCCC" w:sz="4"/>
              <w:bottom w:val="single" w:color="CCCCCC" w:sz="4"/>
              <w:right w:val="single" w:color="CCCCCC" w:sz="4"/>
            </w:tcBorders>
            <w:shd w:fill="F1F5F9" w:val="clear"/>
            <w:tcMar>
              <w:top w:type="dxa" w:w="100"/>
              <w:left w:type="dxa" w:w="160"/>
              <w:bottom w:type="dxa" w:w="100"/>
              <w:right w:type="dxa" w:w="160"/>
            </w:tcMar>
          </w:tcPr>
          <w:p>
            <w:pPr>
              <w:spacing w:after="60" w:before="60"/>
              <w:jc w:val="left"/>
            </w:pPr>
            <w:r>
              <w:rPr>
                <w:rFonts w:ascii="Arial" w:cs="Arial" w:eastAsia="Arial" w:hAnsi="Arial"/>
                <w:b/>
                <w:bCs/>
                <w:i w:val="false"/>
                <w:iCs w:val="false"/>
                <w:color w:val="065F46"/>
                <w:sz w:val="21"/>
                <w:szCs w:val="21"/>
              </w:rPr>
              <w:t xml:space="preserve">Very High</w:t>
            </w:r>
          </w:p>
        </w:tc>
        <w:tc>
          <w:tcPr>
            <w:tcW w:type="dxa" w:w="1440"/>
            <w:tcBorders>
              <w:top w:val="single" w:color="CCCCCC" w:sz="4"/>
              <w:left w:val="single" w:color="CCCCCC" w:sz="4"/>
              <w:bottom w:val="single" w:color="CCCCCC" w:sz="4"/>
              <w:right w:val="single" w:color="CCCCCC" w:sz="4"/>
            </w:tcBorders>
            <w:shd w:fill="F1F5F9" w:val="clear"/>
            <w:tcMar>
              <w:top w:type="dxa" w:w="100"/>
              <w:left w:type="dxa" w:w="160"/>
              <w:bottom w:type="dxa" w:w="100"/>
              <w:right w:type="dxa" w:w="160"/>
            </w:tcMar>
          </w:tcPr>
          <w:p>
            <w:pPr>
              <w:spacing w:after="60" w:before="60"/>
              <w:jc w:val="left"/>
            </w:pPr>
            <w:r>
              <w:rPr>
                <w:rFonts w:ascii="Arial" w:cs="Arial" w:eastAsia="Arial" w:hAnsi="Arial"/>
                <w:b w:val="false"/>
                <w:bCs w:val="false"/>
                <w:i w:val="false"/>
                <w:iCs w:val="false"/>
                <w:color w:val="1E293B"/>
                <w:sz w:val="21"/>
                <w:szCs w:val="21"/>
              </w:rPr>
              <w:t xml:space="preserve">Medium</w:t>
            </w:r>
          </w:p>
        </w:tc>
        <w:tc>
          <w:tcPr>
            <w:tcW w:type="dxa" w:w="2880"/>
            <w:tcBorders>
              <w:top w:val="single" w:color="CCCCCC" w:sz="4"/>
              <w:left w:val="single" w:color="CCCCCC" w:sz="4"/>
              <w:bottom w:val="single" w:color="CCCCCC" w:sz="4"/>
              <w:right w:val="single" w:color="CCCCCC" w:sz="4"/>
            </w:tcBorders>
            <w:shd w:fill="F1F5F9" w:val="clear"/>
            <w:tcMar>
              <w:top w:type="dxa" w:w="100"/>
              <w:left w:type="dxa" w:w="160"/>
              <w:bottom w:type="dxa" w:w="100"/>
              <w:right w:type="dxa" w:w="160"/>
            </w:tcMar>
          </w:tcPr>
          <w:p>
            <w:pPr>
              <w:spacing w:after="60" w:before="60"/>
              <w:jc w:val="left"/>
            </w:pPr>
            <w:r>
              <w:rPr>
                <w:rFonts w:ascii="Arial" w:cs="Arial" w:eastAsia="Arial" w:hAnsi="Arial"/>
                <w:b w:val="false"/>
                <w:bCs w:val="false"/>
                <w:i w:val="false"/>
                <w:iCs w:val="false"/>
                <w:color w:val="1E293B"/>
                <w:sz w:val="21"/>
                <w:szCs w:val="21"/>
              </w:rPr>
              <w:t xml:space="preserve">3–4 weeks</w:t>
            </w:r>
          </w:p>
        </w:tc>
      </w:tr>
      <w:tr>
        <w:tc>
          <w:tcPr>
            <w:tcW w:type="dxa" w:w="36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spacing w:after="60" w:before="60"/>
              <w:jc w:val="left"/>
            </w:pPr>
            <w:r>
              <w:rPr>
                <w:rFonts w:ascii="Arial" w:cs="Arial" w:eastAsia="Arial" w:hAnsi="Arial"/>
                <w:b w:val="false"/>
                <w:bCs w:val="false"/>
                <w:i w:val="false"/>
                <w:iCs w:val="false"/>
                <w:color w:val="1E293B"/>
                <w:sz w:val="21"/>
                <w:szCs w:val="21"/>
              </w:rPr>
              <w:t xml:space="preserve">Case study pages (6+ named studies)</w:t>
            </w:r>
          </w:p>
        </w:tc>
        <w:tc>
          <w:tcPr>
            <w:tcW w:type="dxa" w:w="144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spacing w:after="60" w:before="60"/>
              <w:jc w:val="left"/>
            </w:pPr>
            <w:r>
              <w:rPr>
                <w:rFonts w:ascii="Arial" w:cs="Arial" w:eastAsia="Arial" w:hAnsi="Arial"/>
                <w:b/>
                <w:bCs/>
                <w:i w:val="false"/>
                <w:iCs w:val="false"/>
                <w:color w:val="065F46"/>
                <w:sz w:val="21"/>
                <w:szCs w:val="21"/>
              </w:rPr>
              <w:t xml:space="preserve">High</w:t>
            </w:r>
          </w:p>
        </w:tc>
        <w:tc>
          <w:tcPr>
            <w:tcW w:type="dxa" w:w="144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spacing w:after="60" w:before="60"/>
              <w:jc w:val="left"/>
            </w:pPr>
            <w:r>
              <w:rPr>
                <w:rFonts w:ascii="Arial" w:cs="Arial" w:eastAsia="Arial" w:hAnsi="Arial"/>
                <w:b w:val="false"/>
                <w:bCs w:val="false"/>
                <w:i w:val="false"/>
                <w:iCs w:val="false"/>
                <w:color w:val="E06C00"/>
                <w:sz w:val="21"/>
                <w:szCs w:val="21"/>
              </w:rPr>
              <w:t xml:space="preserve">High</w:t>
            </w:r>
          </w:p>
        </w:tc>
        <w:tc>
          <w:tcPr>
            <w:tcW w:type="dxa" w:w="288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spacing w:after="60" w:before="60"/>
              <w:jc w:val="left"/>
            </w:pPr>
            <w:r>
              <w:rPr>
                <w:rFonts w:ascii="Arial" w:cs="Arial" w:eastAsia="Arial" w:hAnsi="Arial"/>
                <w:b w:val="false"/>
                <w:bCs w:val="false"/>
                <w:i w:val="false"/>
                <w:iCs w:val="false"/>
                <w:color w:val="1E293B"/>
                <w:sz w:val="21"/>
                <w:szCs w:val="21"/>
              </w:rPr>
              <w:t xml:space="preserve">4–6 weeks</w:t>
            </w:r>
          </w:p>
        </w:tc>
      </w:tr>
      <w:tr>
        <w:tc>
          <w:tcPr>
            <w:tcW w:type="dxa" w:w="3600"/>
            <w:tcBorders>
              <w:top w:val="single" w:color="CCCCCC" w:sz="4"/>
              <w:left w:val="single" w:color="CCCCCC" w:sz="4"/>
              <w:bottom w:val="single" w:color="CCCCCC" w:sz="4"/>
              <w:right w:val="single" w:color="CCCCCC" w:sz="4"/>
            </w:tcBorders>
            <w:shd w:fill="F1F5F9" w:val="clear"/>
            <w:tcMar>
              <w:top w:type="dxa" w:w="100"/>
              <w:left w:type="dxa" w:w="160"/>
              <w:bottom w:type="dxa" w:w="100"/>
              <w:right w:type="dxa" w:w="160"/>
            </w:tcMar>
          </w:tcPr>
          <w:p>
            <w:pPr>
              <w:spacing w:after="60" w:before="60"/>
              <w:jc w:val="left"/>
            </w:pPr>
            <w:r>
              <w:rPr>
                <w:rFonts w:ascii="Arial" w:cs="Arial" w:eastAsia="Arial" w:hAnsi="Arial"/>
                <w:b w:val="false"/>
                <w:bCs w:val="false"/>
                <w:i w:val="false"/>
                <w:iCs w:val="false"/>
                <w:color w:val="1E293B"/>
                <w:sz w:val="21"/>
                <w:szCs w:val="21"/>
              </w:rPr>
              <w:t xml:space="preserve">Founder / team section with bio + photo</w:t>
            </w:r>
          </w:p>
        </w:tc>
        <w:tc>
          <w:tcPr>
            <w:tcW w:type="dxa" w:w="1440"/>
            <w:tcBorders>
              <w:top w:val="single" w:color="CCCCCC" w:sz="4"/>
              <w:left w:val="single" w:color="CCCCCC" w:sz="4"/>
              <w:bottom w:val="single" w:color="CCCCCC" w:sz="4"/>
              <w:right w:val="single" w:color="CCCCCC" w:sz="4"/>
            </w:tcBorders>
            <w:shd w:fill="F1F5F9" w:val="clear"/>
            <w:tcMar>
              <w:top w:type="dxa" w:w="100"/>
              <w:left w:type="dxa" w:w="160"/>
              <w:bottom w:type="dxa" w:w="100"/>
              <w:right w:type="dxa" w:w="160"/>
            </w:tcMar>
          </w:tcPr>
          <w:p>
            <w:pPr>
              <w:spacing w:after="60" w:before="60"/>
              <w:jc w:val="left"/>
            </w:pPr>
            <w:r>
              <w:rPr>
                <w:rFonts w:ascii="Arial" w:cs="Arial" w:eastAsia="Arial" w:hAnsi="Arial"/>
                <w:b/>
                <w:bCs/>
                <w:i w:val="false"/>
                <w:iCs w:val="false"/>
                <w:color w:val="0E7490"/>
                <w:sz w:val="21"/>
                <w:szCs w:val="21"/>
              </w:rPr>
              <w:t xml:space="preserve">Medium</w:t>
            </w:r>
          </w:p>
        </w:tc>
        <w:tc>
          <w:tcPr>
            <w:tcW w:type="dxa" w:w="1440"/>
            <w:tcBorders>
              <w:top w:val="single" w:color="CCCCCC" w:sz="4"/>
              <w:left w:val="single" w:color="CCCCCC" w:sz="4"/>
              <w:bottom w:val="single" w:color="CCCCCC" w:sz="4"/>
              <w:right w:val="single" w:color="CCCCCC" w:sz="4"/>
            </w:tcBorders>
            <w:shd w:fill="F1F5F9" w:val="clear"/>
            <w:tcMar>
              <w:top w:type="dxa" w:w="100"/>
              <w:left w:type="dxa" w:w="160"/>
              <w:bottom w:type="dxa" w:w="100"/>
              <w:right w:type="dxa" w:w="160"/>
            </w:tcMar>
          </w:tcPr>
          <w:p>
            <w:pPr>
              <w:spacing w:after="60" w:before="60"/>
              <w:jc w:val="left"/>
            </w:pPr>
            <w:r>
              <w:rPr>
                <w:rFonts w:ascii="Arial" w:cs="Arial" w:eastAsia="Arial" w:hAnsi="Arial"/>
                <w:b w:val="false"/>
                <w:bCs w:val="false"/>
                <w:i w:val="false"/>
                <w:iCs w:val="false"/>
                <w:color w:val="1E293B"/>
                <w:sz w:val="21"/>
                <w:szCs w:val="21"/>
              </w:rPr>
              <w:t xml:space="preserve">Low</w:t>
            </w:r>
          </w:p>
        </w:tc>
        <w:tc>
          <w:tcPr>
            <w:tcW w:type="dxa" w:w="2880"/>
            <w:tcBorders>
              <w:top w:val="single" w:color="CCCCCC" w:sz="4"/>
              <w:left w:val="single" w:color="CCCCCC" w:sz="4"/>
              <w:bottom w:val="single" w:color="CCCCCC" w:sz="4"/>
              <w:right w:val="single" w:color="CCCCCC" w:sz="4"/>
            </w:tcBorders>
            <w:shd w:fill="F1F5F9" w:val="clear"/>
            <w:tcMar>
              <w:top w:type="dxa" w:w="100"/>
              <w:left w:type="dxa" w:w="160"/>
              <w:bottom w:type="dxa" w:w="100"/>
              <w:right w:type="dxa" w:w="160"/>
            </w:tcMar>
          </w:tcPr>
          <w:p>
            <w:pPr>
              <w:spacing w:after="60" w:before="60"/>
              <w:jc w:val="left"/>
            </w:pPr>
            <w:r>
              <w:rPr>
                <w:rFonts w:ascii="Arial" w:cs="Arial" w:eastAsia="Arial" w:hAnsi="Arial"/>
                <w:b w:val="false"/>
                <w:bCs w:val="false"/>
                <w:i w:val="false"/>
                <w:iCs w:val="false"/>
                <w:color w:val="1E293B"/>
                <w:sz w:val="21"/>
                <w:szCs w:val="21"/>
              </w:rPr>
              <w:t xml:space="preserve">1 week</w:t>
            </w:r>
          </w:p>
        </w:tc>
      </w:tr>
      <w:tr>
        <w:tc>
          <w:tcPr>
            <w:tcW w:type="dxa" w:w="36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spacing w:after="60" w:before="60"/>
              <w:jc w:val="left"/>
            </w:pPr>
            <w:r>
              <w:rPr>
                <w:rFonts w:ascii="Arial" w:cs="Arial" w:eastAsia="Arial" w:hAnsi="Arial"/>
                <w:b w:val="false"/>
                <w:bCs w:val="false"/>
                <w:i w:val="false"/>
                <w:iCs w:val="false"/>
                <w:color w:val="1E293B"/>
                <w:sz w:val="21"/>
                <w:szCs w:val="21"/>
              </w:rPr>
              <w:t xml:space="preserve">Interactive AI Readiness Audit tool</w:t>
            </w:r>
          </w:p>
        </w:tc>
        <w:tc>
          <w:tcPr>
            <w:tcW w:type="dxa" w:w="144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spacing w:after="60" w:before="60"/>
              <w:jc w:val="left"/>
            </w:pPr>
            <w:r>
              <w:rPr>
                <w:rFonts w:ascii="Arial" w:cs="Arial" w:eastAsia="Arial" w:hAnsi="Arial"/>
                <w:b/>
                <w:bCs/>
                <w:i w:val="false"/>
                <w:iCs w:val="false"/>
                <w:color w:val="065F46"/>
                <w:sz w:val="21"/>
                <w:szCs w:val="21"/>
              </w:rPr>
              <w:t xml:space="preserve">Very High</w:t>
            </w:r>
          </w:p>
        </w:tc>
        <w:tc>
          <w:tcPr>
            <w:tcW w:type="dxa" w:w="144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spacing w:after="60" w:before="60"/>
              <w:jc w:val="left"/>
            </w:pPr>
            <w:r>
              <w:rPr>
                <w:rFonts w:ascii="Arial" w:cs="Arial" w:eastAsia="Arial" w:hAnsi="Arial"/>
                <w:b w:val="false"/>
                <w:bCs w:val="false"/>
                <w:i w:val="false"/>
                <w:iCs w:val="false"/>
                <w:color w:val="E06C00"/>
                <w:sz w:val="21"/>
                <w:szCs w:val="21"/>
              </w:rPr>
              <w:t xml:space="preserve">High</w:t>
            </w:r>
          </w:p>
        </w:tc>
        <w:tc>
          <w:tcPr>
            <w:tcW w:type="dxa" w:w="288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spacing w:after="60" w:before="60"/>
              <w:jc w:val="left"/>
            </w:pPr>
            <w:r>
              <w:rPr>
                <w:rFonts w:ascii="Arial" w:cs="Arial" w:eastAsia="Arial" w:hAnsi="Arial"/>
                <w:b w:val="false"/>
                <w:bCs w:val="false"/>
                <w:i w:val="false"/>
                <w:iCs w:val="false"/>
                <w:color w:val="1E293B"/>
                <w:sz w:val="21"/>
                <w:szCs w:val="21"/>
              </w:rPr>
              <w:t xml:space="preserve">6–8 weeks</w:t>
            </w:r>
          </w:p>
        </w:tc>
      </w:tr>
      <w:tr>
        <w:tc>
          <w:tcPr>
            <w:tcW w:type="dxa" w:w="3600"/>
            <w:tcBorders>
              <w:top w:val="single" w:color="CCCCCC" w:sz="4"/>
              <w:left w:val="single" w:color="CCCCCC" w:sz="4"/>
              <w:bottom w:val="single" w:color="CCCCCC" w:sz="4"/>
              <w:right w:val="single" w:color="CCCCCC" w:sz="4"/>
            </w:tcBorders>
            <w:shd w:fill="F1F5F9" w:val="clear"/>
            <w:tcMar>
              <w:top w:type="dxa" w:w="100"/>
              <w:left w:type="dxa" w:w="160"/>
              <w:bottom w:type="dxa" w:w="100"/>
              <w:right w:type="dxa" w:w="160"/>
            </w:tcMar>
          </w:tcPr>
          <w:p>
            <w:pPr>
              <w:spacing w:after="60" w:before="60"/>
              <w:jc w:val="left"/>
            </w:pPr>
            <w:r>
              <w:rPr>
                <w:rFonts w:ascii="Arial" w:cs="Arial" w:eastAsia="Arial" w:hAnsi="Arial"/>
                <w:b w:val="false"/>
                <w:bCs w:val="false"/>
                <w:i w:val="false"/>
                <w:iCs w:val="false"/>
                <w:color w:val="1E293B"/>
                <w:sz w:val="21"/>
                <w:szCs w:val="21"/>
              </w:rPr>
              <w:t xml:space="preserve">Blog: 2x / week content cadence</w:t>
            </w:r>
          </w:p>
        </w:tc>
        <w:tc>
          <w:tcPr>
            <w:tcW w:type="dxa" w:w="1440"/>
            <w:tcBorders>
              <w:top w:val="single" w:color="CCCCCC" w:sz="4"/>
              <w:left w:val="single" w:color="CCCCCC" w:sz="4"/>
              <w:bottom w:val="single" w:color="CCCCCC" w:sz="4"/>
              <w:right w:val="single" w:color="CCCCCC" w:sz="4"/>
            </w:tcBorders>
            <w:shd w:fill="F1F5F9" w:val="clear"/>
            <w:tcMar>
              <w:top w:type="dxa" w:w="100"/>
              <w:left w:type="dxa" w:w="160"/>
              <w:bottom w:type="dxa" w:w="100"/>
              <w:right w:type="dxa" w:w="160"/>
            </w:tcMar>
          </w:tcPr>
          <w:p>
            <w:pPr>
              <w:spacing w:after="60" w:before="60"/>
              <w:jc w:val="left"/>
            </w:pPr>
            <w:r>
              <w:rPr>
                <w:rFonts w:ascii="Arial" w:cs="Arial" w:eastAsia="Arial" w:hAnsi="Arial"/>
                <w:b/>
                <w:bCs/>
                <w:i w:val="false"/>
                <w:iCs w:val="false"/>
                <w:color w:val="065F46"/>
                <w:sz w:val="21"/>
                <w:szCs w:val="21"/>
              </w:rPr>
              <w:t xml:space="preserve">High</w:t>
            </w:r>
          </w:p>
        </w:tc>
        <w:tc>
          <w:tcPr>
            <w:tcW w:type="dxa" w:w="1440"/>
            <w:tcBorders>
              <w:top w:val="single" w:color="CCCCCC" w:sz="4"/>
              <w:left w:val="single" w:color="CCCCCC" w:sz="4"/>
              <w:bottom w:val="single" w:color="CCCCCC" w:sz="4"/>
              <w:right w:val="single" w:color="CCCCCC" w:sz="4"/>
            </w:tcBorders>
            <w:shd w:fill="F1F5F9" w:val="clear"/>
            <w:tcMar>
              <w:top w:type="dxa" w:w="100"/>
              <w:left w:type="dxa" w:w="160"/>
              <w:bottom w:type="dxa" w:w="100"/>
              <w:right w:type="dxa" w:w="160"/>
            </w:tcMar>
          </w:tcPr>
          <w:p>
            <w:pPr>
              <w:spacing w:after="60" w:before="60"/>
              <w:jc w:val="left"/>
            </w:pPr>
            <w:r>
              <w:rPr>
                <w:rFonts w:ascii="Arial" w:cs="Arial" w:eastAsia="Arial" w:hAnsi="Arial"/>
                <w:b w:val="false"/>
                <w:bCs w:val="false"/>
                <w:i w:val="false"/>
                <w:iCs w:val="false"/>
                <w:color w:val="1E293B"/>
                <w:sz w:val="21"/>
                <w:szCs w:val="21"/>
              </w:rPr>
              <w:t xml:space="preserve">Ongoing</w:t>
            </w:r>
          </w:p>
        </w:tc>
        <w:tc>
          <w:tcPr>
            <w:tcW w:type="dxa" w:w="2880"/>
            <w:tcBorders>
              <w:top w:val="single" w:color="CCCCCC" w:sz="4"/>
              <w:left w:val="single" w:color="CCCCCC" w:sz="4"/>
              <w:bottom w:val="single" w:color="CCCCCC" w:sz="4"/>
              <w:right w:val="single" w:color="CCCCCC" w:sz="4"/>
            </w:tcBorders>
            <w:shd w:fill="F1F5F9" w:val="clear"/>
            <w:tcMar>
              <w:top w:type="dxa" w:w="100"/>
              <w:left w:type="dxa" w:w="160"/>
              <w:bottom w:type="dxa" w:w="100"/>
              <w:right w:type="dxa" w:w="160"/>
            </w:tcMar>
          </w:tcPr>
          <w:p>
            <w:pPr>
              <w:spacing w:after="60" w:before="60"/>
              <w:jc w:val="left"/>
            </w:pPr>
            <w:r>
              <w:rPr>
                <w:rFonts w:ascii="Arial" w:cs="Arial" w:eastAsia="Arial" w:hAnsi="Arial"/>
                <w:b w:val="false"/>
                <w:bCs w:val="false"/>
                <w:i w:val="false"/>
                <w:iCs w:val="false"/>
                <w:color w:val="1E293B"/>
                <w:sz w:val="21"/>
                <w:szCs w:val="21"/>
              </w:rPr>
              <w:t xml:space="preserve">Start immediately</w:t>
            </w:r>
          </w:p>
        </w:tc>
      </w:tr>
      <w:tr>
        <w:tc>
          <w:tcPr>
            <w:tcW w:type="dxa" w:w="36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spacing w:after="60" w:before="60"/>
              <w:jc w:val="left"/>
            </w:pPr>
            <w:r>
              <w:rPr>
                <w:rFonts w:ascii="Arial" w:cs="Arial" w:eastAsia="Arial" w:hAnsi="Arial"/>
                <w:b w:val="false"/>
                <w:bCs w:val="false"/>
                <w:i w:val="false"/>
                <w:iCs w:val="false"/>
                <w:color w:val="1E293B"/>
                <w:sz w:val="21"/>
                <w:szCs w:val="21"/>
              </w:rPr>
              <w:t xml:space="preserve">Video testimonials (3 minimum)</w:t>
            </w:r>
          </w:p>
        </w:tc>
        <w:tc>
          <w:tcPr>
            <w:tcW w:type="dxa" w:w="144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spacing w:after="60" w:before="60"/>
              <w:jc w:val="left"/>
            </w:pPr>
            <w:r>
              <w:rPr>
                <w:rFonts w:ascii="Arial" w:cs="Arial" w:eastAsia="Arial" w:hAnsi="Arial"/>
                <w:b/>
                <w:bCs/>
                <w:i w:val="false"/>
                <w:iCs w:val="false"/>
                <w:color w:val="0E7490"/>
                <w:sz w:val="21"/>
                <w:szCs w:val="21"/>
              </w:rPr>
              <w:t xml:space="preserve">Medium</w:t>
            </w:r>
          </w:p>
        </w:tc>
        <w:tc>
          <w:tcPr>
            <w:tcW w:type="dxa" w:w="144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spacing w:after="60" w:before="60"/>
              <w:jc w:val="left"/>
            </w:pPr>
            <w:r>
              <w:rPr>
                <w:rFonts w:ascii="Arial" w:cs="Arial" w:eastAsia="Arial" w:hAnsi="Arial"/>
                <w:b w:val="false"/>
                <w:bCs w:val="false"/>
                <w:i w:val="false"/>
                <w:iCs w:val="false"/>
                <w:color w:val="1E293B"/>
                <w:sz w:val="21"/>
                <w:szCs w:val="21"/>
              </w:rPr>
              <w:t xml:space="preserve">Medium</w:t>
            </w:r>
          </w:p>
        </w:tc>
        <w:tc>
          <w:tcPr>
            <w:tcW w:type="dxa" w:w="288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spacing w:after="60" w:before="60"/>
              <w:jc w:val="left"/>
            </w:pPr>
            <w:r>
              <w:rPr>
                <w:rFonts w:ascii="Arial" w:cs="Arial" w:eastAsia="Arial" w:hAnsi="Arial"/>
                <w:b w:val="false"/>
                <w:bCs w:val="false"/>
                <w:i w:val="false"/>
                <w:iCs w:val="false"/>
                <w:color w:val="1E293B"/>
                <w:sz w:val="21"/>
                <w:szCs w:val="21"/>
              </w:rPr>
              <w:t xml:space="preserve">4–6 weeks</w:t>
            </w:r>
          </w:p>
        </w:tc>
      </w:tr>
    </w:tbl>
    <w:p>
      <w:pPr>
        <w:spacing w:after="60" w:before="60"/>
        <w:jc w:val="left"/>
      </w:pPr>
      <w:r>
        <w:rPr>
          <w:rFonts w:ascii="Arial" w:cs="Arial" w:eastAsia="Arial" w:hAnsi="Arial"/>
          <w:b w:val="false"/>
          <w:bCs w:val="false"/>
          <w:i w:val="false"/>
          <w:iCs w:val="false"/>
          <w:color w:val="1E293B"/>
          <w:sz w:val="22"/>
          <w:szCs w:val="22"/>
        </w:rPr>
        <w:t xml:space="preserve"/>
      </w:r>
    </w:p>
    <w:p>
      <w:pPr>
        <w:pBdr>
          <w:bottom w:val="single" w:color="E2E8F0" w:sz="6" w:space="1"/>
        </w:pBdr>
        <w:spacing w:after="80" w:before="80"/>
      </w:pPr>
      <w:r>
        <w:rPr>
          <w:rFonts w:ascii="Arial" w:cs="Arial" w:eastAsia="Arial" w:hAnsi="Arial"/>
          <w:b w:val="false"/>
          <w:bCs w:val="false"/>
          <w:i w:val="false"/>
          <w:iCs w:val="false"/>
          <w:color w:val="1E293B"/>
          <w:sz w:val="22"/>
          <w:szCs w:val="22"/>
        </w:rPr>
        <w:t xml:space="preserve"/>
      </w:r>
    </w:p>
    <w:p>
      <w:pPr>
        <w:pStyle w:val="Heading1"/>
        <w:spacing w:after="120" w:before="280"/>
      </w:pPr>
      <w:r>
        <w:rPr>
          <w:rFonts w:ascii="Arial" w:cs="Arial" w:eastAsia="Arial" w:hAnsi="Arial"/>
          <w:b/>
          <w:bCs/>
          <w:color w:val="1A2A4A"/>
          <w:sz w:val="36"/>
          <w:szCs w:val="36"/>
        </w:rPr>
        <w:t xml:space="preserve">07 — Conclusion</w:t>
      </w:r>
    </w:p>
    <w:p>
      <w:pPr>
        <w:spacing w:after="60" w:before="60"/>
        <w:jc w:val="left"/>
      </w:pPr>
      <w:r>
        <w:rPr>
          <w:rFonts w:ascii="Arial" w:cs="Arial" w:eastAsia="Arial" w:hAnsi="Arial"/>
          <w:b w:val="false"/>
          <w:bCs w:val="false"/>
          <w:i w:val="false"/>
          <w:iCs w:val="false"/>
          <w:color w:val="1E293B"/>
          <w:sz w:val="22"/>
          <w:szCs w:val="22"/>
        </w:rPr>
        <w:t xml:space="preserve">Momentum Digital is not a rival — they serve a different market and will never compete for Click Decoded's B2B agency clients. But their website is a masterclass in lead generation mechanics. Their multi-step funnel, mega-navigation SEO depth, dual CTA discipline, trust signal stacking, industry vertical pages, and interactive tools are patterns that work regardless of niche.</w:t>
      </w:r>
    </w:p>
    <w:p>
      <w:pPr>
        <w:spacing w:after="60" w:before="60"/>
        <w:jc w:val="left"/>
      </w:pPr>
      <w:r>
        <w:rPr>
          <w:rFonts w:ascii="Arial" w:cs="Arial" w:eastAsia="Arial" w:hAnsi="Arial"/>
          <w:b w:val="false"/>
          <w:bCs w:val="false"/>
          <w:i w:val="false"/>
          <w:iCs w:val="false"/>
          <w:color w:val="1E293B"/>
          <w:sz w:val="22"/>
          <w:szCs w:val="22"/>
        </w:rPr>
        <w:t xml:space="preserve"/>
      </w:r>
    </w:p>
    <w:p>
      <w:pPr>
        <w:spacing w:after="60" w:before="60"/>
        <w:jc w:val="left"/>
      </w:pPr>
      <w:r>
        <w:rPr>
          <w:rFonts w:ascii="Arial" w:cs="Arial" w:eastAsia="Arial" w:hAnsi="Arial"/>
          <w:b w:val="false"/>
          <w:bCs w:val="false"/>
          <w:i w:val="false"/>
          <w:iCs w:val="false"/>
          <w:color w:val="1E293B"/>
          <w:sz w:val="22"/>
          <w:szCs w:val="22"/>
        </w:rPr>
        <w:t xml:space="preserve">Click Decoded starts from a position of genuine advantage: superior technology (Next.js vs WordPress), premium B2B positioning, AI Automation differentiation, and White Label services that Momentum lacks entirely. The gap is presentation and conversion mechanics — specifically the lead qualification funnel, third-party validation stack, and case study depth.</w:t>
      </w:r>
    </w:p>
    <w:p>
      <w:pPr>
        <w:spacing w:after="60" w:before="60"/>
        <w:jc w:val="left"/>
      </w:pPr>
      <w:r>
        <w:rPr>
          <w:rFonts w:ascii="Arial" w:cs="Arial" w:eastAsia="Arial" w:hAnsi="Arial"/>
          <w:b w:val="false"/>
          <w:bCs w:val="false"/>
          <w:i w:val="false"/>
          <w:iCs w:val="false"/>
          <w:color w:val="1E293B"/>
          <w:sz w:val="22"/>
          <w:szCs w:val="22"/>
        </w:rPr>
        <w:t xml:space="preserve"/>
      </w:r>
    </w:p>
    <w:p>
      <w:pPr>
        <w:spacing w:after="60" w:before="60"/>
        <w:jc w:val="left"/>
      </w:pPr>
      <w:r>
        <w:rPr>
          <w:rFonts w:ascii="Arial" w:cs="Arial" w:eastAsia="Arial" w:hAnsi="Arial"/>
          <w:b/>
          <w:bCs/>
          <w:i w:val="false"/>
          <w:iCs w:val="false"/>
          <w:color w:val="1A2A4A"/>
          <w:sz w:val="24"/>
          <w:szCs w:val="24"/>
        </w:rPr>
        <w:t xml:space="preserve">Fix those three things, and Click Decoded's website will outperform Momentum's despite a fraction of their domain age.</w:t>
      </w:r>
    </w:p>
    <w:p>
      <w:pPr>
        <w:spacing w:after="60" w:before="60"/>
        <w:jc w:val="left"/>
      </w:pPr>
      <w:r>
        <w:rPr>
          <w:rFonts w:ascii="Arial" w:cs="Arial" w:eastAsia="Arial" w:hAnsi="Arial"/>
          <w:b w:val="false"/>
          <w:bCs w:val="false"/>
          <w:i w:val="false"/>
          <w:iCs w:val="false"/>
          <w:color w:val="1E293B"/>
          <w:sz w:val="22"/>
          <w:szCs w:val="22"/>
        </w:rPr>
        <w:t xml:space="preserve"/>
      </w:r>
    </w:p>
    <w:p>
      <w:pPr>
        <w:pBdr>
          <w:bottom w:val="single" w:color="1A2A4A" w:sz="6" w:space="1"/>
        </w:pBdr>
        <w:spacing w:after="80" w:before="80"/>
      </w:pPr>
      <w:r>
        <w:rPr>
          <w:rFonts w:ascii="Arial" w:cs="Arial" w:eastAsia="Arial" w:hAnsi="Arial"/>
          <w:b w:val="false"/>
          <w:bCs w:val="false"/>
          <w:i w:val="false"/>
          <w:iCs w:val="false"/>
          <w:color w:val="1E293B"/>
          <w:sz w:val="22"/>
          <w:szCs w:val="22"/>
        </w:rPr>
        <w:t xml:space="preserve"/>
      </w:r>
    </w:p>
    <w:p>
      <w:pPr>
        <w:spacing w:after="60" w:before="60"/>
        <w:jc w:val="center"/>
      </w:pPr>
      <w:r>
        <w:rPr>
          <w:rFonts w:ascii="Arial" w:cs="Arial" w:eastAsia="Arial" w:hAnsi="Arial"/>
          <w:b w:val="false"/>
          <w:bCs w:val="false"/>
          <w:i/>
          <w:iCs/>
          <w:color w:val="64748B"/>
          <w:sz w:val="18"/>
          <w:szCs w:val="18"/>
        </w:rPr>
        <w:t xml:space="preserve">Report prepared by Click Decoded Internal Research  |  June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spacing w:after="0" w:before="80"/>
      <w:jc w:val="center"/>
    </w:pPr>
    <w:r>
      <w:rPr>
        <w:rFonts w:ascii="Arial" w:cs="Arial" w:eastAsia="Arial" w:hAnsi="Arial"/>
        <w:b w:val="false"/>
        <w:bCs w:val="false"/>
        <w:i w:val="false"/>
        <w:iCs w:val="false"/>
        <w:color w:val="64748B"/>
        <w:sz w:val="18"/>
        <w:szCs w:val="18"/>
      </w:rPr>
      <w:t xml:space="preserve">Confidential | Click Decoded | clickdecoded.com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b w:val="false"/>
        <w:bCs w:val="false"/>
        <w:i w:val="false"/>
        <w:iCs w:val="false"/>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A4A" w:sz="6" w:space="1"/>
      </w:pBdr>
      <w:spacing w:after="80" w:before="0"/>
      <w:jc w:val="right"/>
    </w:pPr>
    <w:r>
      <w:rPr>
        <w:rFonts w:ascii="Arial" w:cs="Arial" w:eastAsia="Arial" w:hAnsi="Arial"/>
        <w:b w:val="false"/>
        <w:bCs w:val="false"/>
        <w:i w:val="false"/>
        <w:iCs w:val="false"/>
        <w:color w:val="64748B"/>
        <w:sz w:val="18"/>
        <w:szCs w:val="18"/>
      </w:rPr>
      <w:t xml:space="preserve">Click Decoded — Competitive Analysis Report</w:t>
    </w:r>
    <w:r>
      <w:rPr>
        <w:rFonts w:ascii="Arial" w:cs="Arial" w:eastAsia="Arial" w:hAnsi="Arial"/>
        <w:b w:val="false"/>
        <w:bCs w:val="false"/>
        <w:i/>
        <w:iCs/>
        <w:color w:val="64748B"/>
        <w:sz w:val="18"/>
        <w:szCs w:val="18"/>
      </w:rPr>
      <w:t xml:space="preserve">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480" w:hanging="240"/>
      </w:pPr>
    </w:lvl>
  </w:abstractNum>
  <w:abstractNum w:abstractNumId="3" w15:restartNumberingAfterBreak="0">
    <w:multiLevelType w:val="hybridMultilevel"/>
    <w:lvl w:ilvl="0" w15:tentative="1">
      <w:start w:val="1"/>
      <w:numFmt w:val="decimal"/>
      <w:lvlText w:val="%1."/>
      <w:lvlJc w:val="left"/>
      <w:pPr>
        <w:spacing w:after="40" w:before="40"/>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A2A4A"/>
      <w:sz w:val="36"/>
      <w:szCs w:val="36"/>
    </w:rPr>
  </w:style>
  <w:style w:type="paragraph" w:styleId="Heading2">
    <w:name w:val="Heading 2"/>
    <w:basedOn w:val="Normal"/>
    <w:next w:val="Normal"/>
    <w:qFormat/>
    <w:pPr>
      <w:spacing w:after="80" w:before="200"/>
      <w:outlineLvl w:val="1"/>
    </w:pPr>
    <w:rPr>
      <w:rFonts w:ascii="Arial" w:cs="Arial" w:eastAsia="Arial" w:hAnsi="Arial"/>
      <w:b/>
      <w:bCs/>
      <w:color w:val="1A2A4A"/>
      <w:sz w:val="28"/>
      <w:szCs w:val="28"/>
    </w:rPr>
  </w:style>
  <w:style w:type="paragraph" w:styleId="Heading3">
    <w:name w:val="Heading 3"/>
    <w:basedOn w:val="Normal"/>
    <w:next w:val="Normal"/>
    <w:qFormat/>
    <w:pPr>
      <w:spacing w:after="60" w:before="160"/>
      <w:outlineLvl w:val="2"/>
    </w:pPr>
    <w:rPr>
      <w:rFonts w:ascii="Arial" w:cs="Arial" w:eastAsia="Arial" w:hAnsi="Arial"/>
      <w:b/>
      <w:bCs/>
      <w:color w:val="0E74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2026-06-27T14:20:44.913Z</dcterms:created>
  <dcterms:modified xsi:type="dcterms:W3CDTF">2026-06-27T14:20:44.916Z</dcterms:modified>
</cp:coreProperties>
</file>

<file path=docProps/custom.xml><?xml version="1.0" encoding="utf-8"?>
<Properties xmlns="http://schemas.openxmlformats.org/officeDocument/2006/custom-properties" xmlns:vt="http://schemas.openxmlformats.org/officeDocument/2006/docPropsVTypes"/>
</file>