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a7b89"/>
          <w:sz w:val="24"/>
          <w:szCs w:val="24"/>
          <w:rtl w:val="0"/>
        </w:rPr>
        <w:t xml:space="preserve">NATHAN HAMILTON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289-1839 | nathanhamilton82@gmail.com | </w:t>
      </w:r>
      <w:hyperlink r:id="rId6">
        <w:r w:rsidDel="00000000" w:rsidR="00000000" w:rsidRPr="00000000">
          <w:rPr>
            <w:i w:val="0"/>
            <w:iCs w:val="0"/>
            <w:smallCaps w:val="0"/>
            <w:strike w:val="0"/>
            <w:color w:val="2a7b8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i w:val="0"/>
            <w:iCs w:val="0"/>
            <w:smallCaps w:val="0"/>
            <w:strike w:val="0"/>
            <w:color w:val="2a7b8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Assess My Fit With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Senior product leader with founder range. Created a 0-to-1 B2C product that scaled to $100M revenue, leading the product vision with P&amp;L ownership. Acquired an investing SaaS as a founder, executing a product-led turnaround to improve trust, activation, retention, and monetization (119% LTV increase, 11% to 5% churn, 28% to 73% trial conversion) in under a year. Equally comfortable with 0-to-1 vision, 1-to-100 scale, shipping AI in regulated spaces, and the full-stack product work in between.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a7b89" w:space="1" w:sz="4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pStyle w:val="Heading2"/>
        <w:rPr>
          <w:b w:val="0"/>
          <w:bCs w:val="0"/>
          <w:i w:val="1"/>
          <w:iCs w:val="1"/>
        </w:rPr>
      </w:pPr>
      <w:r w:rsidDel="00000000" w:rsidR="00000000" w:rsidRPr="00000000">
        <w:rPr>
          <w:b w:val="0"/>
          <w:bCs w:val="0"/>
          <w:rtl w:val="0"/>
        </w:rPr>
        <w:t xml:space="preserve">DIVIDEND WATCH (NH82 MEDIA)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Head of Product &amp; Growth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/ Founder</w:t>
      </w:r>
      <w:r w:rsidDel="00000000" w:rsidR="00000000" w:rsidRPr="00000000">
        <w:rPr>
          <w:b w:val="0"/>
          <w:bCs w:val="0"/>
          <w:i w:val="1"/>
          <w:iCs w:val="1"/>
          <w:rtl w:val="0"/>
        </w:rPr>
        <w:tab/>
        <w:t xml:space="preserve">                              2022 - 2026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Lifecycle p</w:t>
      </w:r>
      <w:r w:rsidDel="00000000" w:rsidR="00000000" w:rsidRPr="00000000">
        <w:rPr>
          <w:smallCaps w:val="0"/>
          <w:color w:val="000000"/>
          <w:rtl w:val="0"/>
        </w:rPr>
        <w:t xml:space="preserve">roduct leadership, product-led growth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Acquired 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 SaaS with a 1-star rating that drifted from its ICP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Took full P&amp;L ownership and refocused the product around the core user — now consistently rated 5 stars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with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39,000 users.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Rationalized a feature portfolio spanning 5 net-new builds (shipped 8 full-cycle features, sunset 3), sequenced around ICP re-engagement, leveraging user surveys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&amp;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market research.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Defined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product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roadmap spanning 3 stakeholder groups, delivering an 18-month turnaround in under 12 months — 50% faster than forecasted.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Increased trial conversion from 28% to 73% diagnosing pain points and drop offs through user surveys, analytics, and UX audits. Rebuilt onboarding flows around TTV and product reliability.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Identified key 0 to 90-day retention levers and reduced churn from 11% to 5% partnering with engineering to prioritize data accuracy, API reliability, and user-requested feature updates.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Identified pricing and feature portfolio opportunities, sequencing Pro tier feature releases and simplifying pricing to raise annual plan adoption from 40% to 85%, driving 119% LTV growth.</w:t>
      </w:r>
    </w:p>
    <w:p w:rsidR="00000000" w:rsidDel="00000000" w:rsidP="00000000" w:rsidRDefault="00000000" w:rsidRPr="00000000" w14:paraId="0000000C">
      <w:pPr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0" w:lineRule="auto"/>
        <w:rPr>
          <w:smallCaps w:val="0"/>
          <w:color w:val="000000"/>
        </w:rPr>
      </w:pPr>
      <w:bookmarkStart w:colFirst="0" w:colLast="0" w:name="_fflr7og81vo6" w:id="0"/>
      <w:bookmarkEnd w:id="0"/>
      <w:r w:rsidDel="00000000" w:rsidR="00000000" w:rsidRPr="00000000">
        <w:rPr>
          <w:smallCaps w:val="0"/>
          <w:color w:val="000000"/>
          <w:rtl w:val="0"/>
        </w:rPr>
        <w:t xml:space="preserve">Conversational AI, other shipped AI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Owned end-to-end product lifecycle for a Claude Haiku-powered dividend investing chatbot, including system prompt engineering, guardrail design for regulatory compliance, and direct API integration.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Owned product lifecycle for AI-powered PDF portfolio import feature, using LLM document extraction to compress TTV to 2 minutes (80% improvement). Ran model training and golden dataset evals.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Accelerated engineering velocity shipping 15+ lifecycle product updates leveraging AI-assisted engineering workflows (Cursor, Claude Code, Figma).</w:t>
      </w:r>
    </w:p>
    <w:p w:rsidR="00000000" w:rsidDel="00000000" w:rsidP="00000000" w:rsidRDefault="00000000" w:rsidRPr="00000000" w14:paraId="00000011">
      <w:pPr>
        <w:pStyle w:val="Heading2"/>
        <w:spacing w:after="0" w:lineRule="auto"/>
        <w:rPr>
          <w:b w:val="0"/>
          <w:bCs w:val="0"/>
          <w:i w:val="1"/>
          <w:iCs w:val="1"/>
          <w:smallCap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THE MOTLEY FOOL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Vice President, Product &amp; Growth                                    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    </w:t>
        <w:tab/>
        <w:t xml:space="preserve">             </w:t>
        <w:tab/>
        <w:t xml:space="preserve">                 2015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before="0" w:lineRule="auto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0-to-1 product, growth marketing, cross-functional org leadership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consumer finance product that scaled to $100M+ annual revenue and a ~35-person organization by helping users make confident, trusted money decisions.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a 50,000-respondent user survey to drive two early product decisions — launching credit and banking verticals first based on demand signals and shaping core UX based on user information gaps.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Secured $5M internal seed investment by driving CEO buy-in on product vision and negotiating with cross-functional leaders to reprioritize resources toward the MVP.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Owned the product roadmap across 6 product verticals (credit cards, banking, mortgage, investing, insurance, personal loans), aligning 7 cross-functional teams behind a shared product vision.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post-launch UX through behavioral analysis, usability interviews, and A/B testing, focused on information hierarchy and TTV, targeting 20%+ lift per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product rationalization of two absorbed business lines, recommending sunset of ~$6M annual revenue based on ICP misalignment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Built the SEO function from zero. Conceived the strategy and led team through 1-to-100 stage to 5M MAUs and $7.2M revenue, capturing #1 rankings in high-competition personal finance categories.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36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Launched 8+ paid acquisition channels (email, display, PPC, social), scaling to a $50M+ annual budget. Owned lifecycle funnel performance and the platform infrastructure that powered it, including a custom CMS, reporting systems, attribution modeling, and A/B testing infrastructure.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Recruited and built a team of 20 (3 product leads, 6 growth strategists, 1 compliance lead, 10 contractors). Targeted coaching accelerated 3 team members from IC to people-management roles.</w:t>
      </w:r>
    </w:p>
    <w:p w:rsidR="00000000" w:rsidDel="00000000" w:rsidP="00000000" w:rsidRDefault="00000000" w:rsidRPr="00000000" w14:paraId="0000001C">
      <w:pPr>
        <w:pStyle w:val="Heading1"/>
        <w:pBdr>
          <w:bottom w:color="2a7b89" w:space="1" w:sz="4" w:val="single"/>
        </w:pBdr>
        <w:rPr/>
      </w:pPr>
      <w:bookmarkStart w:colFirst="0" w:colLast="0" w:name="_9qn80uaaxv51" w:id="1"/>
      <w:bookmarkEnd w:id="1"/>
      <w:r w:rsidDel="00000000" w:rsidR="00000000" w:rsidRPr="00000000">
        <w:rPr>
          <w:rtl w:val="0"/>
        </w:rPr>
        <w:t xml:space="preserve">EARLY CAREER</w:t>
      </w:r>
    </w:p>
    <w:p w:rsidR="00000000" w:rsidDel="00000000" w:rsidP="00000000" w:rsidRDefault="00000000" w:rsidRPr="00000000" w14:paraId="0000001D">
      <w:pPr>
        <w:pStyle w:val="Heading2"/>
        <w:spacing w:after="0" w:lineRule="auto"/>
        <w:rPr>
          <w:b w:val="0"/>
          <w:bCs w:val="0"/>
          <w:i w:val="1"/>
          <w:iCs w:val="1"/>
          <w:smallCaps w:val="0"/>
          <w:color w:val="000000"/>
        </w:rPr>
      </w:pPr>
      <w:bookmarkStart w:colFirst="0" w:colLast="0" w:name="_eju12gvelq1s" w:id="2"/>
      <w:bookmarkEnd w:id="2"/>
      <w:r w:rsidDel="00000000" w:rsidR="00000000" w:rsidRPr="00000000">
        <w:rPr>
          <w:b w:val="0"/>
          <w:bCs w:val="0"/>
          <w:color w:val="000000"/>
          <w:rtl w:val="0"/>
        </w:rPr>
        <w:t xml:space="preserve">THE MOTLEY FOOL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Director, International Growth Marketing (2015), Performance Marketing Manager (2014 - 2015), Editorial Lead (2014)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b w:val="0"/>
          <w:bCs w:val="0"/>
          <w:i w:val="1"/>
          <w:iCs w:val="1"/>
          <w:smallCap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TAMRO CAPITAL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Equity Research Intern (2013)</w:t>
      </w:r>
    </w:p>
    <w:p w:rsidR="00000000" w:rsidDel="00000000" w:rsidP="00000000" w:rsidRDefault="00000000" w:rsidRPr="00000000" w14:paraId="0000001F">
      <w:pPr>
        <w:pStyle w:val="Heading2"/>
        <w:spacing w:after="0" w:lineRule="auto"/>
        <w:jc w:val="both"/>
        <w:rPr>
          <w:b w:val="0"/>
          <w:bCs w:val="0"/>
          <w:i w:val="1"/>
          <w:iCs w:val="1"/>
          <w:smallCaps w:val="0"/>
          <w:color w:val="000000"/>
        </w:rPr>
      </w:pPr>
      <w:r w:rsidDel="00000000" w:rsidR="00000000" w:rsidRPr="00000000">
        <w:rPr>
          <w:b w:val="0"/>
          <w:bCs w:val="0"/>
          <w:rtl w:val="0"/>
        </w:rPr>
        <w:t xml:space="preserve">SMITHSONIAN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Hedge Fund Research Analyst (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2012 – 2013)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lineRule="auto"/>
        <w:jc w:val="both"/>
        <w:rPr>
          <w:b w:val="0"/>
          <w:bCs w:val="0"/>
          <w:i w:val="1"/>
          <w:iCs w:val="1"/>
          <w:smallCaps w:val="0"/>
          <w:color w:val="000000"/>
        </w:rPr>
      </w:pPr>
      <w:r w:rsidDel="00000000" w:rsidR="00000000" w:rsidRPr="00000000">
        <w:rPr>
          <w:b w:val="0"/>
          <w:bCs w:val="0"/>
          <w:rtl w:val="0"/>
        </w:rPr>
        <w:t xml:space="preserve">CHARLES SCHWAB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– </w:t>
      </w:r>
      <w:r w:rsidDel="00000000" w:rsidR="00000000" w:rsidRPr="00000000">
        <w:rPr>
          <w:b w:val="0"/>
          <w:bCs w:val="0"/>
          <w:i w:val="1"/>
          <w:iCs w:val="1"/>
          <w:smallCaps w:val="0"/>
          <w:color w:val="000000"/>
          <w:rtl w:val="0"/>
        </w:rPr>
        <w:t xml:space="preserve">Senior Specialist, Equities and Options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2008 – 2011)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2a7b89" w:space="1" w:sz="4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MBA, George Washington University</w:t>
        <w:br w:type="textWrapping"/>
        <w:t xml:space="preserve">BA Psychology, University of Colorado Denver</w:t>
      </w:r>
    </w:p>
    <w:p w:rsidR="00000000" w:rsidDel="00000000" w:rsidP="00000000" w:rsidRDefault="00000000" w:rsidRPr="00000000" w14:paraId="00000023">
      <w:pPr>
        <w:pStyle w:val="Heading1"/>
        <w:pBdr>
          <w:bottom w:color="2a7b89" w:space="1" w:sz="4" w:val="single"/>
        </w:pBdr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24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Roadmap &amp; P&amp;L ownership | 0→1 product creation | Product-led growth (PLG) | Product discovery &amp; validation | User &amp; market research | SEO | Metrics &amp; KPI ownership | Acquisition, onboarding, activation &amp; retention | Experimentation &amp; A/B testing | Executive communication &amp; influence | Technical product management | AI product &amp; engineering workflows | Cross-functional leadership | UX | UI | Design</w:t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288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bCs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bCs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ind w:left="-100" w:firstLine="0"/>
    </w:pPr>
    <w:rPr>
      <w:color w:val="2a7b89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2a7b8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athan-hamilton-8492456/" TargetMode="External"/><Relationship Id="rId7" Type="http://schemas.openxmlformats.org/officeDocument/2006/relationships/hyperlink" Target="https://nathanhamilton-p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