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2a7b89"/>
          <w:sz w:val="24"/>
          <w:szCs w:val="24"/>
          <w:rtl w:val="0"/>
        </w:rPr>
        <w:t xml:space="preserve">NATHAN HAMILTON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|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720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-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289-1839 | nathanhamilton82@gmail.com | </w:t>
      </w:r>
      <w:hyperlink r:id="rId6">
        <w:r w:rsidDel="00000000" w:rsidR="00000000" w:rsidRPr="00000000">
          <w:rPr>
            <w:i w:val="0"/>
            <w:iCs w:val="0"/>
            <w:smallCaps w:val="0"/>
            <w:strike w:val="0"/>
            <w:color w:val="2a7b89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LinkedIn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404040"/>
          <w:sz w:val="24"/>
          <w:szCs w:val="24"/>
          <w:u w:val="none"/>
          <w:shd w:fill="auto" w:val="clear"/>
          <w:vertAlign w:val="baseline"/>
          <w:rtl w:val="0"/>
        </w:rPr>
        <w:t xml:space="preserve"> | </w:t>
      </w:r>
      <w:hyperlink r:id="rId7">
        <w:r w:rsidDel="00000000" w:rsidR="00000000" w:rsidRPr="00000000">
          <w:rPr>
            <w:i w:val="0"/>
            <w:iCs w:val="0"/>
            <w:smallCaps w:val="0"/>
            <w:strike w:val="0"/>
            <w:color w:val="2a7b89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AI R</w:t>
        </w:r>
      </w:hyperlink>
      <w:hyperlink r:id="rId8">
        <w:r w:rsidDel="00000000" w:rsidR="00000000" w:rsidRPr="00000000">
          <w:rPr>
            <w:color w:val="2a7b89"/>
            <w:sz w:val="24"/>
            <w:szCs w:val="24"/>
            <w:u w:val="single"/>
            <w:rtl w:val="0"/>
          </w:rPr>
          <w:t xml:space="preserve">ole Fit Assessor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spacing w:before="0" w:lineRule="auto"/>
        <w:rPr>
          <w:color w:val="000000"/>
          <w:sz w:val="24"/>
          <w:szCs w:val="24"/>
        </w:rPr>
      </w:pPr>
      <w:bookmarkStart w:colFirst="0" w:colLast="0" w:name="_pmvmgviyzfeh" w:id="0"/>
      <w:bookmarkEnd w:id="0"/>
      <w:r w:rsidDel="00000000" w:rsidR="00000000" w:rsidRPr="00000000">
        <w:rPr>
          <w:smallCaps w:val="0"/>
          <w:color w:val="000000"/>
          <w:rtl w:val="0"/>
        </w:rPr>
        <w:t xml:space="preserve">9-figure product creator, acquisition to exit as a founder, with GM range in between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120" w:lineRule="auto"/>
        <w:ind w:left="36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Incubated a 0-to-1 fintech product that scaled to $100M revenue, leading the product vision with P&amp;L ownership, resulting in a xx% increase in the enterprise valuation.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0" w:beforeAutospacing="0" w:lineRule="auto"/>
        <w:ind w:left="360" w:hanging="360"/>
        <w:rPr>
          <w:color w:val="000000"/>
          <w:sz w:val="24"/>
          <w:szCs w:val="24"/>
          <w:u w:val="none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Acquired an investing analytics SaaS as a founder, executing a product-led turnaround to improve trust, activation, retention, and monetization (+119% LTV, 11% to 5% churn, 28% to 73% trial conversion) in under a year. 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before="0" w:beforeAutospacing="0" w:lineRule="auto"/>
        <w:ind w:left="360" w:hanging="360"/>
        <w:rPr>
          <w:color w:val="000000"/>
          <w:sz w:val="24"/>
          <w:szCs w:val="24"/>
          <w:u w:val="none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Equally comfortable with 0-to-1 vision, 1-to-100 scale, shipping AI in regulated spaces, and the full-stack product work in between.</w:t>
      </w:r>
    </w:p>
    <w:p w:rsidR="00000000" w:rsidDel="00000000" w:rsidP="00000000" w:rsidRDefault="00000000" w:rsidRPr="00000000" w14:paraId="00000006">
      <w:pPr>
        <w:pStyle w:val="Heading1"/>
        <w:pBdr>
          <w:bottom w:color="2a7b89" w:space="1" w:sz="4" w:val="single"/>
        </w:pBdr>
        <w:rPr/>
      </w:pPr>
      <w:bookmarkStart w:colFirst="0" w:colLast="0" w:name="_ncs9sem2xrzk" w:id="1"/>
      <w:bookmarkEnd w:id="1"/>
      <w:r w:rsidDel="00000000" w:rsidR="00000000" w:rsidRPr="00000000">
        <w:rPr>
          <w:rtl w:val="0"/>
        </w:rPr>
        <w:t xml:space="preserve">EXPLORATORY PROJECTS</w:t>
      </w:r>
    </w:p>
    <w:p w:rsidR="00000000" w:rsidDel="00000000" w:rsidP="00000000" w:rsidRDefault="00000000" w:rsidRPr="00000000" w14:paraId="00000007">
      <w:pPr>
        <w:spacing w:after="0" w:lineRule="auto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Conversational AI &amp; evals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Built a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personal finance</w:t>
      </w:r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 AI cop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ilot</w:t>
      </w:r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, plus an eval and observability infrastructure to compare LLM models on accuracy, policy/red-team refusals, estimated cost, and latency. (</w:t>
      </w:r>
      <w:hyperlink r:id="rId9">
        <w:r w:rsidDel="00000000" w:rsidR="00000000" w:rsidRPr="00000000">
          <w:rPr>
            <w:smallCaps w:val="0"/>
            <w:color w:val="1155cc"/>
            <w:sz w:val="24"/>
            <w:szCs w:val="24"/>
            <w:u w:val="single"/>
            <w:rtl w:val="0"/>
          </w:rPr>
          <w:t xml:space="preserve">Github</w:t>
        </w:r>
      </w:hyperlink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smallCaps w:val="0"/>
            <w:color w:val="1155cc"/>
            <w:sz w:val="24"/>
            <w:szCs w:val="24"/>
            <w:u w:val="single"/>
            <w:rtl w:val="0"/>
          </w:rPr>
          <w:t xml:space="preserve">App</w:t>
        </w:r>
      </w:hyperlink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08">
      <w:pPr>
        <w:spacing w:after="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Habit formation golf analytics app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– </w:t>
      </w:r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Built an iOS/WatchOS conversational AI coaching and analytics app that analyzes golfer shot data, improves habits, and provides personalized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insights</w:t>
      </w:r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 for lowering scores. (</w:t>
      </w:r>
      <w:hyperlink r:id="rId11">
        <w:r w:rsidDel="00000000" w:rsidR="00000000" w:rsidRPr="00000000">
          <w:rPr>
            <w:smallCaps w:val="0"/>
            <w:color w:val="1155cc"/>
            <w:sz w:val="24"/>
            <w:szCs w:val="24"/>
            <w:u w:val="single"/>
            <w:rtl w:val="0"/>
          </w:rPr>
          <w:t xml:space="preserve">Github</w:t>
        </w:r>
      </w:hyperlink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pBdr>
          <w:bottom w:color="2a7b89" w:space="1" w:sz="4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A">
      <w:pPr>
        <w:pStyle w:val="Heading2"/>
        <w:rPr>
          <w:b w:val="0"/>
          <w:bCs w:val="0"/>
          <w:i w:val="1"/>
          <w:iCs w:val="1"/>
        </w:rPr>
      </w:pPr>
      <w:r w:rsidDel="00000000" w:rsidR="00000000" w:rsidRPr="00000000">
        <w:rPr>
          <w:b w:val="0"/>
          <w:bCs w:val="0"/>
          <w:rtl w:val="0"/>
        </w:rPr>
        <w:t xml:space="preserve">DIVIDEND WATCH (NH82 MEDIA) – </w:t>
      </w:r>
      <w:r w:rsidDel="00000000" w:rsidR="00000000" w:rsidRPr="00000000">
        <w:rPr>
          <w:b w:val="0"/>
          <w:bCs w:val="0"/>
          <w:i w:val="1"/>
          <w:iCs w:val="1"/>
          <w:smallCaps w:val="0"/>
          <w:color w:val="000000"/>
          <w:rtl w:val="0"/>
        </w:rPr>
        <w:t xml:space="preserve">Head of Product &amp; Growth</w:t>
      </w:r>
      <w:r w:rsidDel="00000000" w:rsidR="00000000" w:rsidRPr="00000000">
        <w:rPr>
          <w:b w:val="0"/>
          <w:bCs w:val="0"/>
          <w:i w:val="1"/>
          <w:iCs w:val="1"/>
          <w:color w:val="000000"/>
          <w:rtl w:val="0"/>
        </w:rPr>
        <w:t xml:space="preserve"> </w:t>
      </w:r>
      <w:r w:rsidDel="00000000" w:rsidR="00000000" w:rsidRPr="00000000">
        <w:rPr>
          <w:b w:val="0"/>
          <w:bCs w:val="0"/>
          <w:i w:val="1"/>
          <w:iCs w:val="1"/>
          <w:smallCaps w:val="0"/>
          <w:color w:val="000000"/>
          <w:rtl w:val="0"/>
        </w:rPr>
        <w:t xml:space="preserve">/ Founder</w:t>
      </w:r>
      <w:r w:rsidDel="00000000" w:rsidR="00000000" w:rsidRPr="00000000">
        <w:rPr>
          <w:b w:val="0"/>
          <w:bCs w:val="0"/>
          <w:i w:val="1"/>
          <w:iCs w:val="1"/>
          <w:rtl w:val="0"/>
        </w:rPr>
        <w:tab/>
        <w:t xml:space="preserve">                               2022 - 2026</w:t>
      </w:r>
    </w:p>
    <w:p w:rsidR="00000000" w:rsidDel="00000000" w:rsidP="00000000" w:rsidRDefault="00000000" w:rsidRPr="00000000" w14:paraId="0000000B">
      <w:pPr>
        <w:pStyle w:val="Heading2"/>
        <w:spacing w:before="0" w:lineRule="auto"/>
        <w:rPr>
          <w:smallCaps w:val="0"/>
          <w:color w:val="000000"/>
        </w:rPr>
      </w:pPr>
      <w:r w:rsidDel="00000000" w:rsidR="00000000" w:rsidRPr="00000000">
        <w:rPr>
          <w:smallCaps w:val="0"/>
          <w:color w:val="000000"/>
          <w:rtl w:val="0"/>
        </w:rPr>
        <w:t xml:space="preserve">Lifecycle product leadership, product-led growth (activation, retention, pricing)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Acquired an investing SaaS with a 1-star rating that drifted from its ICP. Took full P&amp;L ownership and refocused the product around the core user — now consistently rated 5 stars with 39,000 users.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Rationalized a feature portfolio spanning 5 net-new builds (shipped 8 full-cycle features, sunset 3), sequenced around ICP re-engagement, leveraging user surveys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&amp;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interviews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and market research.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Defined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product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roadmap spanning 3 stakeholder groups, delivering an 18-month turnaround in under 12 months — 50% faster than forecasted and leading to a profitable exit.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lineRule="auto"/>
        <w:ind w:left="36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Increased trial conversion from 28% to 73% diagnosing pain points and drop offs through user surveys, analytics, and UX audits. Rebuilt onboarding flows around TTV and product reliability.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lineRule="auto"/>
        <w:ind w:left="36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Identified key 0 to 90-day retention levers and reduced churn from 11% to 5% partnering with engineering to prioritize data accuracy, API reliability, and user-requested feature updates.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lineRule="auto"/>
        <w:ind w:left="36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Identified pricing and feature portfolio opportunities, sequencing Pro tier feature releases and simplifying pricing to raise annual plan adoption from 40% to 85%, driving 119% LTV growth.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before="0" w:lineRule="auto"/>
        <w:rPr>
          <w:smallCaps w:val="0"/>
          <w:color w:val="000000"/>
        </w:rPr>
      </w:pPr>
      <w:bookmarkStart w:colFirst="0" w:colLast="0" w:name="_z78tr0sjo82r" w:id="2"/>
      <w:bookmarkEnd w:id="2"/>
      <w:r w:rsidDel="00000000" w:rsidR="00000000" w:rsidRPr="00000000">
        <w:rPr>
          <w:smallCaps w:val="0"/>
          <w:color w:val="000000"/>
          <w:rtl w:val="0"/>
        </w:rPr>
        <w:t xml:space="preserve">Shipped AI (conversational AI, evals &amp; observability, AI engineering)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lineRule="auto"/>
        <w:ind w:left="36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Owned product lifecycle for a Claude-powered dividend investing copilot, including system prompt engineering, guardrail design for regulatory compliance, evals strategy, and direct API integration.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lineRule="auto"/>
        <w:ind w:left="36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Owned product lifecycle for AI-powered PDF portfolio import feature, using LLM document extraction to compress TTV to 2 minutes (80% improvement). Ran model training and golden dataset evals.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36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Accelerated engineering velocity shipping 15+ lifecycle product updates leveraging AI-assisted engineering workflows (Cursor, Claude Code, Figma).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0" w:lineRule="auto"/>
        <w:rPr>
          <w:b w:val="0"/>
          <w:bCs w:val="0"/>
          <w:i w:val="1"/>
          <w:iCs w:val="1"/>
          <w:smallCaps w:val="0"/>
          <w:color w:val="000000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THE MOTLEY FOOL – </w:t>
      </w:r>
      <w:r w:rsidDel="00000000" w:rsidR="00000000" w:rsidRPr="00000000">
        <w:rPr>
          <w:b w:val="0"/>
          <w:bCs w:val="0"/>
          <w:i w:val="1"/>
          <w:iCs w:val="1"/>
          <w:smallCaps w:val="0"/>
          <w:color w:val="000000"/>
          <w:rtl w:val="0"/>
        </w:rPr>
        <w:t xml:space="preserve">Director, Product &amp; Growth                                    </w:t>
      </w:r>
      <w:r w:rsidDel="00000000" w:rsidR="00000000" w:rsidRPr="00000000">
        <w:rPr>
          <w:b w:val="0"/>
          <w:bCs w:val="0"/>
          <w:i w:val="1"/>
          <w:iCs w:val="1"/>
          <w:color w:val="000000"/>
          <w:rtl w:val="0"/>
        </w:rPr>
        <w:t xml:space="preserve">     </w:t>
        <w:tab/>
        <w:t xml:space="preserve">             </w:t>
        <w:tab/>
        <w:t xml:space="preserve">                               2015 –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before="0" w:lineRule="auto"/>
        <w:rPr>
          <w:smallCaps w:val="0"/>
          <w:color w:val="000000"/>
        </w:rPr>
      </w:pPr>
      <w:r w:rsidDel="00000000" w:rsidR="00000000" w:rsidRPr="00000000">
        <w:rPr>
          <w:smallCaps w:val="0"/>
          <w:color w:val="000000"/>
          <w:rtl w:val="0"/>
        </w:rPr>
        <w:t xml:space="preserve">0-to-1 product leadership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Incubated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0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-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-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consumer finance product that scaled to $100M revenue and a ~35-person organization by helping users make confident, trusted money decisions.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Secured $5M internal seed investment using a 50,000-respondent user research survey to sequence credit and banking as launch verticals, shape core UX, and build the momentum that won CEO and cross-functional buy-in on the product vision and to reprioritize resources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toward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the MVP.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Owned the product roadmap across 6 product verticals (credit cards, banking, mortgage, investing, insurance, personal loans), aligning 7 cross-functional teams behind a shared product vision.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Led product rationalization of two absorbed business lines, recommending sunset of ~$6M annual revenue based on ICP misalignment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spacing w:before="0" w:lineRule="auto"/>
        <w:rPr>
          <w:color w:val="000000"/>
          <w:sz w:val="24"/>
          <w:szCs w:val="24"/>
        </w:rPr>
      </w:pPr>
      <w:bookmarkStart w:colFirst="0" w:colLast="0" w:name="_zgiw2efu3vi0" w:id="3"/>
      <w:bookmarkEnd w:id="3"/>
      <w:r w:rsidDel="00000000" w:rsidR="00000000" w:rsidRPr="00000000">
        <w:rPr>
          <w:smallCaps w:val="0"/>
          <w:color w:val="000000"/>
          <w:rtl w:val="0"/>
        </w:rPr>
        <w:t xml:space="preserve">GTM, organic acquisition, experimentation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lineRule="auto"/>
        <w:ind w:left="36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the SEO function from zero. Conceived the strategy and led team through 1-to-100 stage to 5M MAUs and $7.2M revenue, capturing #1 rankings in high-competition personal finance categories.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lineRule="auto"/>
        <w:ind w:left="36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Launched 8+ paid acquisition channels (email, display, PPC, social), scaling to a $50M+ annual budget. Owned lifecycle funnel performance and the platform infrastructure that powered it, including a custom CMS, reporting systems, attribution modeling, and A/B testing infrastructure.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lineRule="auto"/>
        <w:ind w:left="36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Optimized post-launch UX through behavioral analysis, usability interviews, and A/B testing, focused on information hierarchy and TTV, targeting 20%+ lift per experiment.</w:t>
      </w:r>
    </w:p>
    <w:p w:rsidR="00000000" w:rsidDel="00000000" w:rsidP="00000000" w:rsidRDefault="00000000" w:rsidRPr="00000000" w14:paraId="00000022">
      <w:pPr>
        <w:spacing w:after="0" w:lineRule="auto"/>
        <w:ind w:left="720" w:firstLine="0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spacing w:before="0" w:lineRule="auto"/>
        <w:rPr>
          <w:color w:val="000000"/>
          <w:sz w:val="24"/>
          <w:szCs w:val="24"/>
        </w:rPr>
      </w:pPr>
      <w:bookmarkStart w:colFirst="0" w:colLast="0" w:name="_vcprt1tsvbf6" w:id="4"/>
      <w:bookmarkEnd w:id="4"/>
      <w:r w:rsidDel="00000000" w:rsidR="00000000" w:rsidRPr="00000000">
        <w:rPr>
          <w:smallCaps w:val="0"/>
          <w:color w:val="000000"/>
          <w:rtl w:val="0"/>
        </w:rPr>
        <w:t xml:space="preserve">Team leadership, cross-functional orchestration/influence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lineRule="auto"/>
        <w:ind w:left="36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Recruited and built a 20-person team (3 product leads, 6 GTM strategists, 1 compliance lead, 10 contractors), directing cross-functional partnership with engineering, data science, and design to drive alignment and velocity behind product vision.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lineRule="auto"/>
        <w:ind w:left="36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Targeted coaching accelerated 3 direct reports from IC to people-management roles in less than 12 months.</w:t>
      </w:r>
    </w:p>
    <w:p w:rsidR="00000000" w:rsidDel="00000000" w:rsidP="00000000" w:rsidRDefault="00000000" w:rsidRPr="00000000" w14:paraId="00000026">
      <w:pPr>
        <w:pStyle w:val="Heading1"/>
        <w:pBdr>
          <w:bottom w:color="2a7b89" w:space="1" w:sz="4" w:val="single"/>
        </w:pBdr>
        <w:rPr/>
      </w:pPr>
      <w:bookmarkStart w:colFirst="0" w:colLast="0" w:name="_x8h1yu9we3ya" w:id="5"/>
      <w:bookmarkEnd w:id="5"/>
      <w:r w:rsidDel="00000000" w:rsidR="00000000" w:rsidRPr="00000000">
        <w:rPr>
          <w:rtl w:val="0"/>
        </w:rPr>
        <w:t xml:space="preserve">EARLY CAREER</w:t>
      </w:r>
    </w:p>
    <w:p w:rsidR="00000000" w:rsidDel="00000000" w:rsidP="00000000" w:rsidRDefault="00000000" w:rsidRPr="00000000" w14:paraId="00000027">
      <w:pPr>
        <w:pStyle w:val="Heading2"/>
        <w:spacing w:after="0" w:lineRule="auto"/>
        <w:rPr>
          <w:b w:val="0"/>
          <w:bCs w:val="0"/>
          <w:i w:val="1"/>
          <w:iCs w:val="1"/>
          <w:smallCaps w:val="0"/>
          <w:color w:val="000000"/>
        </w:rPr>
      </w:pPr>
      <w:bookmarkStart w:colFirst="0" w:colLast="0" w:name="_bzpwe43xphwa" w:id="6"/>
      <w:bookmarkEnd w:id="6"/>
      <w:r w:rsidDel="00000000" w:rsidR="00000000" w:rsidRPr="00000000">
        <w:rPr>
          <w:b w:val="0"/>
          <w:bCs w:val="0"/>
          <w:color w:val="000000"/>
          <w:rtl w:val="0"/>
        </w:rPr>
        <w:t xml:space="preserve">THE MOTLEY FOOL – </w:t>
      </w:r>
      <w:r w:rsidDel="00000000" w:rsidR="00000000" w:rsidRPr="00000000">
        <w:rPr>
          <w:b w:val="0"/>
          <w:bCs w:val="0"/>
          <w:i w:val="1"/>
          <w:iCs w:val="1"/>
          <w:smallCaps w:val="0"/>
          <w:color w:val="000000"/>
          <w:rtl w:val="0"/>
        </w:rPr>
        <w:t xml:space="preserve">Director, International Growth Marketing (2015), Growth Marketing Manager (2014 - 2015), Editorial Lead (2014)</w:t>
      </w:r>
    </w:p>
    <w:p w:rsidR="00000000" w:rsidDel="00000000" w:rsidP="00000000" w:rsidRDefault="00000000" w:rsidRPr="00000000" w14:paraId="00000028">
      <w:pPr>
        <w:pStyle w:val="Heading2"/>
        <w:spacing w:after="0" w:before="0" w:lineRule="auto"/>
        <w:jc w:val="both"/>
        <w:rPr>
          <w:b w:val="0"/>
          <w:bCs w:val="0"/>
          <w:i w:val="1"/>
          <w:iCs w:val="1"/>
          <w:smallCaps w:val="0"/>
          <w:color w:val="000000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TAMRO CAPITAL – </w:t>
      </w:r>
      <w:r w:rsidDel="00000000" w:rsidR="00000000" w:rsidRPr="00000000">
        <w:rPr>
          <w:b w:val="0"/>
          <w:bCs w:val="0"/>
          <w:i w:val="1"/>
          <w:iCs w:val="1"/>
          <w:smallCaps w:val="0"/>
          <w:color w:val="000000"/>
          <w:rtl w:val="0"/>
        </w:rPr>
        <w:t xml:space="preserve">Equity Research Intern (2013)</w:t>
      </w:r>
    </w:p>
    <w:p w:rsidR="00000000" w:rsidDel="00000000" w:rsidP="00000000" w:rsidRDefault="00000000" w:rsidRPr="00000000" w14:paraId="00000029">
      <w:pPr>
        <w:pStyle w:val="Heading2"/>
        <w:spacing w:after="0" w:lineRule="auto"/>
        <w:jc w:val="both"/>
        <w:rPr>
          <w:b w:val="0"/>
          <w:bCs w:val="0"/>
          <w:i w:val="1"/>
          <w:iCs w:val="1"/>
          <w:smallCaps w:val="0"/>
          <w:color w:val="000000"/>
        </w:rPr>
      </w:pPr>
      <w:r w:rsidDel="00000000" w:rsidR="00000000" w:rsidRPr="00000000">
        <w:rPr>
          <w:b w:val="0"/>
          <w:bCs w:val="0"/>
          <w:rtl w:val="0"/>
        </w:rPr>
        <w:t xml:space="preserve">SMITHSONIAN ENDOWMENT – </w:t>
      </w:r>
      <w:r w:rsidDel="00000000" w:rsidR="00000000" w:rsidRPr="00000000">
        <w:rPr>
          <w:b w:val="0"/>
          <w:bCs w:val="0"/>
          <w:i w:val="1"/>
          <w:iCs w:val="1"/>
          <w:smallCaps w:val="0"/>
          <w:color w:val="000000"/>
          <w:rtl w:val="0"/>
        </w:rPr>
        <w:t xml:space="preserve">Hedge Fund Research Analyst (</w:t>
      </w:r>
      <w:r w:rsidDel="00000000" w:rsidR="00000000" w:rsidRPr="00000000">
        <w:rPr>
          <w:b w:val="0"/>
          <w:bCs w:val="0"/>
          <w:i w:val="1"/>
          <w:iCs w:val="1"/>
          <w:color w:val="000000"/>
          <w:rtl w:val="0"/>
        </w:rPr>
        <w:t xml:space="preserve">2012 – 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after="0" w:lineRule="auto"/>
        <w:jc w:val="both"/>
        <w:rPr/>
      </w:pPr>
      <w:r w:rsidDel="00000000" w:rsidR="00000000" w:rsidRPr="00000000">
        <w:rPr>
          <w:b w:val="0"/>
          <w:bCs w:val="0"/>
          <w:rtl w:val="0"/>
        </w:rPr>
        <w:t xml:space="preserve">CHARLES SCHWAB</w:t>
      </w:r>
      <w:r w:rsidDel="00000000" w:rsidR="00000000" w:rsidRPr="00000000">
        <w:rPr>
          <w:b w:val="0"/>
          <w:bCs w:val="0"/>
          <w:color w:val="000000"/>
          <w:rtl w:val="0"/>
        </w:rPr>
        <w:t xml:space="preserve"> – </w:t>
      </w:r>
      <w:r w:rsidDel="00000000" w:rsidR="00000000" w:rsidRPr="00000000">
        <w:rPr>
          <w:b w:val="0"/>
          <w:bCs w:val="0"/>
          <w:i w:val="1"/>
          <w:iCs w:val="1"/>
          <w:smallCaps w:val="0"/>
          <w:color w:val="000000"/>
          <w:rtl w:val="0"/>
        </w:rPr>
        <w:t xml:space="preserve">Senior Specialist, Equities and Options Trading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 (</w:t>
      </w:r>
      <w:r w:rsidDel="00000000" w:rsidR="00000000" w:rsidRPr="00000000">
        <w:rPr>
          <w:b w:val="0"/>
          <w:bCs w:val="0"/>
          <w:i w:val="1"/>
          <w:iCs w:val="1"/>
          <w:color w:val="000000"/>
          <w:rtl w:val="0"/>
        </w:rPr>
        <w:t xml:space="preserve">2008 – 2011)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pBdr>
          <w:bottom w:color="2a7b89" w:space="1" w:sz="4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C">
      <w:pPr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MBA, George Washington University</w:t>
        <w:br w:type="textWrapping"/>
        <w:t xml:space="preserve">BA Psychology, University of Colorado Denver</w:t>
      </w:r>
    </w:p>
    <w:p w:rsidR="00000000" w:rsidDel="00000000" w:rsidP="00000000" w:rsidRDefault="00000000" w:rsidRPr="00000000" w14:paraId="0000002D">
      <w:pPr>
        <w:pStyle w:val="Heading1"/>
        <w:pBdr>
          <w:bottom w:color="2a7b89" w:space="1" w:sz="4" w:val="single"/>
        </w:pBdr>
        <w:rPr/>
      </w:pPr>
      <w:r w:rsidDel="00000000" w:rsidR="00000000" w:rsidRPr="00000000">
        <w:rPr>
          <w:rtl w:val="0"/>
        </w:rPr>
        <w:t xml:space="preserve">CORE SKILLS</w:t>
      </w:r>
    </w:p>
    <w:p w:rsidR="00000000" w:rsidDel="00000000" w:rsidP="00000000" w:rsidRDefault="00000000" w:rsidRPr="00000000" w14:paraId="0000002E">
      <w:pPr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Roadmap &amp; P&amp;L ownership | 0-to-1 product | Product-led growth (PLG) | Product discovery &amp; validation | User &amp; market research | SEO | Metrics &amp; KPI ownership | Acquisition, onboarding, activation &amp; retention | Experimentation &amp; A/B testing | Executive communication &amp; influence | AI product &amp; engineering workflows | Cross-functional leadership | UX | UI | Design | LLM model evals &amp; observability</w:t>
      </w:r>
    </w:p>
    <w:sectPr>
      <w:pgSz w:h="15840" w:w="12240" w:orient="portrait"/>
      <w:pgMar w:bottom="720" w:top="720" w:left="720" w:right="720" w:header="288" w:footer="14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color w:val="404040"/>
        <w:sz w:val="22"/>
        <w:szCs w:val="22"/>
        <w:lang w:val="en"/>
      </w:rPr>
    </w:rPrDefault>
    <w:pPrDefault>
      <w:pPr>
        <w:spacing w:after="24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00" w:before="320" w:lineRule="auto"/>
    </w:pPr>
    <w:rPr>
      <w:rFonts w:ascii="Cambria" w:cs="Cambria" w:eastAsia="Cambria" w:hAnsi="Cambria"/>
      <w:b w:val="1"/>
      <w:bCs w:val="1"/>
      <w:color w:val="2a7b89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60" w:lineRule="auto"/>
    </w:pPr>
    <w:rPr>
      <w:rFonts w:ascii="Cambria" w:cs="Cambria" w:eastAsia="Cambria" w:hAnsi="Cambria"/>
      <w:b w:val="1"/>
      <w:bCs w:val="1"/>
      <w:smallCaps w:val="1"/>
      <w:color w:val="262626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lineRule="auto"/>
      <w:ind w:left="-100" w:firstLine="0"/>
    </w:pPr>
    <w:rPr>
      <w:color w:val="2a7b89"/>
      <w:sz w:val="40"/>
      <w:szCs w:val="40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2a7b89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120" w:lineRule="auto"/>
    </w:pPr>
    <w:rPr>
      <w:rFonts w:ascii="Cambria" w:cs="Cambria" w:eastAsia="Cambria" w:hAnsi="Cambria"/>
      <w:color w:val="2a7b89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itsnathanham/GolfLab" TargetMode="External"/><Relationship Id="rId10" Type="http://schemas.openxmlformats.org/officeDocument/2006/relationships/hyperlink" Target="https://household-finance-copilot-inky.vercel.app/" TargetMode="External"/><Relationship Id="rId9" Type="http://schemas.openxmlformats.org/officeDocument/2006/relationships/hyperlink" Target="https://github.com/itsnathanham/household-finance-copilot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nathan-hamilton-8492456/" TargetMode="External"/><Relationship Id="rId7" Type="http://schemas.openxmlformats.org/officeDocument/2006/relationships/hyperlink" Target="https://nathanhamilton-pm.com/" TargetMode="External"/><Relationship Id="rId8" Type="http://schemas.openxmlformats.org/officeDocument/2006/relationships/hyperlink" Target="https://nathanhamilton-pm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>MediaServiceImageTags</vt:lpwstr>
  </property>
</Properties>
</file>