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无锡太湖学院与苏州智立方教育科技有限公司国际本硕项目合作框架协议"/>
      <w:r>
        <w:t xml:space="preserve">无锡太湖学院与苏州智立方教育科技有限公司国际本硕项目合作框架协议</w:t>
      </w:r>
      <w:bookmarkEnd w:id="20"/>
    </w:p>
    <w:p>
      <w:pPr>
        <w:pStyle w:val="FirstParagraph"/>
      </w:pPr>
      <w:r>
        <w:rPr>
          <w:b/>
        </w:rPr>
        <w:t xml:space="preserve">甲方：</w:t>
      </w:r>
      <w:r>
        <w:t xml:space="preserve"> </w:t>
      </w:r>
      <w:r>
        <w:t xml:space="preserve">无锡太湖学院</w:t>
      </w:r>
    </w:p>
    <w:p>
      <w:pPr>
        <w:pStyle w:val="BodyText"/>
      </w:pPr>
      <w:r>
        <w:rPr>
          <w:b/>
        </w:rPr>
        <w:t xml:space="preserve">乙方：</w:t>
      </w:r>
      <w:r>
        <w:t xml:space="preserve"> </w:t>
      </w:r>
      <w:r>
        <w:t xml:space="preserve">苏州智立方教育科技有限公司</w:t>
      </w:r>
    </w:p>
    <w:p>
      <w:pPr>
        <w:pStyle w:val="BodyText"/>
      </w:pPr>
      <w:r>
        <w:t xml:space="preserve">鉴于：</w:t>
      </w:r>
    </w:p>
    <w:p>
      <w:pPr>
        <w:numPr>
          <w:ilvl w:val="0"/>
          <w:numId w:val="1001"/>
        </w:numPr>
        <w:pStyle w:val="Compact"/>
      </w:pPr>
      <w:r>
        <w:t xml:space="preserve">甲方系经教育主管部门批准设立的全日制普通本科高校，具备相应的办学资质、教学场地、教学设施与学生管理体系；</w:t>
      </w:r>
    </w:p>
    <w:p>
      <w:pPr>
        <w:numPr>
          <w:ilvl w:val="0"/>
          <w:numId w:val="1001"/>
        </w:numPr>
        <w:pStyle w:val="Compact"/>
      </w:pPr>
      <w:r>
        <w:t xml:space="preserve">乙方系深耕国际教育领域的综合性教育服务机构，在国际留学项目的招生组织、教学实施、国外院校对接及留学申请服务等方面具备成熟经验与全链条服务能力；</w:t>
      </w:r>
    </w:p>
    <w:p>
      <w:pPr>
        <w:numPr>
          <w:ilvl w:val="0"/>
          <w:numId w:val="1001"/>
        </w:numPr>
        <w:pStyle w:val="Compact"/>
      </w:pPr>
      <w:r>
        <w:t xml:space="preserve">双方本着平等自愿、优势互补、合作共赢的原则，经友好协商，就共同开展国际本硕项目（以下简称</w:t>
      </w:r>
      <w:r>
        <w:t xml:space="preserve">“</w:t>
      </w:r>
      <w:r>
        <w:t xml:space="preserve">本项目</w:t>
      </w:r>
      <w:r>
        <w:t xml:space="preserve">”</w:t>
      </w:r>
      <w:r>
        <w:t xml:space="preserve">）达成如下框架协议（以下简称</w:t>
      </w:r>
      <w:r>
        <w:t xml:space="preserve">“</w:t>
      </w:r>
      <w:r>
        <w:t xml:space="preserve">本协议</w:t>
      </w:r>
      <w:r>
        <w:t xml:space="preserve">”</w:t>
      </w:r>
      <w:r>
        <w:t xml:space="preserve">）：</w:t>
      </w:r>
    </w:p>
    <w:p>
      <w:pPr>
        <w:pStyle w:val="Heading2"/>
      </w:pPr>
      <w:bookmarkStart w:id="21" w:name="第一条-合作宗旨"/>
      <w:r>
        <w:t xml:space="preserve">第一条　合作宗旨</w:t>
      </w:r>
      <w:bookmarkEnd w:id="21"/>
    </w:p>
    <w:p>
      <w:pPr>
        <w:pStyle w:val="FirstParagraph"/>
      </w:pPr>
      <w:r>
        <w:t xml:space="preserve">双方发挥各自资源优势，共同打造</w:t>
      </w:r>
      <w:r>
        <w:t xml:space="preserve">“</w:t>
      </w:r>
      <w:r>
        <w:t xml:space="preserve">国内+国外</w:t>
      </w:r>
      <w:r>
        <w:t xml:space="preserve">”</w:t>
      </w:r>
      <w:r>
        <w:t xml:space="preserve">分段培养的国际升学通道，为学生提供语言强化、学术预备、专业基础与留学衔接的一体化培养服务，帮助学生以合规学术身份完成学历提升与海外深造，实现学历提升与国际化发展的双重目标。</w:t>
      </w:r>
    </w:p>
    <w:p>
      <w:pPr>
        <w:pStyle w:val="Heading2"/>
      </w:pPr>
      <w:bookmarkStart w:id="22" w:name="第二条-合作内容与培养模式"/>
      <w:r>
        <w:t xml:space="preserve">第二条　合作内容与培养模式</w:t>
      </w:r>
      <w:bookmarkEnd w:id="22"/>
    </w:p>
    <w:p>
      <w:pPr>
        <w:pStyle w:val="FirstParagraph"/>
      </w:pPr>
      <w:r>
        <w:t xml:space="preserve">（一）本项目采用分段式培养体系：</w:t>
      </w:r>
    </w:p>
    <w:p>
      <w:pPr>
        <w:numPr>
          <w:ilvl w:val="0"/>
          <w:numId w:val="1002"/>
        </w:numPr>
        <w:pStyle w:val="Compact"/>
      </w:pPr>
      <w:r>
        <w:rPr>
          <w:b/>
        </w:rPr>
        <w:t xml:space="preserve">国内学习阶段（1—3 年）：</w:t>
      </w:r>
      <w:r>
        <w:t xml:space="preserve"> </w:t>
      </w:r>
      <w:r>
        <w:t xml:space="preserve">学生在甲方全日制学习国际留学课程及学历课程，按入学条件与升学目标分层实施语言强化、学术预备、专业基础三类模块教学；对符合条件的学生，由项目统一安排修读专科或本科层次的高等教育自学考试或学历继续教育，帮助学生取得相应的国内学历，夯实前置学历基础。</w:t>
      </w:r>
    </w:p>
    <w:p>
      <w:pPr>
        <w:numPr>
          <w:ilvl w:val="0"/>
          <w:numId w:val="1002"/>
        </w:numPr>
        <w:pStyle w:val="Compact"/>
      </w:pPr>
      <w:r>
        <w:rPr>
          <w:b/>
        </w:rPr>
        <w:t xml:space="preserve">国外学习阶段（1—4 年）：</w:t>
      </w:r>
      <w:r>
        <w:t xml:space="preserve"> </w:t>
      </w:r>
      <w:r>
        <w:t xml:space="preserve">完成国内阶段学习且成绩达标、符合国外院校入学要求的学生，可申请进入国外合作院校继续完成本科或硕士阶段专业课程学习；修满规定学分、成绩合格者，获得就读院校颁发的学士或硕士学位证书，回国后可依规向中国（教育部）留学服务中心申请学历学位认证。</w:t>
      </w:r>
    </w:p>
    <w:p>
      <w:pPr>
        <w:pStyle w:val="FirstParagraph"/>
      </w:pPr>
      <w:r>
        <w:t xml:space="preserve">（二）本项目按</w:t>
      </w:r>
      <w:r>
        <w:t xml:space="preserve">“</w:t>
      </w:r>
      <w:r>
        <w:t xml:space="preserve">夯实基础—预备衔接—出国深造</w:t>
      </w:r>
      <w:r>
        <w:t xml:space="preserve">”</w:t>
      </w:r>
      <w:r>
        <w:t xml:space="preserve">三个阶段递进实施：第一阶段（第 1—2 年）以自考或学历继续教育专科／本科段课程与雅思基础教学为主；第二阶段（第 2—3 年）按本科预科／硕士预科分方向培养，合格者获国外大学预科结业证书及预录取通知；第三阶段由项目制定个性化申请方案，推荐申请 1—3 所国外合作院校并协助办理签证与行前事宜。</w:t>
      </w:r>
    </w:p>
    <w:p>
      <w:pPr>
        <w:pStyle w:val="BodyText"/>
      </w:pPr>
      <w:r>
        <w:t xml:space="preserve">（三）合作院校范围、专业目录及培养方案以本协议附件一《合作国外高校一览表》及双方另行确认的文件为准；合作院校应为可获中国（教育部）留学服务中心认证的院校。</w:t>
      </w:r>
    </w:p>
    <w:p>
      <w:pPr>
        <w:pStyle w:val="Heading2"/>
      </w:pPr>
      <w:bookmarkStart w:id="23" w:name="第三条-合作专业与招生规模"/>
      <w:r>
        <w:t xml:space="preserve">第三条　合作专业与招生规模</w:t>
      </w:r>
      <w:bookmarkEnd w:id="23"/>
    </w:p>
    <w:p>
      <w:pPr>
        <w:pStyle w:val="FirstParagraph"/>
      </w:pPr>
      <w:r>
        <w:t xml:space="preserve">（一）合作专业涵盖商科类（金融、管理、会计、国际商务、市场营销、数据市场与分析）、工科类（计算机科学、软件工程、信息技术、机器人设计与开发、机械工程、电子电气、化学工程）、教育类（教育学、小学教育、心理学）及艺术类（视觉艺术、多媒体、大众传播、室内设计、广告）等方向，具体以当年度经双方确认的招生简章为准。</w:t>
      </w:r>
    </w:p>
    <w:p>
      <w:pPr>
        <w:pStyle w:val="BodyText"/>
      </w:pPr>
      <w:r>
        <w:t xml:space="preserve">（二）招生对象为应往届高中毕业生、中专毕业生及同等学力者；入学须通过项目统一组织的入学测试（笔试+面试），符合免试条件者可申请免试入学。</w:t>
      </w:r>
    </w:p>
    <w:p>
      <w:pPr>
        <w:pStyle w:val="BodyText"/>
      </w:pPr>
      <w:r>
        <w:t xml:space="preserve">（三）招生规模：自 2027 年度起，全面进入国际预科项目规模化招生，年度招生规模力争 200 人以上；2028 年及以后进入成熟期，形成稳定的年度招生—教学—留学服务闭环，并持续拓展合作院校与专业方向。实际招生计划以教育主管部门核定及甲方当年度招生安排为准。</w:t>
      </w:r>
    </w:p>
    <w:p>
      <w:pPr>
        <w:pStyle w:val="Heading2"/>
      </w:pPr>
      <w:bookmarkStart w:id="24" w:name="第四条-甲方权利义务"/>
      <w:r>
        <w:t xml:space="preserve">第四条　甲方权利义务</w:t>
      </w:r>
      <w:bookmarkEnd w:id="24"/>
    </w:p>
    <w:p>
      <w:pPr>
        <w:pStyle w:val="FirstParagraph"/>
      </w:pPr>
      <w:r>
        <w:t xml:space="preserve">（一）负责提供国内阶段教学所需的教学场地、教学设施及后勤保障，将项目学生纳入甲方学生管理体系，提供相应的教学与生活服务资源；</w:t>
      </w:r>
      <w:r>
        <w:t xml:space="preserve"> </w:t>
      </w:r>
      <w:r>
        <w:t xml:space="preserve">（二）协助办理自学考试或学历继续教育学籍（考籍）注册及相关教学管理事宜，对教学质量、课程实施及招生宣传进行监督审核；</w:t>
      </w:r>
      <w:r>
        <w:t xml:space="preserve"> </w:t>
      </w:r>
      <w:r>
        <w:t xml:space="preserve">（三）对以甲方名义开展的一切招生宣传材料享有审定权，未经甲方书面同意，乙方不得以甲方名义对外发布任何宣传信息；</w:t>
      </w:r>
      <w:r>
        <w:t xml:space="preserve"> </w:t>
      </w:r>
      <w:r>
        <w:t xml:space="preserve">（四）按本协议及专项协议约定取得合作收益，监督项目收支的合规性。</w:t>
      </w:r>
    </w:p>
    <w:p>
      <w:pPr>
        <w:pStyle w:val="Heading2"/>
      </w:pPr>
      <w:bookmarkStart w:id="25" w:name="第五条-乙方权利义务"/>
      <w:r>
        <w:t xml:space="preserve">第五条　乙方权利义务</w:t>
      </w:r>
      <w:bookmarkEnd w:id="25"/>
    </w:p>
    <w:p>
      <w:pPr>
        <w:pStyle w:val="FirstParagraph"/>
      </w:pPr>
      <w:r>
        <w:t xml:space="preserve">（一）负责项目的招生组织与生源拓展，承担课程设计、师资选派、语言培训、预科教学及教学实施工作；</w:t>
      </w:r>
      <w:r>
        <w:t xml:space="preserve"> </w:t>
      </w:r>
      <w:r>
        <w:t xml:space="preserve">（二）负责国外院校资源对接、留学申请、签证办理及行前培训等全流程留学服务，确保对接院校具备相应认证资质；</w:t>
      </w:r>
      <w:r>
        <w:t xml:space="preserve"> </w:t>
      </w:r>
      <w:r>
        <w:t xml:space="preserve">（三）承担与本项目招生宣传、教学实施相关的组织管理责任，确保宣传内容真实、准确，不得作出任何形式的升学承诺或保证性表述；</w:t>
      </w:r>
      <w:r>
        <w:t xml:space="preserve"> </w:t>
      </w:r>
      <w:r>
        <w:t xml:space="preserve">（四）按本协议及专项协议约定向甲方支付相关费用并接受甲方的监督管理。</w:t>
      </w:r>
    </w:p>
    <w:p>
      <w:pPr>
        <w:pStyle w:val="Heading2"/>
      </w:pPr>
      <w:bookmarkStart w:id="26" w:name="第六条-收费与结算"/>
      <w:r>
        <w:t xml:space="preserve">第六条　收费与结算</w:t>
      </w:r>
      <w:bookmarkEnd w:id="26"/>
    </w:p>
    <w:p>
      <w:pPr>
        <w:pStyle w:val="FirstParagraph"/>
      </w:pPr>
      <w:r>
        <w:t xml:space="preserve">（一）国内阶段学费标准为</w:t>
      </w:r>
      <w:r>
        <w:t xml:space="preserve"> </w:t>
      </w:r>
      <w:r>
        <w:rPr>
          <w:b/>
        </w:rPr>
        <w:t xml:space="preserve">59,800 元／生·年</w:t>
      </w:r>
      <w:r>
        <w:t xml:space="preserve">，另涉及的住宿费、教材费、代收代付费等按甲方公示标准执行；学费标准的调整须经双方书面确认，并符合有关规定。</w:t>
      </w:r>
      <w:r>
        <w:t xml:space="preserve"> </w:t>
      </w:r>
      <w:r>
        <w:t xml:space="preserve">（二）本协议为框架性约定，双方收益分配、结算方式、缴费流程等具体事宜，由双方另行签订专项协议明确；专项协议与本协议不一致的，就该专项事项以专项协议为准。</w:t>
      </w:r>
      <w:r>
        <w:t xml:space="preserve"> </w:t>
      </w:r>
      <w:r>
        <w:t xml:space="preserve">（三）学生退学、退费按甲方学籍管理规定及双方确认的退费办法执行，任何一方不得截留、挪用应退学生款项。</w:t>
      </w:r>
      <w:r>
        <w:t xml:space="preserve"> </w:t>
      </w:r>
      <w:r>
        <w:t xml:space="preserve">（四）学生修读高等教育自学考试或学历继续教育课程的，其学历教育相关费用按国家及江苏省有关规定和甲方公示标准执行；乙方应按相关规定及双方专项协议约定，向甲方缴纳学历教育管理费，具体标准与结算方式由专项协议明确。</w:t>
      </w:r>
    </w:p>
    <w:p>
      <w:pPr>
        <w:pStyle w:val="Heading2"/>
      </w:pPr>
      <w:bookmarkStart w:id="27" w:name="第七条-教学与学生管理"/>
      <w:r>
        <w:t xml:space="preserve">第七条　教学与学生管理</w:t>
      </w:r>
      <w:bookmarkEnd w:id="27"/>
    </w:p>
    <w:p>
      <w:pPr>
        <w:pStyle w:val="FirstParagraph"/>
      </w:pPr>
      <w:r>
        <w:t xml:space="preserve">（一）国内阶段课程由甲方提供场地与设施保障，乙方负责课程设计、师资选派及教学实施；乙方选派的师资应具备相应教学资质，并接受甲方教学质量评估。</w:t>
      </w:r>
      <w:r>
        <w:t xml:space="preserve"> </w:t>
      </w:r>
      <w:r>
        <w:t xml:space="preserve">（二）建立教学质量评估体系与学生成长档案，定期开展教学检查与学业评估，对学习困难学生及时启动学业预警与帮扶机制。</w:t>
      </w:r>
      <w:r>
        <w:t xml:space="preserve"> </w:t>
      </w:r>
      <w:r>
        <w:t xml:space="preserve">（三）全过程配备专职升学规划师，为学生提供从入学到出国的全流程指导服务。</w:t>
      </w:r>
    </w:p>
    <w:p>
      <w:pPr>
        <w:pStyle w:val="Heading2"/>
      </w:pPr>
      <w:bookmarkStart w:id="28" w:name="第八条-知识产权与品牌使用"/>
      <w:r>
        <w:t xml:space="preserve">第八条　知识产权与品牌使用</w:t>
      </w:r>
      <w:bookmarkEnd w:id="28"/>
    </w:p>
    <w:p>
      <w:pPr>
        <w:pStyle w:val="FirstParagraph"/>
      </w:pPr>
      <w:r>
        <w:t xml:space="preserve">（一）本协议不构成任何商标、字号、标识的许可使用；一方因履行本协议确需使用对方名称、标识的，应事先取得对方书面授权，且仅限本协议约定范围内使用。</w:t>
      </w:r>
      <w:r>
        <w:t xml:space="preserve"> </w:t>
      </w:r>
      <w:r>
        <w:t xml:space="preserve">（二）双方在合作期间共同开发的教学资料、课程体系等成果，其知识产权归属及使用方式由双方另行书面约定。</w:t>
      </w:r>
    </w:p>
    <w:p>
      <w:pPr>
        <w:pStyle w:val="Heading2"/>
      </w:pPr>
      <w:bookmarkStart w:id="29" w:name="第九条-保密条款"/>
      <w:r>
        <w:t xml:space="preserve">第九条　保密条款</w:t>
      </w:r>
      <w:bookmarkEnd w:id="29"/>
    </w:p>
    <w:p>
      <w:pPr>
        <w:pStyle w:val="FirstParagraph"/>
      </w:pPr>
      <w:r>
        <w:t xml:space="preserve">双方对在合作过程中知悉的对方商业信息、学生个人信息及本协议未公开内容负有保密义务，未经对方书面同意不得向任何第三方披露（法律法规另有规定或监管要求除外）。保密义务在本协议终止后持续有效。</w:t>
      </w:r>
    </w:p>
    <w:p>
      <w:pPr>
        <w:pStyle w:val="Heading2"/>
      </w:pPr>
      <w:bookmarkStart w:id="30" w:name="第十条-风险防控与合规"/>
      <w:r>
        <w:t xml:space="preserve">第十条　风险防控与合规</w:t>
      </w:r>
      <w:bookmarkEnd w:id="30"/>
    </w:p>
    <w:p>
      <w:pPr>
        <w:pStyle w:val="FirstParagraph"/>
      </w:pPr>
      <w:r>
        <w:t xml:space="preserve">（一）</w:t>
      </w:r>
      <w:r>
        <w:rPr>
          <w:b/>
        </w:rPr>
        <w:t xml:space="preserve">政策风险：</w:t>
      </w:r>
      <w:r>
        <w:t xml:space="preserve"> </w:t>
      </w:r>
      <w:r>
        <w:t xml:space="preserve">乙方应确保合作院校均在中国（教育部）留学服务中心认证名单内，双方共同关注留学政策变化并及时调整项目方案；</w:t>
      </w:r>
      <w:r>
        <w:t xml:space="preserve"> </w:t>
      </w:r>
      <w:r>
        <w:t xml:space="preserve">（二）</w:t>
      </w:r>
      <w:r>
        <w:rPr>
          <w:b/>
        </w:rPr>
        <w:t xml:space="preserve">生源风险：</w:t>
      </w:r>
      <w:r>
        <w:t xml:space="preserve"> </w:t>
      </w:r>
      <w:r>
        <w:t xml:space="preserve">乙方应建立多元化招生渠道，降低对单一渠道的依赖；</w:t>
      </w:r>
      <w:r>
        <w:t xml:space="preserve"> </w:t>
      </w:r>
      <w:r>
        <w:t xml:space="preserve">（三）</w:t>
      </w:r>
      <w:r>
        <w:rPr>
          <w:b/>
        </w:rPr>
        <w:t xml:space="preserve">教学风险：</w:t>
      </w:r>
      <w:r>
        <w:t xml:space="preserve"> </w:t>
      </w:r>
      <w:r>
        <w:t xml:space="preserve">乙方应配备充足教学力量与备选师资，保障教学连续性；</w:t>
      </w:r>
      <w:r>
        <w:t xml:space="preserve"> </w:t>
      </w:r>
      <w:r>
        <w:t xml:space="preserve">（四）双方成立由各自项目负责人组成的联合工作组，定期召开协调会议，统筹推进招生、教学、管理及升学各项工作。</w:t>
      </w:r>
    </w:p>
    <w:p>
      <w:pPr>
        <w:pStyle w:val="Heading2"/>
      </w:pPr>
      <w:bookmarkStart w:id="31" w:name="第十一条-协议期限变更与终止"/>
      <w:r>
        <w:t xml:space="preserve">第十一条　协议期限、变更与终止</w:t>
      </w:r>
      <w:bookmarkEnd w:id="31"/>
    </w:p>
    <w:p>
      <w:pPr>
        <w:pStyle w:val="FirstParagraph"/>
      </w:pPr>
      <w:r>
        <w:t xml:space="preserve">（一）本协议有效期【叁】年，自双方法定代表人或授权代表签字并加盖公章之日起生效。期满前三个月内，双方无异议的可协商续签。</w:t>
      </w:r>
      <w:r>
        <w:t xml:space="preserve"> </w:t>
      </w:r>
      <w:r>
        <w:t xml:space="preserve">（二）协议履行期间，任何一方需变更协议内容的，应经双方协商一致并以书面形式确认。</w:t>
      </w:r>
      <w:r>
        <w:t xml:space="preserve"> </w:t>
      </w:r>
      <w:r>
        <w:t xml:space="preserve">（三）一方严重违约致使协议目的无法实现的，另一方有权书面通知解除本协议；协议终止或解除的，双方应妥善安排在读学生的后续教学与过渡事宜，不得损害学生合法权益。</w:t>
      </w:r>
    </w:p>
    <w:p>
      <w:pPr>
        <w:pStyle w:val="Heading2"/>
      </w:pPr>
      <w:bookmarkStart w:id="32" w:name="第十二条-违约责任"/>
      <w:r>
        <w:t xml:space="preserve">第十二条　违约责任</w:t>
      </w:r>
      <w:bookmarkEnd w:id="32"/>
    </w:p>
    <w:p>
      <w:pPr>
        <w:pStyle w:val="FirstParagraph"/>
      </w:pPr>
      <w:r>
        <w:t xml:space="preserve">任何一方违反本协议约定给对方造成损失的，应承担相应赔偿责任。涉及学生权益受损的，由责任方依法依约承担相应责任。</w:t>
      </w:r>
    </w:p>
    <w:p>
      <w:pPr>
        <w:pStyle w:val="Heading2"/>
      </w:pPr>
      <w:bookmarkStart w:id="33" w:name="第十三条-争议解决"/>
      <w:r>
        <w:t xml:space="preserve">第十三条　争议解决</w:t>
      </w:r>
      <w:bookmarkEnd w:id="33"/>
    </w:p>
    <w:p>
      <w:pPr>
        <w:pStyle w:val="FirstParagraph"/>
      </w:pPr>
      <w:r>
        <w:t xml:space="preserve">因本协议引起的或与本协议有关的争议，双方应友好协商解决；协商不成的，任何一方可向【甲方所在地有管辖权的人民法院】提起诉讼。</w:t>
      </w:r>
    </w:p>
    <w:p>
      <w:pPr>
        <w:pStyle w:val="Heading2"/>
      </w:pPr>
      <w:bookmarkStart w:id="34" w:name="第十四条-其他"/>
      <w:r>
        <w:t xml:space="preserve">第十四条　其他</w:t>
      </w:r>
      <w:bookmarkEnd w:id="34"/>
    </w:p>
    <w:p>
      <w:pPr>
        <w:pStyle w:val="FirstParagraph"/>
      </w:pPr>
      <w:r>
        <w:t xml:space="preserve">（一）本协议为框架性协议，合作项目的具体实施细节（含收益分配、结算流程、招生简章、培养方案等）由双方另行签订专项协议或补充协议予以明确。</w:t>
      </w:r>
      <w:r>
        <w:t xml:space="preserve"> </w:t>
      </w:r>
      <w:r>
        <w:t xml:space="preserve">（二）本协议未尽事宜，由双方协商签订补充协议；补充协议与本协议具有同等法律效力。</w:t>
      </w:r>
      <w:r>
        <w:t xml:space="preserve"> </w:t>
      </w:r>
      <w:r>
        <w:t xml:space="preserve">（三）本协议一式【肆】份，双方各执【贰】份，具有同等法律效力。</w:t>
      </w:r>
    </w:p>
    <w:p>
      <w:pPr>
        <w:pStyle w:val="BodyText"/>
      </w:pPr>
      <w:r>
        <w:rPr>
          <w:b/>
        </w:rPr>
        <w:t xml:space="preserve">甲方（盖章）：</w:t>
      </w:r>
      <w:r>
        <w:t xml:space="preserve"> </w:t>
      </w:r>
      <w:r>
        <w:t xml:space="preserve">无锡太湖学院　　　　　　</w:t>
      </w:r>
      <w:r>
        <w:rPr>
          <w:b/>
        </w:rPr>
        <w:t xml:space="preserve">乙方（盖章）：</w:t>
      </w:r>
      <w:r>
        <w:t xml:space="preserve"> </w:t>
      </w:r>
      <w:r>
        <w:t xml:space="preserve">苏州智立方教育科技有限公司</w:t>
      </w:r>
    </w:p>
    <w:p>
      <w:pPr>
        <w:pStyle w:val="BodyText"/>
      </w:pPr>
      <w:r>
        <w:rPr>
          <w:b/>
        </w:rPr>
        <w:t xml:space="preserve">法定代表人／授权代表：</w:t>
      </w:r>
      <w:r>
        <w:t xml:space="preserve"> </w:t>
      </w:r>
      <w:r>
        <w:t xml:space="preserve">＿＿＿＿＿＿　　</w:t>
      </w:r>
      <w:r>
        <w:rPr>
          <w:b/>
        </w:rPr>
        <w:t xml:space="preserve">法定代表人／授权代表：</w:t>
      </w:r>
      <w:r>
        <w:t xml:space="preserve"> </w:t>
      </w:r>
      <w:r>
        <w:t xml:space="preserve">＿＿＿＿＿＿</w:t>
      </w:r>
    </w:p>
    <w:p>
      <w:pPr>
        <w:pStyle w:val="BodyText"/>
      </w:pPr>
      <w:r>
        <w:rPr>
          <w:b/>
        </w:rPr>
        <w:t xml:space="preserve">签署日期：</w:t>
      </w:r>
      <w:r>
        <w:t xml:space="preserve"> </w:t>
      </w:r>
      <w:r>
        <w:t xml:space="preserve">＿＿＿＿年＿＿月＿＿日　　　</w:t>
      </w:r>
      <w:r>
        <w:rPr>
          <w:b/>
        </w:rPr>
        <w:t xml:space="preserve">签署日期：</w:t>
      </w:r>
      <w:r>
        <w:t xml:space="preserve"> </w:t>
      </w:r>
      <w:r>
        <w:t xml:space="preserve">＿＿＿＿年＿＿月＿＿日</w:t>
      </w:r>
    </w:p>
    <w:p>
      <w:r>
        <w:pict>
          <v:rect style="width:0;height:1.5pt" o:hralign="center" o:hrstd="t" o:hr="t"/>
        </w:pict>
      </w:r>
    </w:p>
    <w:p>
      <w:pPr>
        <w:pStyle w:val="Heading2"/>
      </w:pPr>
      <w:bookmarkStart w:id="35" w:name="附件一-合作国外高校一览表部分"/>
      <w:r>
        <w:t xml:space="preserve">附件一　合作国外高校一览表（部分）</w:t>
      </w:r>
      <w:bookmarkEnd w:id="35"/>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院校</w:t>
            </w:r>
          </w:p>
        </w:tc>
        <w:tc>
          <w:tcPr>
            <w:tcBorders>
              <w:bottom w:val="single"/>
            </w:tcBorders>
            <w:vAlign w:val="bottom"/>
          </w:tcPr>
          <w:p>
            <w:pPr>
              <w:pStyle w:val="Compact"/>
              <w:jc w:val="left"/>
            </w:pPr>
            <w:r>
              <w:t xml:space="preserve">学费（仅供参考，以官网为准）</w:t>
            </w:r>
          </w:p>
        </w:tc>
        <w:tc>
          <w:tcPr>
            <w:tcBorders>
              <w:bottom w:val="single"/>
            </w:tcBorders>
            <w:vAlign w:val="bottom"/>
          </w:tcPr>
          <w:p>
            <w:pPr>
              <w:pStyle w:val="Compact"/>
              <w:jc w:val="left"/>
            </w:pPr>
            <w:r>
              <w:t xml:space="preserve">入学要求</w:t>
            </w:r>
          </w:p>
        </w:tc>
        <w:tc>
          <w:tcPr>
            <w:tcBorders>
              <w:bottom w:val="single"/>
            </w:tcBorders>
            <w:vAlign w:val="bottom"/>
          </w:tcPr>
          <w:p>
            <w:pPr>
              <w:pStyle w:val="Compact"/>
              <w:jc w:val="left"/>
            </w:pPr>
            <w:r>
              <w:t xml:space="preserve">模式</w:t>
            </w:r>
          </w:p>
        </w:tc>
      </w:tr>
      <w:tr>
        <w:tc>
          <w:p>
            <w:pPr>
              <w:pStyle w:val="Compact"/>
              <w:jc w:val="left"/>
            </w:pPr>
            <w:r>
              <w:t xml:space="preserve">英国邓迪大学</w:t>
            </w:r>
          </w:p>
        </w:tc>
        <w:tc>
          <w:p>
            <w:pPr>
              <w:pStyle w:val="Compact"/>
              <w:jc w:val="left"/>
            </w:pPr>
            <w:r>
              <w:t xml:space="preserve">£19,000–20,000/年</w:t>
            </w:r>
          </w:p>
        </w:tc>
        <w:tc>
          <w:p>
            <w:pPr>
              <w:pStyle w:val="Compact"/>
              <w:jc w:val="left"/>
            </w:pPr>
            <w:r>
              <w:t xml:space="preserve">国内平均分 75%；雅思 6.0（单项≥5.5）或内测</w:t>
            </w:r>
          </w:p>
        </w:tc>
        <w:tc>
          <w:p>
            <w:pPr>
              <w:pStyle w:val="Compact"/>
              <w:jc w:val="left"/>
            </w:pPr>
            <w:r>
              <w:t xml:space="preserve">1+3 国际本科；3+1/1+1 专升硕</w:t>
            </w:r>
          </w:p>
        </w:tc>
      </w:tr>
      <w:tr>
        <w:tc>
          <w:p>
            <w:pPr>
              <w:pStyle w:val="Compact"/>
              <w:jc w:val="left"/>
            </w:pPr>
            <w:r>
              <w:t xml:space="preserve">英国考文垂大学</w:t>
            </w:r>
          </w:p>
        </w:tc>
        <w:tc>
          <w:p>
            <w:pPr>
              <w:pStyle w:val="Compact"/>
              <w:jc w:val="left"/>
            </w:pPr>
            <w:r>
              <w:t xml:space="preserve">£16,000–20,000/年</w:t>
            </w:r>
          </w:p>
        </w:tc>
        <w:tc>
          <w:p>
            <w:pPr>
              <w:pStyle w:val="Compact"/>
              <w:jc w:val="left"/>
            </w:pPr>
            <w:r>
              <w:t xml:space="preserve">国内平均分 75%；雅思 6.0（单项≥5.5）或内测</w:t>
            </w:r>
          </w:p>
        </w:tc>
        <w:tc>
          <w:p>
            <w:pPr>
              <w:pStyle w:val="Compact"/>
              <w:jc w:val="left"/>
            </w:pPr>
            <w:r>
              <w:t xml:space="preserve">1+3 国际本科；3+2/1+2 专升硕</w:t>
            </w:r>
          </w:p>
        </w:tc>
      </w:tr>
      <w:tr>
        <w:tc>
          <w:p>
            <w:pPr>
              <w:pStyle w:val="Compact"/>
              <w:jc w:val="left"/>
            </w:pPr>
            <w:r>
              <w:t xml:space="preserve">英国斯特林大学</w:t>
            </w:r>
          </w:p>
        </w:tc>
        <w:tc>
          <w:p>
            <w:pPr>
              <w:pStyle w:val="Compact"/>
              <w:jc w:val="left"/>
            </w:pPr>
            <w:r>
              <w:t xml:space="preserve">£15,000–20,000/年</w:t>
            </w:r>
          </w:p>
        </w:tc>
        <w:tc>
          <w:p>
            <w:pPr>
              <w:pStyle w:val="Compact"/>
              <w:jc w:val="left"/>
            </w:pPr>
            <w:r>
              <w:t xml:space="preserve">国内平均分 75%；雅思 6.0（单项≥5.5）或内测</w:t>
            </w:r>
          </w:p>
        </w:tc>
        <w:tc>
          <w:p>
            <w:pPr>
              <w:pStyle w:val="Compact"/>
              <w:jc w:val="left"/>
            </w:pPr>
            <w:r>
              <w:t xml:space="preserve">1+3 国际本科；3+1/1+1 专升硕</w:t>
            </w:r>
          </w:p>
        </w:tc>
      </w:tr>
      <w:tr>
        <w:tc>
          <w:p>
            <w:pPr>
              <w:pStyle w:val="Compact"/>
              <w:jc w:val="left"/>
            </w:pPr>
            <w:r>
              <w:t xml:space="preserve">英国桑德兰大学</w:t>
            </w:r>
          </w:p>
        </w:tc>
        <w:tc>
          <w:p>
            <w:pPr>
              <w:pStyle w:val="Compact"/>
              <w:jc w:val="left"/>
            </w:pPr>
            <w:r>
              <w:t xml:space="preserve">£10,750/年（含国际学生奖学金后实缴约 £9,250）</w:t>
            </w:r>
          </w:p>
        </w:tc>
        <w:tc>
          <w:p>
            <w:pPr>
              <w:pStyle w:val="Compact"/>
              <w:jc w:val="left"/>
            </w:pPr>
            <w:r>
              <w:t xml:space="preserve">国内平均分 70%；雅思 6.0（单项≥5.5）或内测</w:t>
            </w:r>
          </w:p>
        </w:tc>
        <w:tc>
          <w:p>
            <w:pPr>
              <w:pStyle w:val="Compact"/>
              <w:jc w:val="left"/>
            </w:pPr>
            <w:r>
              <w:t xml:space="preserve">1+3 国际本科；3+1/1+1 专升硕</w:t>
            </w:r>
          </w:p>
        </w:tc>
      </w:tr>
      <w:tr>
        <w:tc>
          <w:p>
            <w:pPr>
              <w:pStyle w:val="Compact"/>
              <w:jc w:val="left"/>
            </w:pPr>
            <w:r>
              <w:t xml:space="preserve">马来西亚国立大学（UKM）</w:t>
            </w:r>
          </w:p>
        </w:tc>
        <w:tc>
          <w:p>
            <w:pPr>
              <w:pStyle w:val="Compact"/>
              <w:jc w:val="left"/>
            </w:pPr>
            <w:r>
              <w:t xml:space="preserve">2.2–6 万元人民币/年</w:t>
            </w:r>
          </w:p>
        </w:tc>
        <w:tc>
          <w:p>
            <w:pPr>
              <w:pStyle w:val="Compact"/>
              <w:jc w:val="left"/>
            </w:pPr>
            <w:r>
              <w:t xml:space="preserve">国内平均分 75%；雅思 6.0（单项≥5.5）或内测</w:t>
            </w:r>
          </w:p>
        </w:tc>
        <w:tc>
          <w:p>
            <w:pPr>
              <w:pStyle w:val="Compact"/>
              <w:jc w:val="left"/>
            </w:pPr>
            <w:r>
              <w:t xml:space="preserve">1+4 国际本科；3+2/1+2 专升硕</w:t>
            </w:r>
          </w:p>
        </w:tc>
      </w:tr>
      <w:tr>
        <w:tc>
          <w:p>
            <w:pPr>
              <w:pStyle w:val="Compact"/>
              <w:jc w:val="left"/>
            </w:pPr>
            <w:r>
              <w:t xml:space="preserve">马来西亚世纪大学（SEGi）</w:t>
            </w:r>
          </w:p>
        </w:tc>
        <w:tc>
          <w:p>
            <w:pPr>
              <w:pStyle w:val="Compact"/>
              <w:jc w:val="left"/>
            </w:pPr>
            <w:r>
              <w:t xml:space="preserve">1.8–5 万元人民币/年</w:t>
            </w:r>
          </w:p>
        </w:tc>
        <w:tc>
          <w:p>
            <w:pPr>
              <w:pStyle w:val="Compact"/>
              <w:jc w:val="left"/>
            </w:pPr>
            <w:r>
              <w:t xml:space="preserve">国内平均分 70%；雅思 6.0（单项≥5.5）或内测</w:t>
            </w:r>
          </w:p>
        </w:tc>
        <w:tc>
          <w:p>
            <w:pPr>
              <w:pStyle w:val="Compact"/>
              <w:jc w:val="left"/>
            </w:pPr>
            <w:r>
              <w:t xml:space="preserve">1+4 国际本科；3+1/1+1 专升硕</w:t>
            </w:r>
          </w:p>
        </w:tc>
      </w:tr>
      <w:tr>
        <w:tc>
          <w:p>
            <w:pPr>
              <w:pStyle w:val="Compact"/>
              <w:jc w:val="left"/>
            </w:pPr>
            <w:r>
              <w:t xml:space="preserve">马来西亚英迪国际大学（INTI）</w:t>
            </w:r>
          </w:p>
        </w:tc>
        <w:tc>
          <w:p>
            <w:pPr>
              <w:pStyle w:val="Compact"/>
              <w:jc w:val="left"/>
            </w:pPr>
            <w:r>
              <w:t xml:space="preserve">3–9 万元人民币/年</w:t>
            </w:r>
          </w:p>
        </w:tc>
        <w:tc>
          <w:p>
            <w:pPr>
              <w:pStyle w:val="Compact"/>
              <w:jc w:val="left"/>
            </w:pPr>
            <w:r>
              <w:t xml:space="preserve">国内平均分 75%；雅思 6.0（单项≥5.5）或内测</w:t>
            </w:r>
          </w:p>
        </w:tc>
        <w:tc>
          <w:p>
            <w:pPr>
              <w:pStyle w:val="Compact"/>
              <w:jc w:val="left"/>
            </w:pPr>
            <w:r>
              <w:t xml:space="preserve">1+4 国际本科；3+2/1+2 专升硕</w:t>
            </w:r>
          </w:p>
        </w:tc>
      </w:tr>
    </w:tbl>
    <w:p>
      <w:pPr>
        <w:pStyle w:val="BodyText"/>
      </w:pPr>
      <w:r>
        <w:t xml:space="preserve">注：院校排名及介绍等宣传性内容以当年度官方发布为准，建议不在协议正文中引用，仅供招生宣传材料使用。</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411">
    <w:nsid w:val="ea454b4c"/>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2026-10-27T00:35:30Z</dcterms:created>
  <dcterms:modified xsi:type="dcterms:W3CDTF">2026-10-27T00:35:30Z</dcterms:modified>
</cp:coreProperties>
</file>

<file path=docProps/custom.xml><?xml version="1.0" encoding="utf-8"?>
<Properties xmlns="http://schemas.openxmlformats.org/officeDocument/2006/custom-properties" xmlns:vt="http://schemas.openxmlformats.org/officeDocument/2006/docPropsVTypes"/>
</file>